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29</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LWZJ20181216GJBZ</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铸件仓储管件包装业务承揽</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numPr>
          <w:ilvl w:val="0"/>
          <w:numId w:val="0"/>
        </w:numPr>
        <w:spacing w:line="360" w:lineRule="auto"/>
        <w:jc w:val="left"/>
        <w:rPr>
          <w:rFonts w:hint="eastAsia" w:ascii="宋体fal" w:hAnsi="宋体fal" w:cs="宋体fal"/>
          <w:sz w:val="24"/>
          <w:szCs w:val="24"/>
          <w:u w:val="single"/>
        </w:rPr>
      </w:pPr>
      <w:r>
        <w:rPr>
          <w:rFonts w:hint="eastAsia" w:ascii="宋体fal" w:hAnsi="宋体fal" w:cs="宋体fal"/>
          <w:sz w:val="24"/>
          <w:szCs w:val="24"/>
          <w:lang w:val="en-US" w:eastAsia="zh-CN"/>
        </w:rPr>
        <w:t xml:space="preserve">    </w:t>
      </w:r>
      <w:r>
        <w:rPr>
          <w:rFonts w:hint="eastAsia" w:ascii="宋体fal" w:hAnsi="宋体fal" w:cs="宋体fal"/>
          <w:sz w:val="24"/>
          <w:szCs w:val="24"/>
          <w:u w:val="single"/>
        </w:rPr>
        <w:t>完成</w:t>
      </w:r>
      <w:r>
        <w:rPr>
          <w:rFonts w:hint="eastAsia" w:ascii="宋体fal" w:hAnsi="宋体fal" w:cs="宋体fal"/>
          <w:kern w:val="0"/>
          <w:sz w:val="24"/>
          <w:szCs w:val="24"/>
          <w:u w:val="single"/>
        </w:rPr>
        <w:t>发运计划指定管件的包装（包括出口）；设备日常点检、润滑、保洁。</w:t>
      </w:r>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numPr>
          <w:ilvl w:val="0"/>
          <w:numId w:val="0"/>
        </w:numPr>
        <w:spacing w:line="360" w:lineRule="auto"/>
        <w:ind w:firstLine="480"/>
        <w:jc w:val="left"/>
        <w:rPr>
          <w:rFonts w:hint="eastAsia" w:ascii="宋体fal" w:hAnsi="宋体fal" w:cs="宋体fal"/>
          <w:sz w:val="24"/>
          <w:szCs w:val="24"/>
        </w:rPr>
      </w:pPr>
      <w:r>
        <w:rPr>
          <w:rFonts w:hint="eastAsia" w:ascii="宋体fal" w:hAnsi="宋体fal" w:cs="宋体fal"/>
          <w:color w:val="000000"/>
          <w:sz w:val="24"/>
          <w:szCs w:val="24"/>
        </w:rPr>
        <w:t>装箱工、打包工（熟练操作打包设备）、吊运工（熟练操作地面行车，不需要行车特种作业证）、叉车工三名以上（具有叉车特种作业证）；人员岁数：男子</w:t>
      </w:r>
      <w:r>
        <w:rPr>
          <w:rFonts w:ascii="宋体fal" w:hAnsi="宋体fal" w:cs="宋体fal"/>
          <w:color w:val="000000"/>
          <w:sz w:val="24"/>
          <w:szCs w:val="24"/>
        </w:rPr>
        <w:t>55</w:t>
      </w:r>
      <w:r>
        <w:rPr>
          <w:rFonts w:hint="eastAsia" w:ascii="宋体fal" w:hAnsi="宋体fal" w:cs="宋体fal"/>
          <w:color w:val="000000"/>
          <w:sz w:val="24"/>
          <w:szCs w:val="24"/>
        </w:rPr>
        <w:t>岁以下，女子</w:t>
      </w:r>
      <w:r>
        <w:rPr>
          <w:rFonts w:ascii="宋体fal" w:hAnsi="宋体fal" w:cs="宋体fal"/>
          <w:color w:val="000000"/>
          <w:sz w:val="24"/>
          <w:szCs w:val="24"/>
        </w:rPr>
        <w:t>50</w:t>
      </w:r>
      <w:r>
        <w:rPr>
          <w:rFonts w:hint="eastAsia" w:ascii="宋体fal" w:hAnsi="宋体fal" w:cs="宋体fal"/>
          <w:color w:val="000000"/>
          <w:sz w:val="24"/>
          <w:szCs w:val="24"/>
        </w:rPr>
        <w:t>以下，</w:t>
      </w:r>
      <w:r>
        <w:rPr>
          <w:rFonts w:hint="eastAsia" w:ascii="宋体fal" w:hAnsi="宋体fal" w:cs="宋体fal"/>
          <w:sz w:val="24"/>
          <w:szCs w:val="24"/>
        </w:rPr>
        <w:t>身体健康。</w:t>
      </w:r>
    </w:p>
    <w:p>
      <w:pPr>
        <w:numPr>
          <w:ilvl w:val="0"/>
          <w:numId w:val="0"/>
        </w:numPr>
        <w:spacing w:line="360" w:lineRule="auto"/>
        <w:ind w:firstLine="480"/>
        <w:jc w:val="left"/>
        <w:rPr>
          <w:rFonts w:hint="eastAsia" w:ascii="宋体fal" w:hAnsi="宋体fal" w:cs="宋体fal"/>
          <w:sz w:val="24"/>
          <w:szCs w:val="24"/>
          <w:u w:val="none"/>
        </w:rPr>
      </w:pPr>
      <w:r>
        <w:rPr>
          <w:rFonts w:hint="eastAsia" w:ascii="宋体fal" w:hAnsi="宋体fal" w:cs="宋体fal"/>
          <w:sz w:val="24"/>
          <w:szCs w:val="24"/>
          <w:u w:val="single"/>
          <w:lang w:val="en-US" w:eastAsia="zh-CN"/>
        </w:rPr>
        <w:t>人数要求：20-40人。</w:t>
      </w:r>
    </w:p>
    <w:p>
      <w:pPr>
        <w:numPr>
          <w:ilvl w:val="0"/>
          <w:numId w:val="0"/>
        </w:numPr>
        <w:spacing w:line="360" w:lineRule="auto"/>
        <w:jc w:val="left"/>
        <w:rPr>
          <w:rFonts w:hint="eastAsia" w:ascii="宋体" w:hAnsi="宋体" w:cs="宋体"/>
          <w:szCs w:val="21"/>
        </w:rPr>
      </w:pPr>
      <w:r>
        <w:rPr>
          <w:rFonts w:hint="eastAsia" w:ascii="宋体fal" w:hAnsi="宋体fal" w:cs="宋体fal"/>
          <w:sz w:val="24"/>
          <w:szCs w:val="24"/>
          <w:u w:val="single"/>
          <w:lang w:val="en-US" w:eastAsia="zh-CN"/>
        </w:rPr>
        <w:t>其他要求：投标单位有劳务派遣许可证</w:t>
      </w:r>
    </w:p>
    <w:p>
      <w:pPr>
        <w:numPr>
          <w:ilvl w:val="0"/>
          <w:numId w:val="0"/>
        </w:numPr>
        <w:spacing w:line="360" w:lineRule="auto"/>
        <w:jc w:val="left"/>
        <w:rPr>
          <w:rFonts w:hint="eastAsia" w:ascii="宋体fal" w:hAnsi="宋体fal" w:cs="宋体fal"/>
          <w:sz w:val="24"/>
          <w:szCs w:val="24"/>
          <w:u w:val="single"/>
        </w:rPr>
      </w:pP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6</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，下午</w:t>
      </w:r>
      <w:r>
        <w:rPr>
          <w:rFonts w:hint="eastAsia" w:ascii="宋体" w:hAnsi="宋体" w:cs="宋体"/>
          <w:b/>
          <w:color w:val="FF0000"/>
          <w:szCs w:val="22"/>
          <w:u w:val="single"/>
          <w:lang w:val="en-US" w:eastAsia="zh-CN"/>
        </w:rPr>
        <w:t>3:30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05</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捌万元整</w:t>
      </w:r>
      <w:r>
        <w:rPr>
          <w:rFonts w:hint="eastAsia" w:ascii="宋体" w:hAnsi="宋体" w:cs="宋体"/>
          <w:b/>
          <w:color w:val="FF0000"/>
          <w:sz w:val="24"/>
          <w:szCs w:val="24"/>
        </w:rPr>
        <w:t>（电汇，基本帐户办理），请有意参加者及时来我公司缴纳此费用及办理相关手续。如未中标，我方将会无息退还此费用(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9</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W w:w="8295" w:type="dxa"/>
        <w:tblInd w:w="0" w:type="dxa"/>
        <w:tblLayout w:type="fixed"/>
        <w:tblCellMar>
          <w:top w:w="15" w:type="dxa"/>
          <w:left w:w="15" w:type="dxa"/>
          <w:bottom w:w="15" w:type="dxa"/>
          <w:right w:w="15" w:type="dxa"/>
        </w:tblCellMar>
      </w:tblPr>
      <w:tblGrid>
        <w:gridCol w:w="1635"/>
        <w:gridCol w:w="1260"/>
        <w:gridCol w:w="1373"/>
        <w:gridCol w:w="1517"/>
        <w:gridCol w:w="2510"/>
      </w:tblGrid>
      <w:tr>
        <w:tblPrEx>
          <w:tblLayout w:type="fixed"/>
          <w:tblCellMar>
            <w:top w:w="15" w:type="dxa"/>
            <w:left w:w="15" w:type="dxa"/>
            <w:bottom w:w="15" w:type="dxa"/>
            <w:right w:w="15" w:type="dxa"/>
          </w:tblCellMar>
        </w:tblPrEx>
        <w:trPr>
          <w:trHeight w:val="461" w:hRule="atLeast"/>
        </w:trPr>
        <w:tc>
          <w:tcPr>
            <w:tcW w:w="1635" w:type="dxa"/>
            <w:vMerge w:val="restart"/>
            <w:tcBorders>
              <w:top w:val="single" w:color="000000" w:sz="4" w:space="0"/>
              <w:left w:val="single" w:color="000000" w:sz="4" w:space="0"/>
              <w:right w:val="single" w:color="000000" w:sz="4" w:space="0"/>
            </w:tcBorders>
            <w:vAlign w:val="center"/>
          </w:tcPr>
          <w:p>
            <w:pPr>
              <w:jc w:val="center"/>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仓储管件包装项目报价</w:t>
            </w:r>
          </w:p>
        </w:tc>
        <w:tc>
          <w:tcPr>
            <w:tcW w:w="1260" w:type="dxa"/>
            <w:vMerge w:val="restart"/>
            <w:tcBorders>
              <w:top w:val="single" w:color="000000" w:sz="4" w:space="0"/>
              <w:left w:val="single" w:color="000000" w:sz="4" w:space="0"/>
              <w:right w:val="single" w:color="000000" w:sz="4" w:space="0"/>
            </w:tcBorders>
            <w:vAlign w:val="center"/>
          </w:tcPr>
          <w:p>
            <w:pPr>
              <w:jc w:val="center"/>
              <w:textAlignment w:val="top"/>
              <w:rPr>
                <w:rFonts w:hint="eastAsia" w:ascii="宋体" w:hAnsi="宋体" w:cs="宋体"/>
                <w:color w:val="000000"/>
                <w:sz w:val="24"/>
                <w:szCs w:val="24"/>
              </w:rPr>
            </w:pPr>
            <w:r>
              <w:rPr>
                <w:rFonts w:hint="eastAsia" w:ascii="宋体" w:hAnsi="宋体" w:cs="宋体"/>
                <w:color w:val="000000"/>
                <w:kern w:val="0"/>
                <w:sz w:val="24"/>
                <w:szCs w:val="24"/>
                <w:lang w:bidi="ar"/>
              </w:rPr>
              <w:t>评标数量（吨）</w:t>
            </w:r>
          </w:p>
        </w:tc>
        <w:tc>
          <w:tcPr>
            <w:tcW w:w="1373" w:type="dxa"/>
            <w:vMerge w:val="restart"/>
            <w:tcBorders>
              <w:top w:val="single" w:color="000000" w:sz="4" w:space="0"/>
              <w:left w:val="single" w:color="000000" w:sz="4" w:space="0"/>
              <w:right w:val="single" w:color="000000" w:sz="4" w:space="0"/>
            </w:tcBorders>
            <w:vAlign w:val="center"/>
          </w:tcPr>
          <w:p>
            <w:pPr>
              <w:jc w:val="center"/>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不含税单价</w:t>
            </w:r>
          </w:p>
          <w:p>
            <w:pPr>
              <w:jc w:val="center"/>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（元/吨）</w:t>
            </w:r>
          </w:p>
        </w:tc>
        <w:tc>
          <w:tcPr>
            <w:tcW w:w="4027" w:type="dxa"/>
            <w:gridSpan w:val="2"/>
            <w:tcBorders>
              <w:top w:val="single" w:color="000000" w:sz="4" w:space="0"/>
              <w:left w:val="single" w:color="000000" w:sz="4" w:space="0"/>
              <w:right w:val="single" w:color="000000" w:sz="4" w:space="0"/>
            </w:tcBorders>
            <w:vAlign w:val="center"/>
          </w:tcPr>
          <w:p>
            <w:pPr>
              <w:jc w:val="center"/>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金额</w:t>
            </w:r>
          </w:p>
        </w:tc>
      </w:tr>
      <w:tr>
        <w:tblPrEx>
          <w:tblLayout w:type="fixed"/>
          <w:tblCellMar>
            <w:top w:w="15" w:type="dxa"/>
            <w:left w:w="15" w:type="dxa"/>
            <w:bottom w:w="15" w:type="dxa"/>
            <w:right w:w="15" w:type="dxa"/>
          </w:tblCellMar>
        </w:tblPrEx>
        <w:trPr>
          <w:trHeight w:val="461" w:hRule="atLeast"/>
        </w:trPr>
        <w:tc>
          <w:tcPr>
            <w:tcW w:w="1635" w:type="dxa"/>
            <w:vMerge w:val="continue"/>
            <w:tcBorders>
              <w:left w:val="single" w:color="000000" w:sz="4" w:space="0"/>
              <w:right w:val="single" w:color="000000" w:sz="4" w:space="0"/>
            </w:tcBorders>
            <w:vAlign w:val="center"/>
          </w:tcPr>
          <w:p>
            <w:pPr>
              <w:jc w:val="center"/>
              <w:textAlignment w:val="top"/>
            </w:pPr>
          </w:p>
        </w:tc>
        <w:tc>
          <w:tcPr>
            <w:tcW w:w="1260" w:type="dxa"/>
            <w:vMerge w:val="continue"/>
            <w:tcBorders>
              <w:left w:val="single" w:color="000000" w:sz="4" w:space="0"/>
              <w:right w:val="single" w:color="000000" w:sz="4" w:space="0"/>
            </w:tcBorders>
            <w:vAlign w:val="center"/>
          </w:tcPr>
          <w:p>
            <w:pPr>
              <w:jc w:val="center"/>
              <w:textAlignment w:val="top"/>
            </w:pPr>
          </w:p>
        </w:tc>
        <w:tc>
          <w:tcPr>
            <w:tcW w:w="1373" w:type="dxa"/>
            <w:vMerge w:val="continue"/>
            <w:tcBorders>
              <w:left w:val="single" w:color="000000" w:sz="4" w:space="0"/>
              <w:bottom w:val="single" w:color="000000" w:sz="4" w:space="0"/>
              <w:right w:val="single" w:color="000000" w:sz="4" w:space="0"/>
            </w:tcBorders>
            <w:vAlign w:val="center"/>
          </w:tcPr>
          <w:p>
            <w:pPr>
              <w:jc w:val="center"/>
              <w:textAlignment w:val="top"/>
            </w:pPr>
          </w:p>
        </w:tc>
        <w:tc>
          <w:tcPr>
            <w:tcW w:w="1517" w:type="dxa"/>
            <w:tcBorders>
              <w:top w:val="single" w:color="000000" w:sz="4" w:space="0"/>
              <w:left w:val="single" w:color="000000" w:sz="4" w:space="0"/>
              <w:right w:val="single" w:color="000000" w:sz="4" w:space="0"/>
            </w:tcBorders>
            <w:vAlign w:val="center"/>
          </w:tcPr>
          <w:p>
            <w:pPr>
              <w:jc w:val="center"/>
              <w:textAlignment w:val="top"/>
              <w:rPr>
                <w:rFonts w:hint="eastAsia" w:eastAsiaTheme="minorEastAsia"/>
                <w:lang w:eastAsia="zh-CN"/>
              </w:rPr>
            </w:pPr>
            <w:r>
              <w:rPr>
                <w:rFonts w:hint="eastAsia"/>
                <w:lang w:eastAsia="zh-CN"/>
              </w:rPr>
              <w:t>小写</w:t>
            </w:r>
          </w:p>
        </w:tc>
        <w:tc>
          <w:tcPr>
            <w:tcW w:w="2510" w:type="dxa"/>
            <w:tcBorders>
              <w:top w:val="single" w:color="000000" w:sz="4" w:space="0"/>
              <w:left w:val="single" w:color="000000" w:sz="4" w:space="0"/>
              <w:right w:val="single" w:color="000000" w:sz="4" w:space="0"/>
            </w:tcBorders>
            <w:vAlign w:val="center"/>
          </w:tcPr>
          <w:p>
            <w:pPr>
              <w:jc w:val="center"/>
              <w:textAlignment w:val="top"/>
              <w:rPr>
                <w:rFonts w:hint="eastAsia" w:eastAsiaTheme="minorEastAsia"/>
                <w:lang w:eastAsia="zh-CN"/>
              </w:rPr>
            </w:pPr>
            <w:r>
              <w:rPr>
                <w:rFonts w:hint="eastAsia"/>
                <w:lang w:eastAsia="zh-CN"/>
              </w:rPr>
              <w:t>大写</w:t>
            </w:r>
          </w:p>
        </w:tc>
      </w:tr>
      <w:tr>
        <w:tblPrEx>
          <w:tblLayout w:type="fixed"/>
          <w:tblCellMar>
            <w:top w:w="15" w:type="dxa"/>
            <w:left w:w="15" w:type="dxa"/>
            <w:bottom w:w="15" w:type="dxa"/>
            <w:right w:w="15" w:type="dxa"/>
          </w:tblCellMar>
        </w:tblPrEx>
        <w:trPr>
          <w:trHeight w:val="585"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内销</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2350</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585"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外销</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150</w:t>
            </w:r>
          </w:p>
        </w:tc>
        <w:tc>
          <w:tcPr>
            <w:tcW w:w="1373" w:type="dxa"/>
            <w:tcBorders>
              <w:top w:val="single" w:color="000000" w:sz="4" w:space="0"/>
              <w:left w:val="single" w:color="000000" w:sz="4" w:space="0"/>
              <w:bottom w:val="single" w:color="000000" w:sz="4" w:space="0"/>
              <w:right w:val="single" w:color="000000" w:sz="4" w:space="0"/>
            </w:tcBorders>
            <w:vAlign w:val="top"/>
          </w:tcPr>
          <w:p>
            <w:pPr>
              <w:jc w:val="center"/>
              <w:textAlignment w:val="center"/>
              <w:rPr>
                <w:rFonts w:hint="eastAsia" w:ascii="宋体" w:hAnsi="宋体" w:cs="宋体"/>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cs="宋体"/>
                <w:color w:val="000000"/>
                <w:sz w:val="24"/>
                <w:szCs w:val="24"/>
              </w:rPr>
            </w:pPr>
          </w:p>
        </w:tc>
        <w:tc>
          <w:tcPr>
            <w:tcW w:w="251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584"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eastAsia="zh-CN" w:bidi="ar"/>
              </w:rPr>
              <w:t>总计：</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eastAsiaTheme="minorEastAsia"/>
                <w:color w:val="000000"/>
                <w:kern w:val="0"/>
                <w:sz w:val="24"/>
                <w:szCs w:val="24"/>
                <w:lang w:val="en-US" w:eastAsia="zh-CN" w:bidi="ar"/>
              </w:rPr>
            </w:pPr>
            <w:r>
              <w:rPr>
                <w:rFonts w:hint="eastAsia" w:ascii="宋体" w:hAnsi="宋体" w:cs="宋体"/>
                <w:color w:val="000000"/>
                <w:kern w:val="0"/>
                <w:sz w:val="24"/>
                <w:szCs w:val="24"/>
                <w:lang w:val="en-US" w:eastAsia="zh-CN" w:bidi="ar"/>
              </w:rPr>
              <w:t>--</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w:t>
            </w:r>
            <w:bookmarkStart w:id="0" w:name="_GoBack"/>
            <w:bookmarkEnd w:id="0"/>
          </w:p>
        </w:tc>
        <w:tc>
          <w:tcPr>
            <w:tcW w:w="1517"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cs="宋体"/>
                <w:color w:val="000000"/>
                <w:sz w:val="24"/>
                <w:szCs w:val="24"/>
              </w:rPr>
            </w:pPr>
          </w:p>
        </w:tc>
        <w:tc>
          <w:tcPr>
            <w:tcW w:w="251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cs="宋体"/>
                <w:color w:val="000000"/>
                <w:sz w:val="24"/>
                <w:szCs w:val="24"/>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wordWrap w:val="0"/>
        <w:jc w:val="right"/>
        <w:rPr>
          <w:rFonts w:hint="eastAsia"/>
          <w:sz w:val="28"/>
          <w:szCs w:val="28"/>
          <w:lang w:eastAsia="zh-CN"/>
        </w:rPr>
      </w:pPr>
      <w:r>
        <w:rPr>
          <w:rFonts w:hint="eastAsia"/>
          <w:sz w:val="28"/>
          <w:szCs w:val="28"/>
          <w:lang w:eastAsia="zh-CN"/>
        </w:rPr>
        <w:t>报价单位：</w:t>
      </w:r>
      <w:r>
        <w:rPr>
          <w:rFonts w:hint="eastAsia"/>
          <w:sz w:val="28"/>
          <w:szCs w:val="28"/>
          <w:lang w:val="en-US" w:eastAsia="zh-CN"/>
        </w:rPr>
        <w:t xml:space="preserve">                </w:t>
      </w:r>
    </w:p>
    <w:p>
      <w:pPr>
        <w:wordWrap w:val="0"/>
        <w:jc w:val="right"/>
        <w:rPr>
          <w:rFonts w:hint="eastAsia"/>
          <w:lang w:eastAsia="zh-CN"/>
        </w:rPr>
      </w:pPr>
      <w:r>
        <w:rPr>
          <w:rFonts w:hint="eastAsia"/>
          <w:sz w:val="28"/>
          <w:szCs w:val="28"/>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0B25B83"/>
    <w:rsid w:val="03727C28"/>
    <w:rsid w:val="037B56C9"/>
    <w:rsid w:val="03805486"/>
    <w:rsid w:val="07AF2A7D"/>
    <w:rsid w:val="07C27FFD"/>
    <w:rsid w:val="08CE5C1E"/>
    <w:rsid w:val="08ED4C01"/>
    <w:rsid w:val="0A8719D4"/>
    <w:rsid w:val="16F2309D"/>
    <w:rsid w:val="231A1B06"/>
    <w:rsid w:val="25CD4673"/>
    <w:rsid w:val="29F30DAA"/>
    <w:rsid w:val="2DB21AF7"/>
    <w:rsid w:val="38C46265"/>
    <w:rsid w:val="3F277289"/>
    <w:rsid w:val="3F326678"/>
    <w:rsid w:val="40C929BA"/>
    <w:rsid w:val="443B6DF5"/>
    <w:rsid w:val="498B5C1E"/>
    <w:rsid w:val="49CB0012"/>
    <w:rsid w:val="4A6F6F57"/>
    <w:rsid w:val="530656FB"/>
    <w:rsid w:val="59D41EFC"/>
    <w:rsid w:val="60731BEA"/>
    <w:rsid w:val="62104BA2"/>
    <w:rsid w:val="6E4308D3"/>
    <w:rsid w:val="709D430A"/>
    <w:rsid w:val="75EF394E"/>
    <w:rsid w:val="76406864"/>
    <w:rsid w:val="77DB5D3F"/>
    <w:rsid w:val="788B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2018-11-29T07:42:28Z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