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bookmarkStart w:id="3" w:name="_GoBack"/>
      <w:r>
        <w:rPr>
          <w:rFonts w:hint="eastAsia" w:ascii="宋体" w:hAnsi="宋体"/>
          <w:color w:val="auto"/>
          <w:sz w:val="36"/>
          <w:szCs w:val="32"/>
          <w:lang w:eastAsia="zh-CN"/>
        </w:rPr>
        <w:t>数据中心管道改造工程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highlight w:val="none"/>
          <w:u w:val="single"/>
          <w:lang w:val="en-US" w:eastAsia="zh-CN"/>
        </w:rPr>
        <w:t>机电</w:t>
      </w:r>
      <w:r>
        <w:rPr>
          <w:rFonts w:hint="eastAsia" w:ascii="宋体" w:hAnsi="宋体"/>
          <w:bCs/>
          <w:color w:val="FF0000"/>
          <w:sz w:val="24"/>
          <w:szCs w:val="24"/>
          <w:highlight w:val="none"/>
          <w:u w:val="single"/>
        </w:rPr>
        <w:t>工程施工总承包叁级及以上资质</w:t>
      </w:r>
      <w:r>
        <w:rPr>
          <w:rFonts w:hint="eastAsia" w:ascii="宋体" w:hAnsi="宋体"/>
          <w:bCs/>
          <w:color w:val="000000" w:themeColor="text1"/>
          <w:sz w:val="24"/>
          <w:szCs w:val="24"/>
          <w:u w:val="none"/>
          <w:lang w:val="en-US" w:eastAsia="zh-CN"/>
          <w14:textFill>
            <w14:solidFill>
              <w14:schemeClr w14:val="tx1"/>
            </w14:solidFill>
          </w14:textFill>
        </w:rPr>
        <w:t>且同时具有</w:t>
      </w:r>
      <w:r>
        <w:rPr>
          <w:rFonts w:hint="eastAsia" w:ascii="宋体" w:hAnsi="宋体"/>
          <w:bCs/>
          <w:color w:val="FF0000"/>
          <w:sz w:val="24"/>
          <w:szCs w:val="24"/>
          <w:u w:val="single"/>
          <w:lang w:val="en-US" w:eastAsia="zh-CN"/>
        </w:rPr>
        <w:t>GC2级及以上压力管道安装资质</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数据中心管道改造工程项目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数据中心管道改造工程项目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含：原焦气、蒸汽管道及阀门拆除，钢结构拆除，新增加焦气、蒸汽管道管件制安，阀门安装，钢结构制安制安等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2022-07-30                                                    </w:t>
      </w:r>
    </w:p>
    <w:p>
      <w:pPr>
        <w:spacing w:line="360" w:lineRule="auto"/>
        <w:rPr>
          <w:rFonts w:ascii="宋体" w:hAnsi="宋体"/>
          <w:color w:val="auto"/>
        </w:rPr>
      </w:pPr>
      <w:r>
        <w:rPr>
          <w:rFonts w:hint="eastAsia" w:ascii="宋体" w:hAnsi="宋体"/>
          <w:color w:val="auto"/>
          <w:lang w:val="en-US" w:eastAsia="zh-CN"/>
        </w:rPr>
        <w:t>合同工期总日历天数 50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所有材料（除阀门外）由承包人提供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本工程无预付款。工程完工后付至已完工程量的70%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数据中心管道改造工程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96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4"/>
        <w:gridCol w:w="1834"/>
        <w:gridCol w:w="724"/>
        <w:gridCol w:w="933"/>
        <w:gridCol w:w="1283"/>
        <w:gridCol w:w="96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644"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序号</w:t>
            </w:r>
          </w:p>
        </w:tc>
        <w:tc>
          <w:tcPr>
            <w:tcW w:w="183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分项名称</w:t>
            </w:r>
          </w:p>
        </w:tc>
        <w:tc>
          <w:tcPr>
            <w:tcW w:w="72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图号</w:t>
            </w:r>
          </w:p>
        </w:tc>
        <w:tc>
          <w:tcPr>
            <w:tcW w:w="93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单位</w:t>
            </w:r>
          </w:p>
        </w:tc>
        <w:tc>
          <w:tcPr>
            <w:tcW w:w="128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暂估工程量</w:t>
            </w:r>
          </w:p>
        </w:tc>
        <w:tc>
          <w:tcPr>
            <w:tcW w:w="9667"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3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阀门拆除（DN150以下）</w:t>
            </w:r>
          </w:p>
        </w:tc>
        <w:tc>
          <w:tcPr>
            <w:tcW w:w="724"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2112.0259.01S01、2112.0259.01S012</w:t>
            </w:r>
          </w:p>
        </w:tc>
        <w:tc>
          <w:tcPr>
            <w:tcW w:w="93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套</w:t>
            </w:r>
          </w:p>
        </w:tc>
        <w:tc>
          <w:tcPr>
            <w:tcW w:w="12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966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0"/>
                <w:szCs w:val="20"/>
                <w:highlight w:val="none"/>
              </w:rPr>
            </w:pPr>
            <w:r>
              <w:rPr>
                <w:rFonts w:hint="eastAsia" w:ascii="宋体" w:hAnsi="宋体" w:eastAsia="宋体" w:cs="宋体"/>
                <w:i w:val="0"/>
                <w:iCs w:val="0"/>
                <w:color w:val="000000"/>
                <w:kern w:val="0"/>
                <w:sz w:val="20"/>
                <w:szCs w:val="20"/>
                <w:u w:val="none"/>
                <w:lang w:val="en-US" w:eastAsia="zh-CN" w:bidi="ar"/>
              </w:rPr>
              <w:t>拦标价：200元/套。包括阀门拆除、脚手架、阀门集中收集摆放等涉及的全部工序及人工费、机械费、材料费、措施费、不可竞争费、税金、水电费等全部费用。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2</w:t>
            </w:r>
          </w:p>
        </w:tc>
        <w:tc>
          <w:tcPr>
            <w:tcW w:w="1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管道拆除</w:t>
            </w: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ｔ</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4</w:t>
            </w:r>
          </w:p>
        </w:tc>
        <w:tc>
          <w:tcPr>
            <w:tcW w:w="966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拦标价：2400元/ｔ。包括管道和弯头拆除、分解，脚手架、废旧管道及管件集中整理等涉及的全部工序及人工费、机械费、材料费、措施费、不可竞争费、税金、水电费等全部费用。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3</w:t>
            </w:r>
          </w:p>
        </w:tc>
        <w:tc>
          <w:tcPr>
            <w:tcW w:w="1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防泄漏煤气排水器拆除</w:t>
            </w: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套</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1</w:t>
            </w:r>
          </w:p>
        </w:tc>
        <w:tc>
          <w:tcPr>
            <w:tcW w:w="966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拦标价：1300元/套。包括排水器保护性拆除、脚手架、排水器整理收集等涉及的全部工序及人工费、机械费、材料费、措施费、不可竞争费、税金、水电费等全部费用。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u w:val="none"/>
                <w:lang w:val="en-US" w:eastAsia="zh-CN" w:bidi="ar"/>
              </w:rPr>
              <w:t>4</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焦气管道安装</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ｔ</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拦标价：14000元/ｔ。包括装车、运输、卸车，管道、管件安装，除锈刷漆，气密性试验，脚手架等涉及的全部工序及人工费、机械费、材料费、措施费、不可竞争费、税金、水电费等全部费用。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蒸汽管道安装与保温</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m</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拦标价：600元/m。包括装车、运输、卸车，管道、管件安装，除锈刷漆，保温，气密性试验，探伤检测，脚手架等涉及的全部工序及人工费、机械费、材料费、措施费、不可竞争费、税金、水电费等全部费用。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阀门安装（DN125以下）</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拦标价：90元/套。包括装车、运输、卸车、阀门安装、脚手架等涉及的全部工序及人工费、机械费、材料费、措施费、不可竞争费、税金、水电费等全部费用。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疏水器安装</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拦标价：500元/套。包括装车、运输、卸车、疏水器安装等涉及的全部工序及人工费、机械费、材料费、措施费、不可竞争费、税金、水电费等全部费用。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1"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拦标价：13000元/t。包含管道支托、支架，包括装车、运输、卸车、制作、安装、除锈刷漆等涉及的全部工序及人工费、机械费、材料费、措施费、不可竞争费、税金、水电费等全部费用。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钢结构拆除</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拦标价：1500元/t。包括拆除、分解（分解尺寸不大于500mm*500mm）、运送到指定位置等涉及的全部工序及人工费、机械费、材料费、措施费、不可竞争费、税金、水电费等全部费用。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38"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72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single"/>
                <w:lang w:val="en-US" w:eastAsia="zh-CN" w:bidi="ar"/>
              </w:rPr>
              <w:t>15000</w:t>
            </w:r>
            <w:r>
              <w:rPr>
                <w:rFonts w:hint="eastAsia" w:ascii="宋体" w:hAnsi="宋体" w:eastAsia="宋体" w:cs="宋体"/>
                <w:i w:val="0"/>
                <w:iCs w:val="0"/>
                <w:color w:val="000000"/>
                <w:kern w:val="0"/>
                <w:sz w:val="20"/>
                <w:szCs w:val="20"/>
                <w:u w:val="none"/>
                <w:lang w:val="en-US" w:eastAsia="zh-CN" w:bidi="ar"/>
              </w:rPr>
              <w:t>元</w:t>
            </w:r>
          </w:p>
        </w:tc>
        <w:tc>
          <w:tcPr>
            <w:tcW w:w="966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1F316244"/>
    <w:rsid w:val="214D2E1E"/>
    <w:rsid w:val="21D2437C"/>
    <w:rsid w:val="21F73AF2"/>
    <w:rsid w:val="23883F50"/>
    <w:rsid w:val="24AC15A9"/>
    <w:rsid w:val="24C93CD8"/>
    <w:rsid w:val="24E835CF"/>
    <w:rsid w:val="277A5916"/>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7A20329"/>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7038</Words>
  <Characters>7377</Characters>
  <Lines>80</Lines>
  <Paragraphs>22</Paragraphs>
  <TotalTime>11</TotalTime>
  <ScaleCrop>false</ScaleCrop>
  <LinksUpToDate>false</LinksUpToDate>
  <CharactersWithSpaces>7819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2022-05-30T06:06:24Z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