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铸锻部能源三级计量安装工程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铸锻部能源三级计量安装工程项目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铸锻部能源三级计量安装工程项目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含铸件和径向锻区域的流量计及配套附件、仪表箱（柜）、线缆、管道等施工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bookmarkStart w:id="3" w:name="_GoBack"/>
      <w:bookmarkEnd w:id="3"/>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2022-07-05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2022-09-03                                                   </w:t>
      </w:r>
    </w:p>
    <w:p>
      <w:pPr>
        <w:spacing w:line="360" w:lineRule="auto"/>
        <w:rPr>
          <w:rFonts w:ascii="宋体" w:hAnsi="宋体"/>
          <w:color w:val="auto"/>
        </w:rPr>
      </w:pPr>
      <w:r>
        <w:rPr>
          <w:rFonts w:hint="eastAsia" w:ascii="宋体" w:hAnsi="宋体"/>
          <w:color w:val="auto"/>
          <w:lang w:val="en-US" w:eastAsia="zh-CN"/>
        </w:rPr>
        <w:t>合同工期总日历天数 60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该工程阀门、电缆、防爆挠性管、防爆穿线盒由发包人提供，其他所有材料由承包人提供。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2．双方约定的工程款（进度款）支付的方式：以上工程无预付款；以上工程无预付款；工程完工后付至已完工程量的70% ，付款前提供等额增值税专用发票。</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62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7"/>
        <w:gridCol w:w="2540"/>
        <w:gridCol w:w="820"/>
        <w:gridCol w:w="730"/>
        <w:gridCol w:w="1020"/>
        <w:gridCol w:w="10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247"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铸锻部能源三级计量安装工程项目报价单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0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电力电缆敷设（≤10m2）</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22030316.01B03、22030316.02B03、22030316.01B07、22030316.02B07</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w:t>
            </w:r>
          </w:p>
        </w:tc>
        <w:tc>
          <w:tcPr>
            <w:tcW w:w="10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拦标价：7元/m。包含电力电缆敷设、标识以及所有材料的卸车、运输、倒运等全部工序涉及的人工费、机械费、材料费（不含电缆材料费）、措施费、不可竞争费、税金、水电费等全部费用。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电力电缆终端头制作安装（≤10m2）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拦标价：75元/个。包含电力电缆终端头制作、安装以及所有材料的卸车、运输、倒运等全部工序涉及的人工费、机械费、材料费、措施费、不可竞争费、税金、水电费等全部费用。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控制电缆敷设（≤6芯）</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11090</w:t>
            </w:r>
          </w:p>
        </w:tc>
        <w:tc>
          <w:tcPr>
            <w:tcW w:w="10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拦标价：6元/m。包含控制电缆敷设、标识以及所有材料的卸车、运输、倒运等全部工序涉及的人工费、机械费、材料费（不含控制电缆材料费）、措施费、不可竞争费、税金、水电费等全部费用。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控制电缆终端头制作安装（≤6芯）</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0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拦标价：80元/个。包含控制电缆终端头制作、安装以及所有材料的卸车、运输、倒运等全部工序涉及的人工费、机械费、材料费、措施费、不可竞争费、税金、水电费等全部费用。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DN100及以下内藏式环形锥体流量计</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DN100-DN200（含）内藏式环形锥体流量计</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3500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DN200-DN300（含）内藏式环形锥体流量计</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4000元/套。包含管道切除，整套流量计及配套法兰的安装、调试、标识以及所有材料的卸车、运输、倒运等全部工序涉及的人工费、机械费、材料费（不含流量计及法兰材料费）、措施费、不可竞争费、税金、水电费等全部费用。（整套流量计包含流量计、热电阻、压力变送器、差压变送器、三阀组、短节、一次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DN100及以下涡街、电磁、热式质量流量计安装</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2000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DN100-DN200（含）涡街、电磁、热式质量流量计安装</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2500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DN200-DN300（含）涡街、电磁、热式质量流量计安装</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3000元/套。包含管道切除，整套流量计及配套法兰的安装、调试、标识以及所有材料的卸车、运输、倒运等全部工序涉及的人工费、机械费、材料费（不含流量计及法兰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DN20镀锌钢管安装</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10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拦标价：30元/m。包含镀锌钢管安装、接地、补漆以及所有材料的倒运等全部工序涉及的人工费、机械费、材料费、措施费、不可竞争费、税金、水电费等全部费用。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16000元/t。包括电缆桥架、支架、梯子、平台、栏杆等所有钢结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暂估金额50000元</w:t>
            </w:r>
          </w:p>
        </w:tc>
        <w:tc>
          <w:tcPr>
            <w:tcW w:w="10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632" w:firstLineChars="3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4F24D5F"/>
    <w:rsid w:val="364C51F0"/>
    <w:rsid w:val="37CA36AB"/>
    <w:rsid w:val="386D04A2"/>
    <w:rsid w:val="39913532"/>
    <w:rsid w:val="3A100A0A"/>
    <w:rsid w:val="3A403D62"/>
    <w:rsid w:val="3A9E2574"/>
    <w:rsid w:val="3B9F0063"/>
    <w:rsid w:val="3C062CAD"/>
    <w:rsid w:val="3D5977E3"/>
    <w:rsid w:val="3DE258A5"/>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5905037"/>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605F3D77"/>
    <w:rsid w:val="60692660"/>
    <w:rsid w:val="607B250C"/>
    <w:rsid w:val="620475DD"/>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7706</Words>
  <Characters>8123</Characters>
  <Lines>80</Lines>
  <Paragraphs>22</Paragraphs>
  <TotalTime>0</TotalTime>
  <ScaleCrop>false</ScaleCrop>
  <LinksUpToDate>false</LinksUpToDate>
  <CharactersWithSpaces>8525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2022-06-23T09:09:13Z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9C715AAECA884F55A9461866D6FA45E2</vt:lpwstr>
  </property>
</Properties>
</file>