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cs="Times New Roman"/>
          <w:b/>
          <w:sz w:val="36"/>
          <w:szCs w:val="36"/>
          <w:lang w:eastAsia="zh-CN"/>
        </w:rPr>
        <w:t>炼钢部转炉烟道部分汽化管道更换外委</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10</w:t>
      </w:r>
      <w:r>
        <w:rPr>
          <w:rFonts w:ascii="宋体" w:hAnsi="宋体"/>
          <w:color w:val="000000"/>
          <w:sz w:val="24"/>
          <w:szCs w:val="24"/>
        </w:rPr>
        <w:t>月</w:t>
      </w:r>
      <w:r>
        <w:rPr>
          <w:rFonts w:hint="eastAsia" w:ascii="宋体" w:hAnsi="宋体"/>
          <w:color w:val="000000"/>
          <w:sz w:val="24"/>
          <w:szCs w:val="24"/>
          <w:lang w:val="en-US" w:eastAsia="zh-CN"/>
        </w:rPr>
        <w:t>21</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XLG</w:t>
      </w:r>
      <w:r>
        <w:rPr>
          <w:rFonts w:hint="eastAsia" w:ascii="宋体" w:hAnsi="宋体" w:cs="宋体"/>
          <w:sz w:val="24"/>
          <w:szCs w:val="24"/>
        </w:rPr>
        <w:t>2</w:t>
      </w:r>
      <w:r>
        <w:rPr>
          <w:rFonts w:hint="eastAsia" w:ascii="宋体" w:hAnsi="宋体" w:cs="宋体"/>
          <w:sz w:val="24"/>
          <w:szCs w:val="24"/>
          <w:lang w:val="en-US" w:eastAsia="zh-CN"/>
        </w:rPr>
        <w:t>0211015ZLYDBFQHGDGHWW</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cs="宋体"/>
          <w:bCs/>
          <w:color w:val="FF0000"/>
          <w:kern w:val="0"/>
          <w:sz w:val="24"/>
          <w:szCs w:val="24"/>
          <w:lang w:eastAsia="zh-CN"/>
        </w:rPr>
        <w:t>炼钢部炼钢部转炉烟道部分汽化管道更换外委</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28</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03</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cs="宋体"/>
          <w:bCs/>
          <w:color w:val="FF0000"/>
          <w:kern w:val="0"/>
          <w:sz w:val="24"/>
          <w:szCs w:val="24"/>
          <w:lang w:val="en-US" w:eastAsia="zh-CN" w:bidi="ar-SA"/>
        </w:rPr>
        <w:t>炼钢部炼钢部转炉烟道部分汽化管道更换外委</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sz w:val="24"/>
          <w:szCs w:val="24"/>
        </w:rPr>
      </w:pPr>
    </w:p>
    <w:p>
      <w:pPr>
        <w:jc w:val="both"/>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cs="宋体"/>
          <w:bCs/>
          <w:color w:val="FF0000"/>
          <w:kern w:val="0"/>
          <w:sz w:val="24"/>
          <w:szCs w:val="24"/>
          <w:lang w:val="en-US" w:eastAsia="zh-CN" w:bidi="ar-SA"/>
        </w:rPr>
        <w:t>炼钢部炼钢部转炉烟道部分汽化管道更换外委</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eastAsia" w:ascii="宋体" w:hAnsi="宋体"/>
          <w:sz w:val="24"/>
          <w:szCs w:val="24"/>
        </w:rPr>
      </w:pPr>
      <w:r>
        <w:rPr>
          <w:rFonts w:hint="eastAsia" w:ascii="宋体" w:hAnsi="宋体"/>
          <w:sz w:val="24"/>
          <w:szCs w:val="24"/>
        </w:rPr>
        <w:t xml:space="preserve">招标办：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谢金林</w:t>
      </w:r>
      <w:r>
        <w:rPr>
          <w:rFonts w:hint="eastAsia" w:ascii="宋体" w:hAnsi="宋体"/>
          <w:sz w:val="24"/>
          <w:szCs w:val="24"/>
        </w:rPr>
        <w:t xml:space="preserve">   18055375917</w:t>
      </w:r>
    </w:p>
    <w:p>
      <w:pPr>
        <w:ind w:firstLine="600" w:firstLineChars="250"/>
        <w:rPr>
          <w:rFonts w:hint="default" w:ascii="宋体" w:hAnsi="宋体"/>
          <w:strike/>
          <w:dstrike w:val="0"/>
          <w:color w:val="00B0F0"/>
          <w:sz w:val="24"/>
          <w:szCs w:val="24"/>
          <w:lang w:val="en-US" w:eastAsia="zh-CN"/>
        </w:rPr>
      </w:pPr>
      <w:r>
        <w:rPr>
          <w:rFonts w:hint="eastAsia" w:ascii="宋体" w:hAnsi="宋体"/>
          <w:sz w:val="24"/>
          <w:szCs w:val="24"/>
        </w:rPr>
        <w:t xml:space="preserve">生产管理部：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王春来   </w:t>
      </w:r>
      <w:r>
        <w:rPr>
          <w:rFonts w:hint="eastAsia" w:ascii="宋体" w:hAnsi="宋体"/>
          <w:strike w:val="0"/>
          <w:dstrike w:val="0"/>
          <w:color w:val="auto"/>
          <w:sz w:val="24"/>
          <w:szCs w:val="24"/>
          <w:lang w:val="en-US" w:eastAsia="zh-CN"/>
        </w:rPr>
        <w:t>15005536106</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开 户 行：</w:t>
      </w:r>
      <w:r>
        <w:rPr>
          <w:rFonts w:hint="eastAsia" w:ascii="宋体" w:hAnsi="宋体"/>
          <w:bCs/>
          <w:sz w:val="24"/>
          <w:szCs w:val="24"/>
          <w:lang w:eastAsia="zh-CN"/>
        </w:rPr>
        <w:t>中国工商银行芜湖环城路支行</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电    话：0553-56985</w:t>
      </w:r>
      <w:r>
        <w:rPr>
          <w:rFonts w:hint="eastAsia" w:ascii="宋体" w:hAnsi="宋体"/>
          <w:sz w:val="24"/>
          <w:szCs w:val="24"/>
          <w:lang w:val="en-US" w:eastAsia="zh-CN"/>
        </w:rPr>
        <w:t>53</w:t>
      </w:r>
      <w:r>
        <w:rPr>
          <w:rFonts w:hint="eastAsia"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联 系 人：</w:t>
      </w:r>
      <w:r>
        <w:rPr>
          <w:rFonts w:hint="eastAsia" w:ascii="宋体" w:hAnsi="宋体" w:eastAsia="宋体" w:cs="宋体"/>
          <w:i w:val="0"/>
          <w:caps w:val="0"/>
          <w:color w:val="2A2A2A"/>
          <w:spacing w:val="0"/>
          <w:sz w:val="24"/>
          <w:szCs w:val="24"/>
          <w:shd w:val="clear" w:fill="FFFFFF"/>
        </w:rPr>
        <w:t>谢金林</w:t>
      </w:r>
      <w:r>
        <w:rPr>
          <w:rFonts w:hint="eastAsia"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邮    箱：</w:t>
      </w:r>
      <w:r>
        <w:rPr>
          <w:rFonts w:hint="eastAsia" w:ascii="宋体" w:hAnsi="宋体" w:cs="宋体"/>
          <w:i w:val="0"/>
          <w:caps w:val="0"/>
          <w:color w:val="2A2A2A"/>
          <w:spacing w:val="0"/>
          <w:sz w:val="24"/>
          <w:szCs w:val="24"/>
          <w:shd w:val="clear" w:fill="FFFFFF"/>
          <w:lang w:eastAsia="zh-CN"/>
        </w:rPr>
        <w:t>whxxzg001@qq.com</w:t>
      </w:r>
    </w:p>
    <w:p>
      <w:pPr>
        <w:tabs>
          <w:tab w:val="left" w:pos="420"/>
          <w:tab w:val="left" w:pos="630"/>
        </w:tabs>
        <w:spacing w:line="300" w:lineRule="auto"/>
        <w:rPr>
          <w:rFonts w:ascii="宋体" w:hAnsi="宋体"/>
          <w:b/>
          <w:bCs/>
          <w:sz w:val="24"/>
          <w:szCs w:val="24"/>
        </w:rPr>
      </w:pP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附件1：投标人须知及要求</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附件2：报名申请函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附件3：公平交易承诺函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附件4：授权委托书</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widowControl w:val="0"/>
        <w:snapToGrid w:val="0"/>
        <w:spacing w:line="480" w:lineRule="auto"/>
        <w:jc w:val="both"/>
        <w:rPr>
          <w:rFonts w:hint="eastAsia" w:ascii="宋体" w:hAnsi="宋体" w:eastAsia="宋体" w:cs="宋体"/>
          <w:sz w:val="36"/>
        </w:rPr>
      </w:pPr>
      <w:r>
        <w:rPr>
          <w:rFonts w:hint="eastAsia" w:ascii="宋体" w:hAnsi="宋体" w:eastAsia="宋体" w:cs="宋体"/>
          <w:kern w:val="2"/>
          <w:sz w:val="24"/>
          <w:szCs w:val="22"/>
          <w:lang w:val="en-US" w:eastAsia="zh-CN" w:bidi="ar-SA"/>
        </w:rPr>
        <w:t>附件</w:t>
      </w:r>
      <w:r>
        <w:rPr>
          <w:rFonts w:hint="eastAsia" w:ascii="宋体" w:hAnsi="宋体" w:cs="宋体"/>
          <w:kern w:val="2"/>
          <w:sz w:val="24"/>
          <w:szCs w:val="22"/>
          <w:lang w:val="en-US" w:eastAsia="zh-CN" w:bidi="ar-SA"/>
        </w:rPr>
        <w:t>1</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壹万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10</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28</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 xml:space="preserve">单位名称：芜湖新兴铸管有限责任公司         </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单位地址：芜湖市三山区经济开发区春洲路2号</w:t>
      </w:r>
    </w:p>
    <w:p>
      <w:pPr>
        <w:spacing w:line="300" w:lineRule="auto"/>
        <w:ind w:firstLine="1653" w:firstLineChars="689"/>
        <w:rPr>
          <w:rFonts w:hint="eastAsia" w:ascii="宋体" w:hAnsi="宋体" w:eastAsia="宋体"/>
          <w:bCs/>
          <w:sz w:val="24"/>
          <w:szCs w:val="24"/>
          <w:lang w:eastAsia="zh-CN"/>
        </w:rPr>
      </w:pPr>
      <w:r>
        <w:rPr>
          <w:rFonts w:hint="eastAsia" w:ascii="宋体" w:hAnsi="宋体" w:eastAsia="宋体"/>
          <w:bCs/>
          <w:sz w:val="24"/>
          <w:szCs w:val="24"/>
        </w:rPr>
        <w:t>开 户 行：</w:t>
      </w:r>
      <w:r>
        <w:rPr>
          <w:rFonts w:hint="eastAsia" w:ascii="宋体" w:hAnsi="宋体" w:eastAsia="宋体"/>
          <w:bCs/>
          <w:sz w:val="24"/>
          <w:szCs w:val="24"/>
          <w:lang w:eastAsia="zh-CN"/>
        </w:rPr>
        <w:t>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炼钢部1#、2#转炉汽化</w:t>
      </w:r>
      <w:r>
        <w:rPr>
          <w:rFonts w:hint="eastAsia" w:cs="Times New Roman"/>
          <w:sz w:val="28"/>
          <w:szCs w:val="28"/>
          <w:lang w:val="en-US" w:eastAsia="zh-CN"/>
        </w:rPr>
        <w:t>系统活动烟罩和炉口端烟道部分上升、下降和排污管道</w:t>
      </w:r>
      <w:r>
        <w:rPr>
          <w:rFonts w:hint="eastAsia" w:ascii="Times New Roman" w:hAnsi="Times New Roman" w:eastAsia="宋体" w:cs="Times New Roman"/>
          <w:sz w:val="28"/>
          <w:szCs w:val="28"/>
          <w:lang w:val="en-US" w:eastAsia="zh-CN"/>
        </w:rPr>
        <w:t>外委更换；</w:t>
      </w:r>
    </w:p>
    <w:p>
      <w:pPr>
        <w:pStyle w:val="2"/>
        <w:rPr>
          <w:rFonts w:hint="eastAsia"/>
          <w:lang w:val="en-US" w:eastAsia="zh-CN"/>
        </w:rPr>
      </w:pP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更换管道、阀门、阻尼器型号、数量及型号见下表：</w:t>
      </w:r>
    </w:p>
    <w:tbl>
      <w:tblPr>
        <w:tblStyle w:val="9"/>
        <w:tblpPr w:leftFromText="180" w:rightFromText="180" w:vertAnchor="text" w:horzAnchor="page" w:tblpX="1623" w:tblpY="-44"/>
        <w:tblOverlap w:val="never"/>
        <w:tblW w:w="9298" w:type="dxa"/>
        <w:jc w:val="center"/>
        <w:tblLayout w:type="autofit"/>
        <w:tblCellMar>
          <w:top w:w="0" w:type="dxa"/>
          <w:left w:w="108" w:type="dxa"/>
          <w:bottom w:w="0" w:type="dxa"/>
          <w:right w:w="108" w:type="dxa"/>
        </w:tblCellMar>
      </w:tblPr>
      <w:tblGrid>
        <w:gridCol w:w="808"/>
        <w:gridCol w:w="1438"/>
        <w:gridCol w:w="2079"/>
        <w:gridCol w:w="791"/>
        <w:gridCol w:w="868"/>
        <w:gridCol w:w="3314"/>
      </w:tblGrid>
      <w:tr>
        <w:tblPrEx>
          <w:tblCellMar>
            <w:top w:w="0" w:type="dxa"/>
            <w:left w:w="108" w:type="dxa"/>
            <w:bottom w:w="0" w:type="dxa"/>
            <w:right w:w="108" w:type="dxa"/>
          </w:tblCellMar>
        </w:tblPrEx>
        <w:trPr>
          <w:trHeight w:val="306"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06"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∅299*10</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20G，下降</w:t>
            </w:r>
          </w:p>
        </w:tc>
      </w:tr>
      <w:tr>
        <w:tblPrEx>
          <w:tblCellMar>
            <w:top w:w="0" w:type="dxa"/>
            <w:left w:w="108" w:type="dxa"/>
            <w:bottom w:w="0" w:type="dxa"/>
            <w:right w:w="108" w:type="dxa"/>
          </w:tblCellMar>
        </w:tblPrEx>
        <w:trPr>
          <w:trHeight w:val="317"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∅219*12</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20G，下降</w:t>
            </w:r>
          </w:p>
        </w:tc>
      </w:tr>
      <w:tr>
        <w:tblPrEx>
          <w:tblCellMar>
            <w:top w:w="0" w:type="dxa"/>
            <w:left w:w="108" w:type="dxa"/>
            <w:bottom w:w="0" w:type="dxa"/>
            <w:right w:w="108" w:type="dxa"/>
          </w:tblCellMar>
        </w:tblPrEx>
        <w:trPr>
          <w:trHeight w:val="306"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∅146*10</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20G，下降</w:t>
            </w:r>
          </w:p>
        </w:tc>
      </w:tr>
      <w:tr>
        <w:tblPrEx>
          <w:tblCellMar>
            <w:top w:w="0" w:type="dxa"/>
            <w:left w:w="108" w:type="dxa"/>
            <w:bottom w:w="0" w:type="dxa"/>
            <w:right w:w="108" w:type="dxa"/>
          </w:tblCellMar>
        </w:tblPrEx>
        <w:trPr>
          <w:trHeight w:val="477"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变径三通</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∅299 + ∅219 + ∅219</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20G，下降。三通120度，∅299 *10+ ∅219*12 + ∅219*12</w:t>
            </w:r>
          </w:p>
        </w:tc>
      </w:tr>
      <w:tr>
        <w:tblPrEx>
          <w:tblCellMar>
            <w:top w:w="0" w:type="dxa"/>
            <w:left w:w="108" w:type="dxa"/>
            <w:bottom w:w="0" w:type="dxa"/>
            <w:right w:w="108" w:type="dxa"/>
          </w:tblCellMar>
        </w:tblPrEx>
        <w:trPr>
          <w:trHeight w:val="664"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变径三通</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∅219 + ∅146+ ∅146</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20G，下降。三通120度，∅219*12 + ∅146*10+ ∅146*10</w:t>
            </w:r>
          </w:p>
        </w:tc>
      </w:tr>
      <w:tr>
        <w:tblPrEx>
          <w:tblCellMar>
            <w:top w:w="0" w:type="dxa"/>
            <w:left w:w="108" w:type="dxa"/>
            <w:bottom w:w="0" w:type="dxa"/>
            <w:right w:w="108" w:type="dxa"/>
          </w:tblCellMar>
        </w:tblPrEx>
        <w:trPr>
          <w:trHeight w:val="306"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∅356*8</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20G，下降</w:t>
            </w:r>
          </w:p>
        </w:tc>
      </w:tr>
      <w:tr>
        <w:tblPrEx>
          <w:tblCellMar>
            <w:top w:w="0" w:type="dxa"/>
            <w:left w:w="108" w:type="dxa"/>
            <w:bottom w:w="0" w:type="dxa"/>
            <w:right w:w="108" w:type="dxa"/>
          </w:tblCellMar>
        </w:tblPrEx>
        <w:trPr>
          <w:trHeight w:val="306"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∅245*12</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20G，下降</w:t>
            </w:r>
          </w:p>
        </w:tc>
      </w:tr>
      <w:tr>
        <w:tblPrEx>
          <w:tblCellMar>
            <w:top w:w="0" w:type="dxa"/>
            <w:left w:w="108" w:type="dxa"/>
            <w:bottom w:w="0" w:type="dxa"/>
            <w:right w:w="108" w:type="dxa"/>
          </w:tblCellMar>
        </w:tblPrEx>
        <w:trPr>
          <w:trHeight w:val="306"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∅168*10</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20G，下降</w:t>
            </w:r>
          </w:p>
        </w:tc>
      </w:tr>
      <w:tr>
        <w:tblPrEx>
          <w:tblCellMar>
            <w:top w:w="0" w:type="dxa"/>
            <w:left w:w="108" w:type="dxa"/>
            <w:bottom w:w="0" w:type="dxa"/>
            <w:right w:w="108" w:type="dxa"/>
          </w:tblCellMar>
        </w:tblPrEx>
        <w:trPr>
          <w:trHeight w:val="477"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变径三通</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∅356+ ∅245 + ∅245</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20G，下降。三通120度，∅356 *12+ ∅245*12 + ∅245*12</w:t>
            </w:r>
          </w:p>
        </w:tc>
      </w:tr>
      <w:tr>
        <w:tblPrEx>
          <w:tblCellMar>
            <w:top w:w="0" w:type="dxa"/>
            <w:left w:w="108" w:type="dxa"/>
            <w:bottom w:w="0" w:type="dxa"/>
            <w:right w:w="108" w:type="dxa"/>
          </w:tblCellMar>
        </w:tblPrEx>
        <w:trPr>
          <w:trHeight w:val="477"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变径三通</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∅245+ ∅168+ ∅168</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20G，下降。三通120度，∅245 *12+ ∅168*10 + ∅168*10</w:t>
            </w:r>
          </w:p>
        </w:tc>
      </w:tr>
      <w:tr>
        <w:tblPrEx>
          <w:tblCellMar>
            <w:top w:w="0" w:type="dxa"/>
            <w:left w:w="108" w:type="dxa"/>
            <w:bottom w:w="0" w:type="dxa"/>
            <w:right w:w="108" w:type="dxa"/>
          </w:tblCellMar>
        </w:tblPrEx>
        <w:trPr>
          <w:trHeight w:val="477"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阻尼器</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工作载荷100KN，伸缩行程150mm</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77"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阻尼器</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工作载荷46KN，伸缩行程150mm</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6"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∅57*8</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w:t>
            </w:r>
          </w:p>
        </w:tc>
      </w:tr>
      <w:tr>
        <w:tblPrEx>
          <w:tblCellMar>
            <w:top w:w="0" w:type="dxa"/>
            <w:left w:w="108" w:type="dxa"/>
            <w:bottom w:w="0" w:type="dxa"/>
            <w:right w:w="108" w:type="dxa"/>
          </w:tblCellMar>
        </w:tblPrEx>
        <w:trPr>
          <w:trHeight w:val="306"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快速排污阀</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DN50/4.0MPa</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带配对法兰、螺栓垫片</w:t>
            </w:r>
          </w:p>
        </w:tc>
      </w:tr>
      <w:tr>
        <w:tblPrEx>
          <w:tblCellMar>
            <w:top w:w="0" w:type="dxa"/>
            <w:left w:w="108" w:type="dxa"/>
            <w:bottom w:w="0" w:type="dxa"/>
            <w:right w:w="108" w:type="dxa"/>
          </w:tblCellMar>
        </w:tblPrEx>
        <w:trPr>
          <w:trHeight w:val="326"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冲压弯头</w:t>
            </w:r>
          </w:p>
        </w:tc>
        <w:tc>
          <w:tcPr>
            <w:tcW w:w="20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eastAsia="楷体" w:cs="楷体" w:asciiTheme="majorAscii" w:hAnsiTheme="majorAscii"/>
                <w:i w:val="0"/>
                <w:iCs w:val="0"/>
                <w:color w:val="000000"/>
                <w:sz w:val="18"/>
                <w:szCs w:val="18"/>
                <w:u w:val="none"/>
              </w:rPr>
            </w:pPr>
            <w:r>
              <w:rPr>
                <w:rFonts w:hint="default" w:eastAsia="楷体" w:cs="楷体" w:asciiTheme="majorAscii" w:hAnsiTheme="majorAscii"/>
                <w:i w:val="0"/>
                <w:iCs w:val="0"/>
                <w:color w:val="000000"/>
                <w:kern w:val="0"/>
                <w:sz w:val="18"/>
                <w:szCs w:val="18"/>
                <w:u w:val="none"/>
                <w:lang w:val="en-US" w:eastAsia="zh-CN" w:bidi="ar"/>
              </w:rPr>
              <w:t>DN50</w:t>
            </w:r>
          </w:p>
        </w:tc>
        <w:tc>
          <w:tcPr>
            <w:tcW w:w="7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tabs>
                <w:tab w:val="left" w:pos="5025"/>
              </w:tabs>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w:t>
            </w:r>
            <w:r>
              <w:rPr>
                <w:rFonts w:hint="eastAsia" w:ascii="宋体" w:hAnsi="宋体" w:eastAsia="宋体" w:cs="宋体"/>
                <w:i w:val="0"/>
                <w:iCs w:val="0"/>
                <w:color w:val="000000"/>
                <w:kern w:val="0"/>
                <w:sz w:val="18"/>
                <w:szCs w:val="18"/>
                <w:u w:val="none"/>
                <w:lang w:val="en-US" w:eastAsia="zh-CN" w:bidi="ar"/>
              </w:rPr>
              <w:tab/>
            </w:r>
          </w:p>
        </w:tc>
      </w:tr>
    </w:tbl>
    <w:p>
      <w:pPr>
        <w:numPr>
          <w:ilvl w:val="0"/>
          <w:numId w:val="0"/>
        </w:numPr>
        <w:ind w:leftChars="200"/>
        <w:rPr>
          <w:rFonts w:hint="eastAsia" w:ascii="Times New Roman" w:hAnsi="Times New Roman" w:eastAsia="宋体" w:cs="Times New Roman"/>
          <w:sz w:val="28"/>
          <w:szCs w:val="28"/>
          <w:lang w:val="en-US" w:eastAsia="zh-CN"/>
        </w:rPr>
      </w:pPr>
    </w:p>
    <w:p>
      <w:pPr>
        <w:numPr>
          <w:ilvl w:val="0"/>
          <w:numId w:val="0"/>
        </w:numPr>
        <w:ind w:left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以上材料炼钢部提供。</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更换管道均氩弧焊打底，做耐压试验（按图纸要求做）；</w:t>
      </w:r>
    </w:p>
    <w:p>
      <w:pPr>
        <w:numPr>
          <w:ilvl w:val="0"/>
          <w:numId w:val="7"/>
        </w:numPr>
        <w:ind w:leftChars="0" w:firstLine="560" w:firstLineChars="200"/>
        <w:rPr>
          <w:rFonts w:hint="eastAsia" w:ascii="Times New Roman" w:hAnsi="Times New Roman" w:eastAsia="宋体" w:cs="Times New Roman"/>
          <w:color w:val="C00000"/>
          <w:sz w:val="28"/>
          <w:szCs w:val="28"/>
          <w:lang w:val="en-US" w:eastAsia="zh-CN"/>
        </w:rPr>
      </w:pPr>
      <w:r>
        <w:rPr>
          <w:rFonts w:hint="eastAsia" w:ascii="Times New Roman" w:hAnsi="Times New Roman" w:eastAsia="宋体" w:cs="Times New Roman"/>
          <w:color w:val="C00000"/>
          <w:sz w:val="28"/>
          <w:szCs w:val="28"/>
          <w:lang w:val="en-US" w:eastAsia="zh-CN"/>
        </w:rPr>
        <w:t>更换管道、变径、三通等焊口需探伤以及报检；</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承接单位焊工具有锅炉管焊接资质；</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管道更换做保温管道保温（材料承接单位负责）；</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管道更换按照国家相关安装、技术规范执行：《工业金属管道工程施工规范》GB50235-2010；《建筑给水排水及采暖工程施工质量验收规范》GB50242-2002；钢管用直缝焊管Q235B，执行《焊接钢管》GB/T3091-2008等；</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起吊用具承接单位负责；</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承接阀门、管道更换单位负责试车以及质保期一年；</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承接单位执行芜湖新兴铸管及炼钢部规章制度。</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投标单位必须同时具有且不得低于如下资质等级：钢结构工程专业承包贰级、机电工程施工总包叁级</w:t>
      </w:r>
      <w:r>
        <w:rPr>
          <w:rFonts w:hint="eastAsia" w:cs="Times New Roman"/>
          <w:sz w:val="28"/>
          <w:szCs w:val="28"/>
          <w:lang w:val="en-US" w:eastAsia="zh-CN"/>
        </w:rPr>
        <w:t>、压力管道安装CG2资质</w:t>
      </w:r>
      <w:r>
        <w:rPr>
          <w:rFonts w:hint="eastAsia" w:ascii="Times New Roman" w:hAnsi="Times New Roman" w:eastAsia="宋体" w:cs="Times New Roman"/>
          <w:sz w:val="28"/>
          <w:szCs w:val="28"/>
          <w:lang w:val="en-US" w:eastAsia="zh-CN"/>
        </w:rPr>
        <w:t>。</w:t>
      </w:r>
    </w:p>
    <w:p>
      <w:pPr>
        <w:numPr>
          <w:ilvl w:val="0"/>
          <w:numId w:val="0"/>
        </w:numPr>
        <w:ind w:leftChars="200"/>
        <w:rPr>
          <w:rFonts w:hint="default"/>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本次招标项目最高投标限价为：</w:t>
      </w:r>
      <w:r>
        <w:rPr>
          <w:rFonts w:hint="eastAsia" w:cs="宋体"/>
          <w:b/>
          <w:bCs/>
          <w:color w:val="FF0000"/>
          <w:sz w:val="24"/>
          <w:szCs w:val="24"/>
          <w:lang w:val="en-US" w:eastAsia="zh-CN"/>
        </w:rPr>
        <w:t>79万元（柒拾玖万元整）</w:t>
      </w:r>
      <w:r>
        <w:rPr>
          <w:rFonts w:hint="eastAsia" w:ascii="宋体" w:hAnsi="宋体" w:cs="宋体"/>
          <w:b/>
          <w:bCs/>
          <w:sz w:val="24"/>
          <w:szCs w:val="24"/>
          <w:lang w:val="en-US" w:eastAsia="zh-CN"/>
        </w:rPr>
        <w:t>，</w:t>
      </w:r>
      <w:r>
        <w:rPr>
          <w:rFonts w:hint="default" w:ascii="宋体" w:hAnsi="宋体" w:eastAsia="宋体" w:cs="宋体"/>
          <w:b/>
          <w:bCs/>
          <w:sz w:val="24"/>
          <w:szCs w:val="24"/>
          <w:lang w:val="en-US" w:eastAsia="zh-CN"/>
        </w:rPr>
        <w:t>报价高于此最高投标限价的作废标处理。</w:t>
      </w:r>
    </w:p>
    <w:p>
      <w:pPr>
        <w:rPr>
          <w:rFonts w:hint="default" w:ascii="宋体" w:hAnsi="宋体" w:eastAsia="宋体" w:cs="宋体"/>
          <w:b/>
          <w:bCs/>
          <w:sz w:val="24"/>
          <w:szCs w:val="24"/>
          <w:lang w:val="en-US" w:eastAsia="zh-CN"/>
        </w:rPr>
      </w:pPr>
    </w:p>
    <w:p>
      <w:pPr>
        <w:pStyle w:val="2"/>
        <w:rPr>
          <w:rFonts w:hint="default"/>
          <w:lang w:val="en-US" w:eastAsia="zh-CN"/>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pStyle w:val="2"/>
        <w:rPr>
          <w:rFonts w:hint="eastAsia"/>
        </w:rPr>
      </w:pP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21日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r>
        <w:br w:type="page"/>
      </w:r>
    </w:p>
    <w:p>
      <w:pPr>
        <w:widowControl w:val="0"/>
        <w:snapToGrid w:val="0"/>
        <w:spacing w:line="480" w:lineRule="auto"/>
        <w:jc w:val="both"/>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附件2</w:t>
      </w:r>
    </w:p>
    <w:p>
      <w:pPr>
        <w:widowControl w:val="0"/>
        <w:snapToGrid w:val="0"/>
        <w:spacing w:line="480" w:lineRule="auto"/>
        <w:jc w:val="both"/>
        <w:rPr>
          <w:rFonts w:ascii="宋体" w:hAnsi="宋体" w:eastAsia="宋体" w:cs="宋体"/>
          <w:kern w:val="2"/>
          <w:sz w:val="24"/>
          <w:szCs w:val="22"/>
          <w:lang w:val="en-US" w:eastAsia="zh-CN" w:bidi="ar-SA"/>
        </w:rPr>
      </w:pPr>
    </w:p>
    <w:p>
      <w:pPr>
        <w:widowControl w:val="0"/>
        <w:tabs>
          <w:tab w:val="left" w:pos="720"/>
          <w:tab w:val="left" w:pos="7200"/>
        </w:tabs>
        <w:snapToGrid w:val="0"/>
        <w:spacing w:line="240" w:lineRule="atLeast"/>
        <w:ind w:firstLine="1680" w:firstLineChars="600"/>
        <w:rPr>
          <w:rFonts w:ascii="仿宋_GB2312" w:hAnsi="Times New Roman" w:eastAsia="仿宋_GB2312" w:cs="Times New Roman"/>
          <w:b/>
          <w:sz w:val="28"/>
          <w:szCs w:val="28"/>
        </w:rPr>
      </w:pPr>
      <w:r>
        <w:rPr>
          <w:rFonts w:ascii="Times New Roman" w:hAnsi="Times New Roman" w:cs="Times New Roman"/>
          <w:sz w:val="28"/>
          <w:szCs w:val="28"/>
        </w:rPr>
        <w:pict>
          <v:shape id="_x0000_s1029" o:spid="_x0000_s1029" o:spt="75" type="#_x0000_t75" style="position:absolute;left:0pt;margin-left:20.05pt;margin-top:-16.45pt;height:50.25pt;width:5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_x0000_s1029" DrawAspect="Content" ObjectID="_1468075725" r:id="rId5">
            <o:LockedField>false</o:LockedField>
          </o:OLEObject>
        </w:pict>
      </w:r>
      <w:r>
        <w:rPr>
          <w:rFonts w:hint="eastAsia" w:ascii="仿宋_GB2312" w:hAnsi="Times New Roman" w:eastAsia="仿宋_GB2312" w:cs="Times New Roman"/>
          <w:b/>
          <w:sz w:val="28"/>
          <w:szCs w:val="28"/>
        </w:rPr>
        <w:t>芜湖新兴铸管有限责任公司</w:t>
      </w:r>
    </w:p>
    <w:p>
      <w:pPr>
        <w:widowControl w:val="0"/>
        <w:tabs>
          <w:tab w:val="left" w:pos="720"/>
        </w:tabs>
        <w:snapToGrid w:val="0"/>
        <w:spacing w:line="240" w:lineRule="atLeast"/>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Wuhu Xinxing Ductile Iron Pipes Co.,Ltd</w:t>
      </w:r>
    </w:p>
    <w:p>
      <w:pPr>
        <w:widowControl w:val="0"/>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投标报名申请函</w:t>
      </w:r>
    </w:p>
    <w:p>
      <w:pPr>
        <w:widowControl w:val="0"/>
        <w:ind w:firstLine="1120" w:firstLineChars="400"/>
        <w:rPr>
          <w:rFonts w:ascii="黑体" w:hAnsi="Times New Roman" w:eastAsia="黑体" w:cs="Times New Roman"/>
          <w:b/>
          <w:sz w:val="28"/>
          <w:szCs w:val="28"/>
        </w:rPr>
      </w:pPr>
      <w:r>
        <w:rPr>
          <w:rFonts w:hint="eastAsia" w:ascii="仿宋_GB2312" w:hAnsi="Times New Roman" w:eastAsia="仿宋_GB2312" w:cs="Times New Roman"/>
          <w:sz w:val="28"/>
          <w:szCs w:val="28"/>
        </w:rPr>
        <w:t>致：</w:t>
      </w:r>
      <w:r>
        <w:rPr>
          <w:rFonts w:hint="eastAsia" w:ascii="仿宋_GB2312" w:hAnsi="Times New Roman" w:eastAsia="仿宋_GB2312" w:cs="Times New Roman"/>
          <w:b/>
          <w:sz w:val="28"/>
          <w:szCs w:val="28"/>
          <w:u w:val="single"/>
        </w:rPr>
        <w:t>芜湖新兴铸管有限责任公司</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1、 我方以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(投标申请人单位名称，以下简称“申请人”）的名义，在此以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（招标项目名称） 投标申请人的身份，向你方提出投标人</w:t>
      </w:r>
      <w:r>
        <w:rPr>
          <w:rFonts w:hint="eastAsia" w:ascii="仿宋_GB2312" w:hAnsi="Times New Roman" w:eastAsia="仿宋_GB2312" w:cs="Times New Roman"/>
          <w:bCs/>
          <w:sz w:val="28"/>
          <w:szCs w:val="28"/>
        </w:rPr>
        <w:t>报名</w:t>
      </w:r>
      <w:r>
        <w:rPr>
          <w:rFonts w:hint="eastAsia" w:ascii="仿宋_GB2312" w:hAnsi="Times New Roman" w:eastAsia="仿宋_GB2312" w:cs="Times New Roman"/>
          <w:sz w:val="28"/>
          <w:szCs w:val="28"/>
        </w:rPr>
        <w:t>申请。</w:t>
      </w:r>
    </w:p>
    <w:p>
      <w:pPr>
        <w:widowControl w:val="0"/>
        <w:spacing w:line="480" w:lineRule="exact"/>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2、本申请函附有下列内容：</w:t>
      </w:r>
    </w:p>
    <w:p>
      <w:pPr>
        <w:widowControl w:val="0"/>
        <w:spacing w:line="480" w:lineRule="exact"/>
        <w:jc w:val="lef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单位所属：</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省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市  单位名称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企业法人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单位地址</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邮编 </w:t>
      </w:r>
      <w:r>
        <w:rPr>
          <w:rFonts w:hint="eastAsia" w:ascii="仿宋_GB2312" w:hAnsi="Times New Roman" w:eastAsia="仿宋_GB2312" w:cs="Times New Roman"/>
          <w:sz w:val="28"/>
          <w:szCs w:val="28"/>
          <w:u w:val="single"/>
        </w:rPr>
        <w:t xml:space="preserve">          </w:t>
      </w:r>
    </w:p>
    <w:p>
      <w:pPr>
        <w:widowControl w:val="0"/>
        <w:spacing w:line="480" w:lineRule="exact"/>
        <w:ind w:left="559" w:leftChars="1" w:hanging="557" w:hangingChars="199"/>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企业类型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国有</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rPr>
        <w:t>股份</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合资</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个体</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其他（所属类别上打√）</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企业性质</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加工业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贸易业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物流业  （所属类别上打√）</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开户银行</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账号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税号</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注册资金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公司电话</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公司传真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联系人</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联系电话</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主导（营）范围：</w:t>
      </w:r>
      <w:r>
        <w:rPr>
          <w:rFonts w:hint="eastAsia" w:ascii="仿宋_GB2312" w:hAnsi="Times New Roman" w:eastAsia="仿宋_GB2312" w:cs="Times New Roman"/>
          <w:sz w:val="28"/>
          <w:szCs w:val="28"/>
          <w:u w:val="single"/>
        </w:rPr>
        <w:t xml:space="preserve">                                                </w:t>
      </w:r>
    </w:p>
    <w:p>
      <w:pPr>
        <w:widowControl w:val="0"/>
        <w:spacing w:line="360" w:lineRule="auto"/>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3、我司附相关资质（营业执照、相关证书等资料）将以</w:t>
      </w:r>
      <w:r>
        <w:rPr>
          <w:rFonts w:hint="eastAsia" w:ascii="仿宋_GB2312" w:hAnsi="Times New Roman" w:eastAsia="仿宋_GB2312" w:cs="Times New Roman"/>
          <w:sz w:val="28"/>
          <w:szCs w:val="28"/>
          <w:u w:val="single"/>
        </w:rPr>
        <w:t>电子版扫描件</w:t>
      </w:r>
      <w:r>
        <w:rPr>
          <w:rFonts w:hint="eastAsia" w:ascii="仿宋_GB2312" w:hAnsi="Times New Roman" w:eastAsia="仿宋_GB2312" w:cs="Times New Roman"/>
          <w:sz w:val="28"/>
          <w:szCs w:val="28"/>
        </w:rPr>
        <w:t>形式</w:t>
      </w:r>
      <w:r>
        <w:rPr>
          <w:rFonts w:hint="eastAsia" w:ascii="仿宋_GB2312" w:hAnsi="Times New Roman" w:eastAsia="仿宋_GB2312" w:cs="Times New Roman"/>
          <w:b/>
          <w:sz w:val="28"/>
          <w:szCs w:val="28"/>
        </w:rPr>
        <w:t>发邮件至</w:t>
      </w:r>
      <w:r>
        <w:rPr>
          <w:rFonts w:hint="eastAsia" w:ascii="宋体" w:hAnsi="宋体" w:cs="Times New Roman"/>
          <w:sz w:val="28"/>
          <w:szCs w:val="28"/>
          <w:u w:val="single"/>
        </w:rPr>
        <w:t xml:space="preserve"> </w:t>
      </w:r>
      <w:r>
        <w:rPr>
          <w:rFonts w:hint="eastAsia" w:ascii="宋体" w:hAnsi="宋体" w:cs="Times New Roman"/>
          <w:sz w:val="24"/>
          <w:szCs w:val="24"/>
          <w:u w:val="single"/>
          <w:lang w:eastAsia="zh-CN"/>
        </w:rPr>
        <w:t>whxxzg001@qq.com</w:t>
      </w:r>
      <w:r>
        <w:rPr>
          <w:rFonts w:hint="eastAsia" w:ascii="宋体" w:hAnsi="宋体" w:cs="Times New Roman"/>
          <w:sz w:val="28"/>
          <w:szCs w:val="28"/>
          <w:u w:val="single"/>
        </w:rPr>
        <w:t xml:space="preserve"> </w:t>
      </w:r>
      <w:r>
        <w:rPr>
          <w:rFonts w:hint="eastAsia" w:ascii="宋体" w:hAnsi="宋体" w:cs="Times New Roman"/>
          <w:sz w:val="28"/>
          <w:szCs w:val="28"/>
        </w:rPr>
        <w:t>（邮箱）</w:t>
      </w:r>
      <w:r>
        <w:rPr>
          <w:rFonts w:hint="eastAsia" w:ascii="仿宋_GB2312" w:hAnsi="Times New Roman" w:eastAsia="仿宋_GB2312" w:cs="Times New Roman"/>
          <w:sz w:val="28"/>
          <w:szCs w:val="28"/>
        </w:rPr>
        <w:t xml:space="preserve">或现场报名等方式。                              </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4、我司确认，你方可调查我方提交的与本申请函相关的声明、文件和资料。我方还将按你方的要求，进一步提供相关的资料，以核实本申请函中提交的声明和资料。</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5、下述签字人在此声明，本申请函中所提交的声明和资料在各方面都是完整的、真实的和准确的。</w:t>
      </w:r>
    </w:p>
    <w:p>
      <w:pPr>
        <w:widowControl w:val="0"/>
        <w:spacing w:line="360" w:lineRule="auto"/>
        <w:rPr>
          <w:rFonts w:ascii="仿宋_GB2312" w:hAnsi="Times New Roman" w:eastAsia="仿宋_GB2312" w:cs="Times New Roman"/>
          <w:sz w:val="28"/>
          <w:szCs w:val="28"/>
        </w:rPr>
      </w:pP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8"/>
          <w:szCs w:val="28"/>
        </w:rPr>
        <w:t xml:space="preserve"> 申请人（单位公章）：</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授权代表（签名或盖章）：</w:t>
      </w:r>
    </w:p>
    <w:p>
      <w:pPr>
        <w:widowControl/>
        <w:shd w:val="clear" w:color="auto" w:fill="FFFFFF"/>
        <w:spacing w:line="360" w:lineRule="auto"/>
        <w:ind w:firstLine="4480" w:firstLineChars="1600"/>
        <w:jc w:val="left"/>
        <w:rPr>
          <w:rFonts w:ascii="Times New Roman" w:hAnsi="Times New Roman" w:cs="Times New Roman"/>
          <w:b/>
          <w:sz w:val="28"/>
          <w:szCs w:val="28"/>
        </w:rPr>
      </w:pPr>
      <w:r>
        <w:rPr>
          <w:rFonts w:hint="eastAsia" w:ascii="仿宋_GB2312" w:hAnsi="Times New Roman" w:eastAsia="仿宋_GB2312" w:cs="Times New Roman"/>
          <w:sz w:val="28"/>
          <w:szCs w:val="28"/>
        </w:rPr>
        <w:t>签字日期：</w:t>
      </w:r>
    </w:p>
    <w:p>
      <w:pPr>
        <w:widowControl w:val="0"/>
        <w:spacing w:line="583" w:lineRule="exact"/>
        <w:ind w:right="100"/>
        <w:jc w:val="left"/>
        <w:rPr>
          <w:rFonts w:ascii="微软雅黑" w:hAnsi="Times New Roman" w:eastAsia="微软雅黑" w:cs="Times New Roman"/>
          <w:bCs/>
          <w:szCs w:val="21"/>
        </w:rPr>
      </w:pPr>
      <w:r>
        <w:rPr>
          <w:rFonts w:hint="eastAsia" w:ascii="微软雅黑" w:hAnsi="Times New Roman" w:eastAsia="微软雅黑" w:cs="Times New Roman"/>
          <w:bCs/>
          <w:szCs w:val="21"/>
        </w:rPr>
        <w:t>附件3</w:t>
      </w:r>
    </w:p>
    <w:p>
      <w:pPr>
        <w:widowControl w:val="0"/>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widowControl w:val="0"/>
        <w:spacing w:after="120"/>
        <w:ind w:left="113"/>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尊敬的合作单位：</w:t>
      </w:r>
    </w:p>
    <w:p>
      <w:pPr>
        <w:widowControl w:val="0"/>
        <w:spacing w:before="146" w:after="120"/>
        <w:ind w:left="675"/>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感谢您对我公司的支持和信任！</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3"/>
          <w:w w:val="95"/>
          <w:kern w:val="2"/>
          <w:sz w:val="24"/>
          <w:szCs w:val="24"/>
          <w:lang w:val="en-US" w:eastAsia="zh-CN" w:bidi="ar-SA"/>
        </w:rPr>
        <w:t>为深入贯彻党的十八大以来中央和中央纪委历次全会精神，推动全国国</w:t>
      </w:r>
      <w:r>
        <w:rPr>
          <w:rFonts w:ascii="Times New Roman" w:hAnsi="Times New Roman" w:eastAsia="宋体" w:cs="Times New Roman"/>
          <w:spacing w:val="-5"/>
          <w:w w:val="95"/>
          <w:kern w:val="2"/>
          <w:sz w:val="24"/>
          <w:szCs w:val="24"/>
          <w:lang w:val="en-US" w:eastAsia="zh-CN" w:bidi="ar-SA"/>
        </w:rPr>
        <w:t>有企业党建工作会议在中央企业落实落地，芜湖新兴铸管有限责任公司作为</w:t>
      </w:r>
      <w:r>
        <w:rPr>
          <w:rFonts w:ascii="Times New Roman" w:hAnsi="Times New Roman" w:eastAsia="宋体" w:cs="Times New Roman"/>
          <w:spacing w:val="5"/>
          <w:w w:val="95"/>
          <w:kern w:val="2"/>
          <w:sz w:val="24"/>
          <w:szCs w:val="24"/>
          <w:lang w:val="en-US" w:eastAsia="zh-CN" w:bidi="ar-SA"/>
        </w:rPr>
        <w:t>国务院国资委管理的国有重要骨干企业新兴际华集团有限公司所属三级公</w:t>
      </w:r>
      <w:r>
        <w:rPr>
          <w:rFonts w:ascii="Times New Roman" w:hAnsi="Times New Roman" w:eastAsia="宋体" w:cs="Times New Roman"/>
          <w:spacing w:val="-7"/>
          <w:w w:val="95"/>
          <w:kern w:val="2"/>
          <w:sz w:val="24"/>
          <w:szCs w:val="24"/>
          <w:lang w:val="en-US" w:eastAsia="zh-CN" w:bidi="ar-SA"/>
        </w:rPr>
        <w:t>司，按照集团党委关于落实党风廉政建设主体责任和监督责任的实施办法要</w:t>
      </w:r>
      <w:r>
        <w:rPr>
          <w:rFonts w:ascii="Times New Roman" w:hAnsi="Times New Roman" w:eastAsia="宋体" w:cs="Times New Roman"/>
          <w:spacing w:val="-3"/>
          <w:w w:val="95"/>
          <w:kern w:val="2"/>
          <w:sz w:val="24"/>
          <w:szCs w:val="24"/>
          <w:lang w:val="en-US" w:eastAsia="zh-CN" w:bidi="ar-SA"/>
        </w:rPr>
        <w:t>求，对在公司范围内从事物料采购、外委加工、财务、质检、计量、工程、</w:t>
      </w:r>
      <w:r>
        <w:rPr>
          <w:rFonts w:ascii="Times New Roman" w:hAnsi="Times New Roman" w:eastAsia="宋体" w:cs="Times New Roman"/>
          <w:spacing w:val="-7"/>
          <w:w w:val="95"/>
          <w:kern w:val="2"/>
          <w:sz w:val="24"/>
          <w:szCs w:val="24"/>
          <w:lang w:val="en-US" w:eastAsia="zh-CN" w:bidi="ar-SA"/>
        </w:rPr>
        <w:t>业务销售、设备采购和维护、招标投标等经济活动中，防止违法违纪和不廉</w:t>
      </w:r>
      <w:r>
        <w:rPr>
          <w:rFonts w:ascii="Times New Roman" w:hAnsi="Times New Roman" w:eastAsia="宋体" w:cs="Times New Roman"/>
          <w:spacing w:val="-8"/>
          <w:w w:val="95"/>
          <w:kern w:val="2"/>
          <w:sz w:val="24"/>
          <w:szCs w:val="24"/>
          <w:lang w:val="en-US" w:eastAsia="zh-CN" w:bidi="ar-SA"/>
        </w:rPr>
        <w:t>洁问题的发生，维护双方合法权益，保证合作过程的公开、公平、公正、诚</w:t>
      </w:r>
      <w:r>
        <w:rPr>
          <w:rFonts w:ascii="Times New Roman" w:hAnsi="Times New Roman" w:eastAsia="宋体" w:cs="Times New Roman"/>
          <w:spacing w:val="-7"/>
          <w:w w:val="95"/>
          <w:kern w:val="2"/>
          <w:sz w:val="24"/>
          <w:szCs w:val="24"/>
          <w:lang w:val="en-US" w:eastAsia="zh-CN" w:bidi="ar-SA"/>
        </w:rPr>
        <w:t>信、廉洁，维系良好的、持续的、深度的战略合作伙伴关系，我公司对</w:t>
      </w:r>
      <w:r>
        <w:rPr>
          <w:rFonts w:ascii="Times New Roman" w:hAnsi="Times New Roman" w:eastAsia="宋体" w:cs="Times New Roman"/>
          <w:spacing w:val="-5"/>
          <w:w w:val="95"/>
          <w:kern w:val="2"/>
          <w:sz w:val="24"/>
          <w:szCs w:val="24"/>
          <w:lang w:val="en-US" w:eastAsia="zh-CN" w:bidi="ar-SA"/>
        </w:rPr>
        <w:t>反商业贿赂要求如下：</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合作单位不得以现金或等同于现金之礼品或回扣、返点等任何不正当手  段违规获取业务资格、谋取其他不正当利益，一经查实，公司有权采取以下行为：</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中止与对方一切业务合同执行；</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将对方永久列入公司黑名册；</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扣除对方保证金，冻结对方在我公司的所有合同款项；</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公司对贿赂款  项予以没收，同时按不低于 10 倍贿赂金额的标准对行贿单位进行商业贿赂违约追偿；</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对公司权益造成损失的，公司有权按照核算损失金额的 2-5倍向对方追偿等。</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为共同遵守，促进公司的发展，请合作单位按以下承诺签字并加盖公章： 我公司及其一切工作人员向芜湖新兴铸管有限责任公司作出如下承诺：</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1、绝不以不正当的方式利用芜湖新兴铸管有限责任公司工作人员达成合作目的；</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2、合作过程中绝不利用与芜湖新兴铸管有限责任公司工作人员和/或关 联人员存在一定特殊关联关系暗示或者胁迫芜湖新兴铸管有限责任公司相  关业务人员达到获取不正当收益的目的；</w:t>
      </w:r>
    </w:p>
    <w:p>
      <w:pPr>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3、不向芜湖新兴铸管有限责任公司任何工作人员采取任何形式的贿赂行为，包括但不限于贿赂现金、回扣、返利及其任何形式礼品；</w:t>
      </w:r>
    </w:p>
    <w:p>
      <w:pPr>
        <w:widowControl w:val="0"/>
        <w:spacing w:before="140"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4、在合作过程中，我方所供产品出现问题的，一律按照正常流程处理， 绝不以任何形式求助于芜湖新兴铸管有限责任公司工作人员和/或关联人员；</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5、我方承诺，不向芜湖新兴铸管有限责任公司工作人员推荐明知不符</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合资质要求的其他供应商；</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widowControl w:val="0"/>
        <w:spacing w:before="2" w:after="120" w:line="336" w:lineRule="auto"/>
        <w:ind w:left="113" w:right="257"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我方承诺明确知悉以上内容，若违反以上任意一项内容造成的廉洁违规 行为所产生的一切风险、责任、费用与后果将全部由我公司承担，我方无条件接受芜湖新兴铸管有限责任公司作出的一切处理决定。</w:t>
      </w:r>
    </w:p>
    <w:p>
      <w:pPr>
        <w:widowControl w:val="0"/>
        <w:spacing w:before="7" w:after="120"/>
        <w:jc w:val="both"/>
        <w:rPr>
          <w:rFonts w:ascii="Times New Roman" w:hAnsi="Times New Roman" w:eastAsia="宋体" w:cs="Times New Roman"/>
          <w:kern w:val="2"/>
          <w:sz w:val="20"/>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承诺企业名称：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（加盖公章）</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承诺企业法人签字： </w:t>
      </w:r>
      <w:r>
        <w:rPr>
          <w:rFonts w:ascii="Times New Roman" w:hAnsi="Times New Roman" w:eastAsia="宋体" w:cs="Times New Roman"/>
          <w:spacing w:val="2"/>
          <w:w w:val="95"/>
          <w:kern w:val="2"/>
          <w:sz w:val="24"/>
          <w:szCs w:val="24"/>
          <w:lang w:val="en-US" w:eastAsia="zh-CN" w:bidi="ar-SA"/>
        </w:rPr>
        <w:tab/>
      </w:r>
      <w:r>
        <w:rPr>
          <w:rFonts w:hint="eastAsia" w:ascii="Times New Roman" w:hAnsi="Times New Roman" w:eastAsia="宋体" w:cs="Times New Roman"/>
          <w:spacing w:val="2"/>
          <w:w w:val="95"/>
          <w:kern w:val="2"/>
          <w:sz w:val="24"/>
          <w:szCs w:val="24"/>
          <w:lang w:val="en-US" w:eastAsia="zh-CN" w:bidi="ar-SA"/>
        </w:rPr>
        <w:t xml:space="preserve">            </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 xml:space="preserve">业务主管签字：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right="209"/>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年</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月</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日</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bCs/>
          <w:sz w:val="28"/>
          <w:szCs w:val="28"/>
        </w:rPr>
      </w:pPr>
    </w:p>
    <w:p>
      <w:pPr>
        <w:widowControl w:val="0"/>
        <w:spacing w:line="583" w:lineRule="exact"/>
        <w:ind w:right="100"/>
        <w:jc w:val="left"/>
        <w:rPr>
          <w:bCs/>
          <w:sz w:val="28"/>
          <w:szCs w:val="28"/>
        </w:rPr>
      </w:pPr>
      <w:r>
        <w:rPr>
          <w:rFonts w:hint="eastAsia" w:ascii="微软雅黑" w:hAnsi="Times New Roman" w:eastAsia="微软雅黑" w:cs="Times New Roman"/>
          <w:bCs/>
          <w:szCs w:val="21"/>
        </w:rPr>
        <w:t>附件</w:t>
      </w:r>
      <w:r>
        <w:rPr>
          <w:rFonts w:hint="eastAsia" w:ascii="微软雅黑" w:eastAsia="微软雅黑" w:cs="Times New Roman"/>
          <w:bCs/>
          <w:szCs w:val="21"/>
          <w:lang w:val="en-US" w:eastAsia="zh-CN"/>
        </w:rPr>
        <w:t>4</w:t>
      </w: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D639B689"/>
    <w:multiLevelType w:val="singleLevel"/>
    <w:tmpl w:val="D639B689"/>
    <w:lvl w:ilvl="0" w:tentative="0">
      <w:start w:val="1"/>
      <w:numFmt w:val="decimal"/>
      <w:suff w:val="nothing"/>
      <w:lvlText w:val="%1、"/>
      <w:lvlJc w:val="left"/>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9E4438"/>
    <w:multiLevelType w:val="singleLevel"/>
    <w:tmpl w:val="659E4438"/>
    <w:lvl w:ilvl="0" w:tentative="0">
      <w:start w:val="1"/>
      <w:numFmt w:val="decimal"/>
      <w:lvlText w:val="%1."/>
      <w:lvlJc w:val="left"/>
      <w:pPr>
        <w:tabs>
          <w:tab w:val="left" w:pos="312"/>
        </w:tabs>
      </w:pPr>
    </w:lvl>
  </w:abstractNum>
  <w:abstractNum w:abstractNumId="7">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73406B"/>
    <w:rsid w:val="008E661E"/>
    <w:rsid w:val="01AE096F"/>
    <w:rsid w:val="020920FD"/>
    <w:rsid w:val="0359403E"/>
    <w:rsid w:val="03CA2D70"/>
    <w:rsid w:val="03E609B6"/>
    <w:rsid w:val="03FA2368"/>
    <w:rsid w:val="049F7266"/>
    <w:rsid w:val="05055DEC"/>
    <w:rsid w:val="06223459"/>
    <w:rsid w:val="06935D82"/>
    <w:rsid w:val="08772F32"/>
    <w:rsid w:val="087B70D1"/>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F0386"/>
    <w:rsid w:val="171C6697"/>
    <w:rsid w:val="17A47DC6"/>
    <w:rsid w:val="17D57CB5"/>
    <w:rsid w:val="17F201CC"/>
    <w:rsid w:val="18285AE9"/>
    <w:rsid w:val="18860A73"/>
    <w:rsid w:val="18CB096F"/>
    <w:rsid w:val="18CC38A1"/>
    <w:rsid w:val="191276F1"/>
    <w:rsid w:val="19775B0D"/>
    <w:rsid w:val="19A40C16"/>
    <w:rsid w:val="1A6E6EF3"/>
    <w:rsid w:val="1A722489"/>
    <w:rsid w:val="1ACF266A"/>
    <w:rsid w:val="1BA45DED"/>
    <w:rsid w:val="1C0A5078"/>
    <w:rsid w:val="1C562DAD"/>
    <w:rsid w:val="1C983E3B"/>
    <w:rsid w:val="1CA3074D"/>
    <w:rsid w:val="1CB152F7"/>
    <w:rsid w:val="1D0022F2"/>
    <w:rsid w:val="1D326EDD"/>
    <w:rsid w:val="1D987856"/>
    <w:rsid w:val="1DBD6643"/>
    <w:rsid w:val="1DD83E28"/>
    <w:rsid w:val="1ED64AD4"/>
    <w:rsid w:val="1EEA605C"/>
    <w:rsid w:val="1FCB0D17"/>
    <w:rsid w:val="201179AD"/>
    <w:rsid w:val="20D660B8"/>
    <w:rsid w:val="211B1181"/>
    <w:rsid w:val="22833DD5"/>
    <w:rsid w:val="249E0E19"/>
    <w:rsid w:val="24A1425C"/>
    <w:rsid w:val="24B24C24"/>
    <w:rsid w:val="25B32E09"/>
    <w:rsid w:val="25C530E1"/>
    <w:rsid w:val="26D6793C"/>
    <w:rsid w:val="27317CC6"/>
    <w:rsid w:val="27F4566A"/>
    <w:rsid w:val="280D1ED2"/>
    <w:rsid w:val="2817243D"/>
    <w:rsid w:val="28843743"/>
    <w:rsid w:val="289C1B61"/>
    <w:rsid w:val="28EB5CB1"/>
    <w:rsid w:val="292148DF"/>
    <w:rsid w:val="29F46B06"/>
    <w:rsid w:val="2A815E5E"/>
    <w:rsid w:val="2A8C390C"/>
    <w:rsid w:val="2B793E86"/>
    <w:rsid w:val="2BAE7996"/>
    <w:rsid w:val="2BB743A2"/>
    <w:rsid w:val="2C245253"/>
    <w:rsid w:val="2C683358"/>
    <w:rsid w:val="2CFB13EC"/>
    <w:rsid w:val="2D165477"/>
    <w:rsid w:val="2D352516"/>
    <w:rsid w:val="2D5646CB"/>
    <w:rsid w:val="2D9D4FB9"/>
    <w:rsid w:val="2DBF4A5D"/>
    <w:rsid w:val="2E5349E3"/>
    <w:rsid w:val="2FD01EFE"/>
    <w:rsid w:val="305B5D9E"/>
    <w:rsid w:val="30DD5200"/>
    <w:rsid w:val="32372CC9"/>
    <w:rsid w:val="32BF0EBF"/>
    <w:rsid w:val="33732D94"/>
    <w:rsid w:val="33A6746D"/>
    <w:rsid w:val="342771D5"/>
    <w:rsid w:val="34BF11CB"/>
    <w:rsid w:val="35FF4D01"/>
    <w:rsid w:val="36363A60"/>
    <w:rsid w:val="366D00F1"/>
    <w:rsid w:val="37232FDA"/>
    <w:rsid w:val="37B028C1"/>
    <w:rsid w:val="38DD474A"/>
    <w:rsid w:val="3AC54E7F"/>
    <w:rsid w:val="3AF836DB"/>
    <w:rsid w:val="3B79579C"/>
    <w:rsid w:val="3B95751B"/>
    <w:rsid w:val="3BA87B84"/>
    <w:rsid w:val="3BBC7E07"/>
    <w:rsid w:val="3E8422E7"/>
    <w:rsid w:val="3F8E5DAC"/>
    <w:rsid w:val="3FD61736"/>
    <w:rsid w:val="3FE12F42"/>
    <w:rsid w:val="403D7860"/>
    <w:rsid w:val="41EF7E88"/>
    <w:rsid w:val="42616A08"/>
    <w:rsid w:val="42FC01EE"/>
    <w:rsid w:val="4306178B"/>
    <w:rsid w:val="434847B1"/>
    <w:rsid w:val="438C7482"/>
    <w:rsid w:val="44115275"/>
    <w:rsid w:val="445E33D2"/>
    <w:rsid w:val="44D90ED7"/>
    <w:rsid w:val="45982D2E"/>
    <w:rsid w:val="45C50135"/>
    <w:rsid w:val="463C43C1"/>
    <w:rsid w:val="465156FA"/>
    <w:rsid w:val="46763632"/>
    <w:rsid w:val="46864C98"/>
    <w:rsid w:val="47A877F1"/>
    <w:rsid w:val="48333AA2"/>
    <w:rsid w:val="484E7674"/>
    <w:rsid w:val="485B666D"/>
    <w:rsid w:val="494C7045"/>
    <w:rsid w:val="497E6528"/>
    <w:rsid w:val="498450E0"/>
    <w:rsid w:val="4A894820"/>
    <w:rsid w:val="4AE32B65"/>
    <w:rsid w:val="4C0E0DDD"/>
    <w:rsid w:val="4C1075C9"/>
    <w:rsid w:val="4C2819A0"/>
    <w:rsid w:val="4C2B4433"/>
    <w:rsid w:val="4E330062"/>
    <w:rsid w:val="4E933866"/>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A834DDF"/>
    <w:rsid w:val="5D0A43B3"/>
    <w:rsid w:val="5D956282"/>
    <w:rsid w:val="5E0A70BC"/>
    <w:rsid w:val="5F1464C5"/>
    <w:rsid w:val="60730126"/>
    <w:rsid w:val="612D253D"/>
    <w:rsid w:val="62DB6FA0"/>
    <w:rsid w:val="62E06CCD"/>
    <w:rsid w:val="62EA534E"/>
    <w:rsid w:val="630374E0"/>
    <w:rsid w:val="64A63A0B"/>
    <w:rsid w:val="64F05C4C"/>
    <w:rsid w:val="65327054"/>
    <w:rsid w:val="65631E97"/>
    <w:rsid w:val="65633E99"/>
    <w:rsid w:val="658D42FA"/>
    <w:rsid w:val="66525B0F"/>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E225F22"/>
    <w:rsid w:val="6EC63D6E"/>
    <w:rsid w:val="6F091E0B"/>
    <w:rsid w:val="6F7771B8"/>
    <w:rsid w:val="6F8F7262"/>
    <w:rsid w:val="70284B84"/>
    <w:rsid w:val="703303EB"/>
    <w:rsid w:val="703D15E5"/>
    <w:rsid w:val="7049466C"/>
    <w:rsid w:val="706946F3"/>
    <w:rsid w:val="70B80D61"/>
    <w:rsid w:val="71A464BF"/>
    <w:rsid w:val="71A8122B"/>
    <w:rsid w:val="71F81EDF"/>
    <w:rsid w:val="737E26B8"/>
    <w:rsid w:val="74ED4BCF"/>
    <w:rsid w:val="751750B4"/>
    <w:rsid w:val="76EC3DC3"/>
    <w:rsid w:val="772D334F"/>
    <w:rsid w:val="78A04247"/>
    <w:rsid w:val="793B5A38"/>
    <w:rsid w:val="794D7439"/>
    <w:rsid w:val="7A136C4E"/>
    <w:rsid w:val="7ADC3761"/>
    <w:rsid w:val="7B175C93"/>
    <w:rsid w:val="7B3E33D5"/>
    <w:rsid w:val="7B6574BD"/>
    <w:rsid w:val="7C9832B9"/>
    <w:rsid w:val="7CF36D6B"/>
    <w:rsid w:val="7D900D56"/>
    <w:rsid w:val="7D98191E"/>
    <w:rsid w:val="7DAE5D44"/>
    <w:rsid w:val="7DDE38DE"/>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paragraph" w:customStyle="1" w:styleId="16">
    <w:name w:val="Plain Text1"/>
    <w:basedOn w:val="1"/>
    <w:qFormat/>
    <w:uiPriority w:val="0"/>
    <w:rPr>
      <w:rFonts w:ascii="宋体fal" w:hAnsi="Courier New" w:cs="宋体f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2021-10-21T12:26:33Z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6CCE958BA6F34CDA828CD483BA033887</vt:lpwstr>
  </property>
</Properties>
</file>