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一连铸无塞棒快换水口中包及三大件耐材承包</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rPr>
        <w:t>月</w:t>
      </w:r>
      <w:r>
        <w:rPr>
          <w:rFonts w:hint="eastAsia"/>
          <w:color w:val="000000"/>
          <w:sz w:val="24"/>
          <w:szCs w:val="24"/>
          <w:u w:val="single"/>
          <w:lang w:val="en-US" w:eastAsia="zh-CN"/>
        </w:rPr>
        <w:t>11</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w:t>
      </w:r>
      <w:r>
        <w:rPr>
          <w:rFonts w:hint="eastAsia" w:ascii="宋体" w:hAnsi="宋体"/>
          <w:u w:val="single"/>
          <w:lang w:val="en-US" w:eastAsia="zh-CN"/>
        </w:rPr>
        <w:t>SC202106009KHSKZBJSDJNCCB</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b/>
          <w:bCs/>
          <w:color w:val="FF0000"/>
          <w:sz w:val="24"/>
          <w:szCs w:val="24"/>
          <w:shd w:val="clear" w:color="auto" w:fill="FFFFFF"/>
          <w:lang w:val="en-US" w:eastAsia="zh-CN"/>
        </w:rPr>
        <w:t>一连铸无塞棒快换水口中包及三大件耐材承包</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10"/>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招标办：       石  宇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炉料部：       </w:t>
      </w:r>
      <w:r>
        <w:rPr>
          <w:rFonts w:hint="eastAsia" w:ascii="宋体" w:hAnsi="宋体" w:cs="Times New Roman"/>
          <w:kern w:val="2"/>
          <w:sz w:val="24"/>
          <w:szCs w:val="24"/>
          <w:lang w:val="en-US" w:eastAsia="zh-CN" w:bidi="ar-SA"/>
        </w:rPr>
        <w:t>柯  工</w:t>
      </w: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13955388390</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炼钢部：       王  工    15655389634</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bCs/>
          <w:sz w:val="24"/>
          <w:szCs w:val="24"/>
          <w:u w:val="single"/>
          <w:lang w:val="en-US" w:eastAsia="zh-CN"/>
        </w:rPr>
        <w:t>18</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6</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lang w:val="en-US" w:eastAsia="zh-CN"/>
        </w:rPr>
        <w:t xml:space="preserve"> </w:t>
      </w:r>
      <w:r>
        <w:rPr>
          <w:rFonts w:hint="eastAsia" w:ascii="宋体" w:hAnsi="宋体"/>
          <w:bCs/>
          <w:sz w:val="24"/>
          <w:szCs w:val="24"/>
          <w:u w:val="single"/>
          <w:lang w:val="en-US" w:eastAsia="zh-CN"/>
        </w:rPr>
        <w:t>2</w:t>
      </w:r>
      <w:r>
        <w:rPr>
          <w:rFonts w:hint="eastAsia" w:ascii="宋体" w:hAnsi="宋体"/>
          <w:sz w:val="24"/>
          <w:szCs w:val="24"/>
          <w:u w:val="single"/>
          <w:lang w:val="en-US" w:eastAsia="zh-CN"/>
        </w:rPr>
        <w:t>1日</w:t>
      </w:r>
      <w:r>
        <w:rPr>
          <w:rFonts w:hint="eastAsia" w:ascii="宋体" w:hAnsi="宋体"/>
          <w:sz w:val="24"/>
          <w:szCs w:val="24"/>
          <w:u w:val="none"/>
          <w:lang w:val="en-US" w:eastAsia="zh-CN"/>
        </w:rPr>
        <w:t>上</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5"/>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贰拾万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rPr>
        <w:t xml:space="preserve"> </w:t>
      </w:r>
      <w:r>
        <w:rPr>
          <w:rFonts w:hint="eastAsia" w:ascii="宋体" w:hAnsi="宋体"/>
          <w:sz w:val="24"/>
          <w:szCs w:val="24"/>
          <w:lang w:val="en-US" w:eastAsia="zh-CN"/>
        </w:rPr>
        <w:t>6</w:t>
      </w:r>
      <w:r>
        <w:rPr>
          <w:rFonts w:hint="eastAsia" w:ascii="宋体" w:hAnsi="宋体"/>
          <w:bCs/>
          <w:color w:val="7030A0"/>
          <w:sz w:val="24"/>
          <w:szCs w:val="24"/>
        </w:rPr>
        <w:t>月</w:t>
      </w:r>
      <w:r>
        <w:rPr>
          <w:rFonts w:hint="eastAsia" w:ascii="宋体" w:hAnsi="宋体"/>
          <w:sz w:val="24"/>
          <w:szCs w:val="24"/>
          <w:lang w:val="en-US" w:eastAsia="zh-CN"/>
        </w:rPr>
        <w:t>18</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eastAsia="宋体"/>
          <w:sz w:val="24"/>
          <w:szCs w:val="24"/>
          <w:lang w:val="en-US" w:eastAsia="zh-CN"/>
        </w:rPr>
      </w:pPr>
      <w:r>
        <w:rPr>
          <w:rFonts w:hint="eastAsia" w:ascii="宋体" w:hAnsi="宋体"/>
          <w:sz w:val="24"/>
          <w:szCs w:val="24"/>
          <w:lang w:val="en-US" w:eastAsia="zh-CN"/>
        </w:rPr>
        <w:t xml:space="preserve">3. </w:t>
      </w:r>
      <w:r>
        <w:rPr>
          <w:rFonts w:hint="eastAsia" w:ascii="宋体" w:hAnsi="宋体"/>
          <w:color w:val="FF0000"/>
          <w:sz w:val="24"/>
          <w:szCs w:val="24"/>
          <w:lang w:val="en-US" w:eastAsia="zh-CN"/>
        </w:rPr>
        <w:t>标书需要胶装。</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color w:val="FF0000"/>
          <w:sz w:val="28"/>
          <w:szCs w:val="28"/>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w:t>
      </w:r>
      <w:r>
        <w:rPr>
          <w:rFonts w:hint="eastAsia" w:ascii="宋体" w:hAnsi="宋体"/>
          <w:sz w:val="24"/>
          <w:szCs w:val="24"/>
        </w:rPr>
        <w:t>0分,质量：</w:t>
      </w:r>
      <w:r>
        <w:rPr>
          <w:rFonts w:hint="eastAsia" w:ascii="宋体" w:hAnsi="宋体"/>
          <w:sz w:val="24"/>
          <w:szCs w:val="24"/>
          <w:lang w:val="en-US" w:eastAsia="zh-CN"/>
        </w:rPr>
        <w:t>4</w:t>
      </w:r>
      <w:r>
        <w:rPr>
          <w:rFonts w:hint="eastAsia" w:ascii="宋体" w:hAnsi="宋体"/>
          <w:sz w:val="24"/>
          <w:szCs w:val="24"/>
        </w:rPr>
        <w:t>0分,资质、装备及工艺技术水平、业绩状况：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分,服务、工期及资金状况：1</w:t>
      </w:r>
      <w:r>
        <w:rPr>
          <w:rFonts w:hint="eastAsia" w:ascii="宋体" w:hAnsi="宋体"/>
          <w:sz w:val="24"/>
          <w:szCs w:val="24"/>
          <w:lang w:val="en-US" w:eastAsia="zh-CN"/>
        </w:rPr>
        <w:t>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spacing w:line="360" w:lineRule="auto"/>
        <w:ind w:left="0" w:leftChars="0" w:firstLine="482" w:firstLineChars="200"/>
        <w:rPr>
          <w:rFonts w:hint="eastAsia" w:ascii="宋体" w:hAnsi="宋体"/>
          <w:b/>
          <w:color w:val="FF0000"/>
          <w:sz w:val="24"/>
          <w:szCs w:val="24"/>
        </w:rPr>
      </w:pPr>
      <w:r>
        <w:rPr>
          <w:rFonts w:hint="eastAsia" w:ascii="宋体" w:hAnsi="宋体"/>
          <w:b/>
          <w:color w:val="FF0000"/>
          <w:sz w:val="24"/>
          <w:szCs w:val="24"/>
        </w:rPr>
        <w:t>满足炼钢技术协议要求，详见附件资料。</w:t>
      </w:r>
    </w:p>
    <w:p>
      <w:pPr>
        <w:numPr>
          <w:ilvl w:val="0"/>
          <w:numId w:val="8"/>
        </w:numPr>
        <w:spacing w:line="360" w:lineRule="auto"/>
        <w:ind w:left="0" w:leftChars="0" w:firstLine="482" w:firstLineChars="200"/>
        <w:rPr>
          <w:rFonts w:hint="eastAsia" w:ascii="宋体" w:hAnsi="宋体"/>
          <w:b/>
          <w:color w:val="FF0000"/>
          <w:sz w:val="24"/>
          <w:szCs w:val="24"/>
        </w:rPr>
      </w:pPr>
      <w:r>
        <w:rPr>
          <w:rFonts w:hint="eastAsia" w:ascii="宋体" w:hAnsi="宋体"/>
          <w:b/>
          <w:color w:val="FF0000"/>
          <w:sz w:val="24"/>
          <w:szCs w:val="24"/>
          <w:lang w:val="en-US" w:eastAsia="zh-CN"/>
        </w:rPr>
        <w:t>过钢量约13万吨/月，以炼钢实际产量为准。</w:t>
      </w:r>
    </w:p>
    <w:p>
      <w:pPr>
        <w:numPr>
          <w:ilvl w:val="0"/>
          <w:numId w:val="8"/>
        </w:numPr>
        <w:spacing w:line="360" w:lineRule="auto"/>
        <w:ind w:left="0" w:leftChars="0"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要求耐材生产企业，提供2019年至今，3份及以上国内大型钢企连铸中间包耐材年度承包业绩，其中至少一份为正在执行的（附上合同、技术协议及发票复印件，要求按合同+技术协议+发票的顺序整理好）。</w:t>
      </w:r>
    </w:p>
    <w:p>
      <w:pPr>
        <w:numPr>
          <w:ilvl w:val="0"/>
          <w:numId w:val="8"/>
        </w:numPr>
        <w:spacing w:line="360" w:lineRule="auto"/>
        <w:ind w:left="0" w:leftChars="0" w:firstLine="482" w:firstLineChars="200"/>
        <w:rPr>
          <w:rFonts w:hint="eastAsia" w:ascii="宋体" w:hAnsi="宋体"/>
          <w:b/>
          <w:color w:val="FF0000"/>
          <w:sz w:val="24"/>
          <w:szCs w:val="24"/>
          <w:lang w:val="en-US" w:eastAsia="zh-CN"/>
        </w:rPr>
      </w:pPr>
      <w:r>
        <w:rPr>
          <w:rFonts w:hint="eastAsia" w:ascii="宋体" w:hAnsi="宋体"/>
          <w:b/>
          <w:color w:val="FF0000"/>
          <w:sz w:val="24"/>
          <w:szCs w:val="24"/>
          <w:lang w:eastAsia="zh-CN"/>
        </w:rPr>
        <w:t>本次招标投标保证金缴纳</w:t>
      </w:r>
      <w:r>
        <w:rPr>
          <w:rFonts w:hint="eastAsia" w:ascii="宋体" w:hAnsi="宋体"/>
          <w:b/>
          <w:color w:val="FF0000"/>
          <w:sz w:val="24"/>
          <w:szCs w:val="24"/>
          <w:lang w:val="en-US" w:eastAsia="zh-CN"/>
        </w:rPr>
        <w:t>2</w:t>
      </w:r>
      <w:r>
        <w:rPr>
          <w:rFonts w:hint="eastAsia" w:ascii="宋体" w:hAnsi="宋体"/>
          <w:b/>
          <w:color w:val="FF0000"/>
          <w:sz w:val="24"/>
          <w:szCs w:val="24"/>
          <w:lang w:eastAsia="zh-CN"/>
        </w:rPr>
        <w:t>0万元整</w:t>
      </w:r>
      <w:r>
        <w:rPr>
          <w:rFonts w:hint="eastAsia" w:ascii="宋体" w:hAnsi="宋体"/>
          <w:b/>
          <w:color w:val="FF0000"/>
          <w:sz w:val="24"/>
          <w:szCs w:val="24"/>
          <w:lang w:val="en-US" w:eastAsia="zh-CN"/>
        </w:rPr>
        <w:t>,</w:t>
      </w:r>
      <w:r>
        <w:rPr>
          <w:rFonts w:hint="eastAsia" w:ascii="宋体" w:hAnsi="宋体"/>
          <w:b/>
          <w:color w:val="FF0000"/>
          <w:sz w:val="24"/>
          <w:szCs w:val="24"/>
          <w:lang w:eastAsia="zh-CN"/>
        </w:rPr>
        <w:t>本次招标要求中标后按要求缴纳</w:t>
      </w:r>
      <w:r>
        <w:rPr>
          <w:rFonts w:hint="eastAsia" w:ascii="宋体" w:hAnsi="宋体"/>
          <w:b/>
          <w:color w:val="FF0000"/>
          <w:sz w:val="24"/>
          <w:szCs w:val="24"/>
          <w:lang w:val="en-US" w:eastAsia="zh-CN"/>
        </w:rPr>
        <w:t>60万安全保障金</w:t>
      </w:r>
      <w:r>
        <w:rPr>
          <w:rFonts w:hint="eastAsia" w:ascii="宋体" w:hAnsi="宋体"/>
          <w:b/>
          <w:color w:val="FF0000"/>
          <w:sz w:val="24"/>
          <w:szCs w:val="24"/>
          <w:lang w:eastAsia="zh-CN"/>
        </w:rPr>
        <w:t>。</w:t>
      </w:r>
      <w:r>
        <w:rPr>
          <w:rFonts w:hint="eastAsia" w:ascii="宋体" w:hAnsi="宋体"/>
          <w:b/>
          <w:color w:val="FF0000"/>
          <w:sz w:val="24"/>
          <w:szCs w:val="24"/>
          <w:lang w:val="en-US" w:eastAsia="zh-CN"/>
        </w:rPr>
        <w:t>若中标，在签订商务合同前按要求继续追缴相应履约保证金。</w:t>
      </w:r>
    </w:p>
    <w:p>
      <w:pPr>
        <w:numPr>
          <w:ilvl w:val="0"/>
          <w:numId w:val="8"/>
        </w:numPr>
        <w:spacing w:line="360" w:lineRule="auto"/>
        <w:ind w:left="0" w:leftChars="0"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招标合同周期为一年。</w:t>
      </w:r>
    </w:p>
    <w:p>
      <w:pPr>
        <w:numPr>
          <w:ilvl w:val="0"/>
          <w:numId w:val="8"/>
        </w:numPr>
        <w:spacing w:line="360" w:lineRule="auto"/>
        <w:ind w:left="0" w:leftChars="0"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按B类物资评标，价格分共40分，其中，吨钢结算价格占25分，套包结算价格占15分。</w:t>
      </w:r>
    </w:p>
    <w:p>
      <w:pPr>
        <w:widowControl w:val="0"/>
        <w:spacing w:line="240" w:lineRule="atLeast"/>
        <w:ind w:firstLine="482" w:firstLineChars="200"/>
        <w:jc w:val="both"/>
        <w:rPr>
          <w:rFonts w:hint="eastAsia" w:ascii="宋体" w:hAnsi="宋体"/>
          <w:b/>
          <w:color w:val="FF0000"/>
          <w:sz w:val="24"/>
          <w:szCs w:val="24"/>
        </w:rPr>
      </w:pPr>
      <w:r>
        <w:rPr>
          <w:rFonts w:hint="eastAsia" w:ascii="宋体" w:hAnsi="宋体"/>
          <w:b/>
          <w:color w:val="FF0000"/>
          <w:sz w:val="24"/>
          <w:szCs w:val="24"/>
          <w:lang w:val="en-US" w:eastAsia="zh-CN"/>
        </w:rPr>
        <w:t>7、</w:t>
      </w:r>
      <w:r>
        <w:rPr>
          <w:rFonts w:hint="eastAsia" w:ascii="宋体" w:hAnsi="宋体"/>
          <w:b/>
          <w:color w:val="FF0000"/>
          <w:sz w:val="24"/>
          <w:szCs w:val="24"/>
        </w:rPr>
        <w:t>本次招标项目最高投标限价</w:t>
      </w:r>
      <w:r>
        <w:rPr>
          <w:rFonts w:hint="eastAsia" w:ascii="宋体" w:hAnsi="宋体"/>
          <w:b/>
          <w:color w:val="FF0000"/>
          <w:sz w:val="24"/>
          <w:szCs w:val="24"/>
          <w:lang w:eastAsia="zh-CN"/>
        </w:rPr>
        <w:t>（</w:t>
      </w:r>
      <w:r>
        <w:rPr>
          <w:rFonts w:hint="eastAsia" w:ascii="宋体" w:hAnsi="宋体"/>
          <w:b/>
          <w:color w:val="FF0000"/>
          <w:sz w:val="24"/>
          <w:szCs w:val="24"/>
          <w:lang w:val="en-US" w:eastAsia="zh-CN"/>
        </w:rPr>
        <w:t>含税</w:t>
      </w:r>
      <w:r>
        <w:rPr>
          <w:rFonts w:hint="eastAsia" w:ascii="宋体" w:hAnsi="宋体"/>
          <w:b/>
          <w:color w:val="FF0000"/>
          <w:sz w:val="24"/>
          <w:szCs w:val="24"/>
          <w:lang w:eastAsia="zh-CN"/>
        </w:rPr>
        <w:t>）</w:t>
      </w:r>
      <w:r>
        <w:rPr>
          <w:rFonts w:hint="eastAsia" w:ascii="宋体" w:hAnsi="宋体"/>
          <w:b/>
          <w:color w:val="FF0000"/>
          <w:sz w:val="22"/>
          <w:szCs w:val="22"/>
        </w:rPr>
        <w:t>为：</w:t>
      </w:r>
    </w:p>
    <w:p>
      <w:pPr>
        <w:widowControl w:val="0"/>
        <w:spacing w:line="240" w:lineRule="atLeast"/>
        <w:ind w:firstLine="964" w:firstLineChars="400"/>
        <w:jc w:val="both"/>
        <w:rPr>
          <w:rFonts w:hint="eastAsia"/>
          <w:b/>
          <w:bCs/>
          <w:color w:val="FF0000"/>
          <w:sz w:val="24"/>
          <w:szCs w:val="24"/>
          <w:shd w:val="clear" w:color="auto" w:fill="FFFFFF"/>
          <w:lang w:val="en-US" w:eastAsia="zh-CN"/>
        </w:rPr>
      </w:pPr>
      <w:r>
        <w:rPr>
          <w:rFonts w:hint="eastAsia"/>
          <w:b/>
          <w:bCs/>
          <w:color w:val="FF0000"/>
          <w:sz w:val="24"/>
          <w:szCs w:val="24"/>
          <w:shd w:val="clear" w:color="auto" w:fill="FFFFFF"/>
          <w:lang w:val="en-US" w:eastAsia="zh-CN"/>
        </w:rPr>
        <w:t>一连铸无塞棒快换水口中包及三大件耐材承包：</w:t>
      </w:r>
    </w:p>
    <w:p>
      <w:pPr>
        <w:widowControl w:val="0"/>
        <w:spacing w:line="240" w:lineRule="atLeast"/>
        <w:ind w:firstLine="964" w:firstLineChars="400"/>
        <w:jc w:val="both"/>
        <w:rPr>
          <w:rFonts w:hint="eastAsia" w:ascii="宋体" w:hAnsi="宋体"/>
          <w:b/>
          <w:color w:val="FF0000"/>
          <w:sz w:val="24"/>
          <w:szCs w:val="24"/>
          <w:lang w:eastAsia="zh-CN"/>
        </w:rPr>
      </w:pPr>
      <w:r>
        <w:rPr>
          <w:rFonts w:hint="eastAsia"/>
          <w:b/>
          <w:bCs/>
          <w:color w:val="FF0000"/>
          <w:sz w:val="24"/>
          <w:szCs w:val="24"/>
          <w:shd w:val="clear" w:color="auto" w:fill="FFFFFF"/>
          <w:lang w:val="en-US" w:eastAsia="zh-CN"/>
        </w:rPr>
        <w:t xml:space="preserve">    吨钢：</w:t>
      </w:r>
      <w:r>
        <w:rPr>
          <w:rFonts w:hint="eastAsia" w:ascii="宋体" w:hAnsi="宋体"/>
          <w:b/>
          <w:color w:val="FF0000"/>
          <w:sz w:val="24"/>
          <w:szCs w:val="24"/>
          <w:lang w:val="en-US" w:eastAsia="zh-CN"/>
        </w:rPr>
        <w:t>9.5</w:t>
      </w:r>
      <w:r>
        <w:rPr>
          <w:rFonts w:hint="eastAsia" w:ascii="宋体" w:hAnsi="宋体"/>
          <w:b/>
          <w:color w:val="FF0000"/>
          <w:sz w:val="24"/>
          <w:szCs w:val="24"/>
        </w:rPr>
        <w:t>元/吨钢</w:t>
      </w:r>
      <w:r>
        <w:rPr>
          <w:rFonts w:hint="eastAsia" w:ascii="宋体" w:hAnsi="宋体"/>
          <w:b/>
          <w:color w:val="FF0000"/>
          <w:sz w:val="24"/>
          <w:szCs w:val="24"/>
          <w:lang w:eastAsia="zh-CN"/>
        </w:rPr>
        <w:t>（</w:t>
      </w:r>
      <w:r>
        <w:rPr>
          <w:rFonts w:hint="eastAsia" w:ascii="宋体" w:hAnsi="宋体"/>
          <w:b/>
          <w:color w:val="FF0000"/>
          <w:sz w:val="24"/>
          <w:szCs w:val="24"/>
          <w:lang w:val="en-US" w:eastAsia="zh-CN"/>
        </w:rPr>
        <w:t>大写：玖元伍角每吨钢</w:t>
      </w:r>
      <w:r>
        <w:rPr>
          <w:rFonts w:hint="eastAsia" w:ascii="宋体" w:hAnsi="宋体"/>
          <w:b/>
          <w:color w:val="FF0000"/>
          <w:sz w:val="24"/>
          <w:szCs w:val="24"/>
          <w:lang w:eastAsia="zh-CN"/>
        </w:rPr>
        <w:t>）</w:t>
      </w:r>
    </w:p>
    <w:p>
      <w:pPr>
        <w:widowControl w:val="0"/>
        <w:spacing w:line="240" w:lineRule="atLeast"/>
        <w:ind w:firstLine="1446" w:firstLineChars="600"/>
        <w:jc w:val="both"/>
        <w:rPr>
          <w:rFonts w:hint="default" w:ascii="宋体" w:hAnsi="宋体"/>
          <w:b/>
          <w:color w:val="FF0000"/>
          <w:sz w:val="24"/>
          <w:szCs w:val="24"/>
          <w:lang w:val="en-US" w:eastAsia="zh-CN"/>
        </w:rPr>
      </w:pPr>
      <w:r>
        <w:rPr>
          <w:rFonts w:hint="eastAsia" w:ascii="宋体" w:hAnsi="宋体"/>
          <w:b/>
          <w:color w:val="FF0000"/>
          <w:sz w:val="24"/>
          <w:szCs w:val="24"/>
          <w:lang w:val="en-US" w:eastAsia="zh-CN"/>
        </w:rPr>
        <w:t>套包：45500元/一对中包（大写：肆万伍仟伍佰元一对中包）</w:t>
      </w:r>
    </w:p>
    <w:p>
      <w:pPr>
        <w:widowControl w:val="0"/>
        <w:spacing w:line="240" w:lineRule="atLeast"/>
        <w:ind w:firstLine="482" w:firstLineChars="200"/>
        <w:jc w:val="both"/>
        <w:rPr>
          <w:rFonts w:hint="eastAsia" w:ascii="宋体" w:hAnsi="宋体"/>
          <w:b/>
          <w:color w:val="FF0000"/>
          <w:sz w:val="24"/>
          <w:szCs w:val="24"/>
        </w:rPr>
      </w:pPr>
      <w:r>
        <w:rPr>
          <w:rFonts w:hint="eastAsia" w:ascii="宋体" w:hAnsi="宋体"/>
          <w:b/>
          <w:color w:val="FF0000"/>
          <w:sz w:val="24"/>
          <w:szCs w:val="24"/>
        </w:rPr>
        <w:t>报价高于此最高投标限价的作废标处理。</w:t>
      </w: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cs="宋体"/>
          <w:szCs w:val="22"/>
        </w:rPr>
      </w:pP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br w:type="page"/>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4"/>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4"/>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4"/>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4"/>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4"/>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4"/>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4"/>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4"/>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4"/>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4"/>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4"/>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4"/>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4"/>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4"/>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5、我方承诺，不向芜湖新兴铸管有限责任公司工作人员推荐明知不符合资质要求的其他供应商；</w:t>
      </w:r>
    </w:p>
    <w:p>
      <w:pPr>
        <w:pStyle w:val="4"/>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4"/>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4"/>
        <w:spacing w:before="7"/>
        <w:rPr>
          <w:sz w:val="20"/>
          <w:szCs w:val="24"/>
        </w:rPr>
      </w:pPr>
    </w:p>
    <w:p>
      <w:pPr>
        <w:pStyle w:val="4"/>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4"/>
        <w:spacing w:before="146" w:line="333" w:lineRule="auto"/>
        <w:ind w:left="113" w:right="209" w:firstLine="561"/>
        <w:rPr>
          <w:spacing w:val="2"/>
          <w:w w:val="95"/>
          <w:sz w:val="24"/>
          <w:szCs w:val="24"/>
        </w:rPr>
      </w:pPr>
    </w:p>
    <w:p>
      <w:pPr>
        <w:pStyle w:val="4"/>
        <w:spacing w:before="146" w:line="333" w:lineRule="auto"/>
        <w:ind w:left="113" w:right="209" w:firstLine="561"/>
        <w:rPr>
          <w:spacing w:val="2"/>
          <w:w w:val="95"/>
          <w:sz w:val="24"/>
          <w:szCs w:val="24"/>
        </w:rPr>
      </w:pPr>
      <w:r>
        <w:rPr>
          <w:spacing w:val="2"/>
          <w:w w:val="95"/>
          <w:sz w:val="24"/>
          <w:szCs w:val="24"/>
        </w:rPr>
        <w:t>（加盖公章）</w:t>
      </w:r>
    </w:p>
    <w:p>
      <w:pPr>
        <w:pStyle w:val="4"/>
        <w:spacing w:before="146" w:line="333" w:lineRule="auto"/>
        <w:ind w:left="113" w:right="209" w:firstLine="561"/>
        <w:rPr>
          <w:spacing w:val="2"/>
          <w:w w:val="95"/>
          <w:sz w:val="24"/>
          <w:szCs w:val="24"/>
        </w:rPr>
      </w:pPr>
    </w:p>
    <w:p>
      <w:pPr>
        <w:pStyle w:val="4"/>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4"/>
        <w:spacing w:before="146" w:line="333" w:lineRule="auto"/>
        <w:ind w:right="209"/>
        <w:rPr>
          <w:spacing w:val="2"/>
          <w:w w:val="95"/>
          <w:sz w:val="24"/>
          <w:szCs w:val="24"/>
        </w:rPr>
      </w:pPr>
    </w:p>
    <w:p>
      <w:pPr>
        <w:pStyle w:val="4"/>
        <w:spacing w:before="146" w:line="333" w:lineRule="auto"/>
        <w:ind w:left="113" w:right="209" w:firstLine="561"/>
        <w:rPr>
          <w:spacing w:val="2"/>
          <w:w w:val="95"/>
          <w:sz w:val="24"/>
          <w:szCs w:val="24"/>
        </w:rPr>
      </w:pPr>
    </w:p>
    <w:p>
      <w:pPr>
        <w:pStyle w:val="4"/>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4"/>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10"/>
        <w:widowControl/>
        <w:ind w:firstLine="420"/>
        <w:rPr>
          <w:rFonts w:hint="eastAsia"/>
          <w:sz w:val="28"/>
          <w:szCs w:val="28"/>
        </w:rPr>
      </w:pPr>
      <w:r>
        <w:rPr>
          <w:sz w:val="28"/>
          <w:szCs w:val="28"/>
        </w:rPr>
        <w:t xml:space="preserve">委托单位：    </w:t>
      </w:r>
    </w:p>
    <w:p>
      <w:pPr>
        <w:pStyle w:val="10"/>
        <w:widowControl/>
        <w:ind w:firstLine="420"/>
        <w:rPr>
          <w:rFonts w:hint="eastAsia"/>
          <w:sz w:val="28"/>
          <w:szCs w:val="28"/>
        </w:rPr>
      </w:pPr>
      <w:r>
        <w:rPr>
          <w:sz w:val="28"/>
          <w:szCs w:val="28"/>
        </w:rPr>
        <w:t>法定代表人：</w:t>
      </w:r>
    </w:p>
    <w:p>
      <w:pPr>
        <w:pStyle w:val="10"/>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0"/>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0"/>
        <w:widowControl/>
        <w:ind w:firstLine="420"/>
        <w:rPr>
          <w:rFonts w:hint="eastAsia"/>
          <w:sz w:val="28"/>
          <w:szCs w:val="28"/>
        </w:rPr>
      </w:pPr>
      <w:r>
        <w:rPr>
          <w:sz w:val="28"/>
          <w:szCs w:val="28"/>
        </w:rPr>
        <w:t>现委托上述授权责任人作为我单位在</w:t>
      </w:r>
      <w:r>
        <w:rPr>
          <w:rFonts w:hint="eastAsia"/>
          <w:b/>
          <w:bCs/>
          <w:color w:val="FF0000"/>
          <w:sz w:val="24"/>
          <w:szCs w:val="24"/>
          <w:u w:val="single"/>
          <w:shd w:val="clear" w:color="auto" w:fill="FFFFFF"/>
          <w:lang w:val="en-US" w:eastAsia="zh-CN"/>
        </w:rPr>
        <w:t>一连铸无塞棒快换水口中包及三大件耐材承包</w:t>
      </w:r>
      <w:r>
        <w:rPr>
          <w:rFonts w:hint="eastAsia"/>
          <w:sz w:val="28"/>
          <w:szCs w:val="28"/>
        </w:rPr>
        <w:t>项目招标活动及合同谈判过程中所签署的一切文件和处理与之相关的一切事物，本单位均予以承认。代理人无转委托权。</w:t>
      </w:r>
    </w:p>
    <w:p>
      <w:pPr>
        <w:pStyle w:val="10"/>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10"/>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10"/>
        <w:widowControl/>
        <w:ind w:firstLine="420"/>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10"/>
        <w:widowControl/>
        <w:rPr>
          <w:rFonts w:hint="eastAsia"/>
        </w:rPr>
      </w:pPr>
    </w:p>
    <w:p>
      <w:pPr>
        <w:pStyle w:val="10"/>
        <w:widowControl/>
        <w:ind w:firstLine="420"/>
        <w:rPr>
          <w:rFonts w:hint="eastAsia"/>
        </w:rPr>
      </w:pPr>
      <w:r>
        <w:t>委托单位： (盖章)</w:t>
      </w:r>
    </w:p>
    <w:p>
      <w:pPr>
        <w:pStyle w:val="10"/>
        <w:widowControl/>
        <w:ind w:firstLine="420"/>
        <w:rPr>
          <w:rFonts w:hint="eastAsia"/>
        </w:rPr>
      </w:pPr>
      <w:r>
        <w:t>法定代表人： (签名或盖章)</w:t>
      </w:r>
    </w:p>
    <w:p>
      <w:pPr>
        <w:pStyle w:val="10"/>
        <w:widowControl/>
        <w:ind w:firstLine="420"/>
        <w:rPr>
          <w:rFonts w:hint="eastAsia"/>
        </w:rPr>
      </w:pPr>
      <w:r>
        <w:t>法人授权责任人：(签名或盖章)</w:t>
      </w:r>
    </w:p>
    <w:p>
      <w:pPr>
        <w:pStyle w:val="10"/>
        <w:widowControl/>
        <w:ind w:firstLine="960" w:firstLineChars="400"/>
      </w:pPr>
      <w:r>
        <w:t xml:space="preserve">年 </w:t>
      </w:r>
      <w:r>
        <w:rPr>
          <w:rFonts w:hint="eastAsia"/>
        </w:rPr>
        <w:t xml:space="preserve">  </w:t>
      </w:r>
      <w:r>
        <w:t xml:space="preserve">月 </w:t>
      </w:r>
      <w:r>
        <w:rPr>
          <w:rFonts w:hint="eastAsia"/>
        </w:rPr>
        <w:t xml:space="preserve">   </w:t>
      </w:r>
      <w:r>
        <w:t>日</w:t>
      </w:r>
    </w:p>
    <w:p>
      <w:pPr>
        <w:jc w:val="left"/>
        <w:rPr>
          <w:rFonts w:hint="eastAsia" w:ascii="宋体" w:hAnsi="宋体" w:cs="宋体"/>
          <w:b/>
          <w:bCs/>
          <w:color w:val="FF0000"/>
          <w:kern w:val="0"/>
          <w:sz w:val="24"/>
          <w:szCs w:val="24"/>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p>
      <w:pPr>
        <w:rPr>
          <w:rFonts w:hint="eastAsia"/>
        </w:rPr>
      </w:pPr>
    </w:p>
    <w:tbl>
      <w:tblPr>
        <w:tblStyle w:val="11"/>
        <w:tblpPr w:leftFromText="180" w:rightFromText="180" w:vertAnchor="text" w:horzAnchor="page" w:tblpX="766" w:tblpY="351"/>
        <w:tblOverlap w:val="never"/>
        <w:tblW w:w="10237" w:type="dxa"/>
        <w:tblInd w:w="0" w:type="dxa"/>
        <w:shd w:val="clear" w:color="auto" w:fill="auto"/>
        <w:tblLayout w:type="autofit"/>
        <w:tblCellMar>
          <w:top w:w="0" w:type="dxa"/>
          <w:left w:w="0" w:type="dxa"/>
          <w:bottom w:w="0" w:type="dxa"/>
          <w:right w:w="0" w:type="dxa"/>
        </w:tblCellMar>
      </w:tblPr>
      <w:tblGrid>
        <w:gridCol w:w="687"/>
        <w:gridCol w:w="1220"/>
        <w:gridCol w:w="1455"/>
        <w:gridCol w:w="4261"/>
        <w:gridCol w:w="1063"/>
        <w:gridCol w:w="1551"/>
      </w:tblGrid>
      <w:tr>
        <w:tblPrEx>
          <w:shd w:val="clear" w:color="auto" w:fill="auto"/>
          <w:tblCellMar>
            <w:top w:w="0" w:type="dxa"/>
            <w:left w:w="0" w:type="dxa"/>
            <w:bottom w:w="0" w:type="dxa"/>
            <w:right w:w="0" w:type="dxa"/>
          </w:tblCellMar>
        </w:tblPrEx>
        <w:trPr>
          <w:trHeight w:val="469" w:hRule="atLeast"/>
        </w:trPr>
        <w:tc>
          <w:tcPr>
            <w:tcW w:w="6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序号</w:t>
            </w:r>
          </w:p>
        </w:tc>
        <w:tc>
          <w:tcPr>
            <w:tcW w:w="2675"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物资名称</w:t>
            </w:r>
          </w:p>
        </w:tc>
        <w:tc>
          <w:tcPr>
            <w:tcW w:w="4261"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含税、含运费报价 </w:t>
            </w:r>
          </w:p>
        </w:tc>
        <w:tc>
          <w:tcPr>
            <w:tcW w:w="106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551"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469" w:hRule="atLeast"/>
        </w:trPr>
        <w:tc>
          <w:tcPr>
            <w:tcW w:w="6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5"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61"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1"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449" w:hRule="atLeast"/>
        </w:trPr>
        <w:tc>
          <w:tcPr>
            <w:tcW w:w="68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75"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26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8"/>
                <w:szCs w:val="28"/>
                <w:u w:val="none"/>
              </w:rPr>
            </w:pPr>
          </w:p>
        </w:tc>
        <w:tc>
          <w:tcPr>
            <w:tcW w:w="155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449" w:hRule="atLeast"/>
        </w:trPr>
        <w:tc>
          <w:tcPr>
            <w:tcW w:w="68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75"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26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8"/>
                <w:szCs w:val="28"/>
                <w:u w:val="none"/>
              </w:rPr>
            </w:pPr>
          </w:p>
        </w:tc>
        <w:tc>
          <w:tcPr>
            <w:tcW w:w="155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1328" w:hRule="atLeast"/>
        </w:trPr>
        <w:tc>
          <w:tcPr>
            <w:tcW w:w="687"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w:t>
            </w:r>
          </w:p>
        </w:tc>
        <w:tc>
          <w:tcPr>
            <w:tcW w:w="1220" w:type="dxa"/>
            <w:vMerge w:val="restar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b/>
                <w:bCs/>
                <w:color w:val="FF0000"/>
                <w:sz w:val="24"/>
                <w:szCs w:val="24"/>
                <w:shd w:val="clear" w:color="auto" w:fill="FFFFFF"/>
                <w:lang w:val="en-US" w:eastAsia="zh-CN"/>
              </w:rPr>
              <w:t>一连铸无塞棒快换水口中包及三大件耐材承包</w:t>
            </w:r>
          </w:p>
        </w:tc>
        <w:tc>
          <w:tcPr>
            <w:tcW w:w="14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b/>
                <w:bCs/>
                <w:color w:val="FF0000"/>
                <w:sz w:val="24"/>
                <w:szCs w:val="24"/>
                <w:shd w:val="clear" w:color="auto" w:fill="FFFFFF"/>
                <w:lang w:val="en-US" w:eastAsia="zh-CN"/>
              </w:rPr>
            </w:pPr>
            <w:r>
              <w:rPr>
                <w:rFonts w:hint="eastAsia"/>
                <w:b/>
                <w:bCs/>
                <w:color w:val="FF0000"/>
                <w:sz w:val="24"/>
                <w:szCs w:val="24"/>
                <w:shd w:val="clear" w:color="auto" w:fill="FFFFFF"/>
                <w:lang w:val="en-US" w:eastAsia="zh-CN"/>
              </w:rPr>
              <w:t>吨钢报价</w:t>
            </w:r>
          </w:p>
        </w:tc>
        <w:tc>
          <w:tcPr>
            <w:tcW w:w="4261" w:type="dxa"/>
            <w:vMerge w:val="restar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小写：                   （元/吨钢）</w:t>
            </w:r>
          </w:p>
        </w:tc>
        <w:tc>
          <w:tcPr>
            <w:tcW w:w="106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cs="宋体"/>
                <w:i w:val="0"/>
                <w:color w:val="000000"/>
                <w:sz w:val="28"/>
                <w:szCs w:val="28"/>
                <w:u w:val="none"/>
                <w:lang w:val="en-US" w:eastAsia="zh-CN"/>
              </w:rPr>
              <w:t>13%</w:t>
            </w:r>
          </w:p>
        </w:tc>
        <w:tc>
          <w:tcPr>
            <w:tcW w:w="155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包工包料含税、含运费</w:t>
            </w:r>
          </w:p>
        </w:tc>
      </w:tr>
      <w:tr>
        <w:tblPrEx>
          <w:shd w:val="clear" w:color="auto" w:fill="auto"/>
          <w:tblCellMar>
            <w:top w:w="0" w:type="dxa"/>
            <w:left w:w="0" w:type="dxa"/>
            <w:bottom w:w="0" w:type="dxa"/>
            <w:right w:w="0" w:type="dxa"/>
          </w:tblCellMar>
        </w:tblPrEx>
        <w:trPr>
          <w:trHeight w:val="1229" w:hRule="atLeast"/>
        </w:trPr>
        <w:tc>
          <w:tcPr>
            <w:tcW w:w="68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261"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大写：                   （元/吨钢）</w:t>
            </w:r>
          </w:p>
        </w:tc>
        <w:tc>
          <w:tcPr>
            <w:tcW w:w="106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8"/>
                <w:szCs w:val="28"/>
                <w:u w:val="none"/>
              </w:rPr>
            </w:pPr>
          </w:p>
        </w:tc>
        <w:tc>
          <w:tcPr>
            <w:tcW w:w="155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1191" w:hRule="atLeast"/>
        </w:trPr>
        <w:tc>
          <w:tcPr>
            <w:tcW w:w="68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r>
              <w:rPr>
                <w:rFonts w:hint="eastAsia"/>
                <w:b/>
                <w:bCs/>
                <w:color w:val="FF0000"/>
                <w:sz w:val="24"/>
                <w:szCs w:val="24"/>
                <w:shd w:val="clear" w:color="auto" w:fill="FFFFFF"/>
                <w:lang w:val="en-US" w:eastAsia="zh-CN"/>
              </w:rPr>
              <w:t>套包报价</w:t>
            </w:r>
          </w:p>
        </w:tc>
        <w:tc>
          <w:tcPr>
            <w:tcW w:w="4261"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小写</w:t>
            </w:r>
            <w:r>
              <w:rPr>
                <w:rFonts w:hint="eastAsia" w:ascii="宋体" w:hAnsi="宋体" w:eastAsia="宋体" w:cs="宋体"/>
                <w:i w:val="0"/>
                <w:color w:val="000000"/>
                <w:kern w:val="0"/>
                <w:sz w:val="24"/>
                <w:szCs w:val="24"/>
                <w:u w:val="none"/>
                <w:lang w:val="en-US" w:eastAsia="zh-CN" w:bidi="ar"/>
              </w:rPr>
              <w:t>：               （元/</w:t>
            </w:r>
            <w:r>
              <w:rPr>
                <w:rFonts w:hint="eastAsia" w:ascii="宋体" w:hAnsi="宋体" w:cs="宋体"/>
                <w:i w:val="0"/>
                <w:color w:val="000000"/>
                <w:kern w:val="0"/>
                <w:sz w:val="24"/>
                <w:szCs w:val="24"/>
                <w:u w:val="none"/>
                <w:lang w:val="en-US" w:eastAsia="zh-CN" w:bidi="ar"/>
              </w:rPr>
              <w:t>一对中包</w:t>
            </w:r>
            <w:r>
              <w:rPr>
                <w:rFonts w:hint="eastAsia" w:ascii="宋体" w:hAnsi="宋体" w:eastAsia="宋体" w:cs="宋体"/>
                <w:i w:val="0"/>
                <w:color w:val="000000"/>
                <w:kern w:val="0"/>
                <w:sz w:val="24"/>
                <w:szCs w:val="24"/>
                <w:u w:val="none"/>
                <w:lang w:val="en-US" w:eastAsia="zh-CN" w:bidi="ar"/>
              </w:rPr>
              <w:t>）</w:t>
            </w:r>
          </w:p>
        </w:tc>
        <w:tc>
          <w:tcPr>
            <w:tcW w:w="106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8"/>
                <w:szCs w:val="28"/>
                <w:u w:val="none"/>
              </w:rPr>
            </w:pPr>
          </w:p>
        </w:tc>
        <w:tc>
          <w:tcPr>
            <w:tcW w:w="155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1209" w:hRule="atLeast"/>
        </w:trPr>
        <w:tc>
          <w:tcPr>
            <w:tcW w:w="68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20" w:type="dxa"/>
            <w:vMerge w:val="continue"/>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4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4261"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大写：               （元/</w:t>
            </w:r>
            <w:r>
              <w:rPr>
                <w:rFonts w:hint="eastAsia" w:ascii="宋体" w:hAnsi="宋体" w:cs="宋体"/>
                <w:i w:val="0"/>
                <w:color w:val="000000"/>
                <w:kern w:val="0"/>
                <w:sz w:val="24"/>
                <w:szCs w:val="24"/>
                <w:u w:val="none"/>
                <w:lang w:val="en-US" w:eastAsia="zh-CN" w:bidi="ar"/>
              </w:rPr>
              <w:t>一对中包</w:t>
            </w:r>
            <w:r>
              <w:rPr>
                <w:rFonts w:hint="eastAsia" w:ascii="宋体" w:hAnsi="宋体" w:eastAsia="宋体" w:cs="宋体"/>
                <w:i w:val="0"/>
                <w:color w:val="000000"/>
                <w:kern w:val="0"/>
                <w:sz w:val="24"/>
                <w:szCs w:val="24"/>
                <w:u w:val="none"/>
                <w:lang w:val="en-US" w:eastAsia="zh-CN" w:bidi="ar"/>
              </w:rPr>
              <w:t>）</w:t>
            </w:r>
          </w:p>
        </w:tc>
        <w:tc>
          <w:tcPr>
            <w:tcW w:w="106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8"/>
                <w:szCs w:val="28"/>
                <w:u w:val="none"/>
              </w:rPr>
            </w:pPr>
          </w:p>
        </w:tc>
        <w:tc>
          <w:tcPr>
            <w:tcW w:w="155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871" w:hRule="atLeast"/>
        </w:trPr>
        <w:tc>
          <w:tcPr>
            <w:tcW w:w="10237" w:type="dxa"/>
            <w:gridSpan w:val="6"/>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r>
              <w:rPr>
                <w:rFonts w:hint="default" w:ascii="Times New Roman" w:hAnsi="Times New Roman" w:eastAsia="宋体" w:cs="Times New Roman"/>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以上报价含税、含运费，一票制;</w:t>
            </w:r>
          </w:p>
        </w:tc>
      </w:tr>
      <w:tr>
        <w:tblPrEx>
          <w:tblCellMar>
            <w:top w:w="0" w:type="dxa"/>
            <w:left w:w="0" w:type="dxa"/>
            <w:bottom w:w="0" w:type="dxa"/>
            <w:right w:w="0" w:type="dxa"/>
          </w:tblCellMar>
        </w:tblPrEx>
        <w:trPr>
          <w:trHeight w:val="871" w:hRule="atLeast"/>
        </w:trPr>
        <w:tc>
          <w:tcPr>
            <w:tcW w:w="10237" w:type="dxa"/>
            <w:gridSpan w:val="6"/>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投标单位名称：</w:t>
            </w:r>
          </w:p>
        </w:tc>
      </w:tr>
      <w:tr>
        <w:tblPrEx>
          <w:tblCellMar>
            <w:top w:w="0" w:type="dxa"/>
            <w:left w:w="0" w:type="dxa"/>
            <w:bottom w:w="0" w:type="dxa"/>
            <w:right w:w="0" w:type="dxa"/>
          </w:tblCellMar>
        </w:tblPrEx>
        <w:trPr>
          <w:trHeight w:val="871" w:hRule="atLeast"/>
        </w:trPr>
        <w:tc>
          <w:tcPr>
            <w:tcW w:w="10237" w:type="dxa"/>
            <w:gridSpan w:val="6"/>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投标单位公章及签字：</w:t>
            </w:r>
          </w:p>
        </w:tc>
      </w:tr>
      <w:tr>
        <w:tblPrEx>
          <w:shd w:val="clear" w:color="auto" w:fill="auto"/>
          <w:tblCellMar>
            <w:top w:w="0" w:type="dxa"/>
            <w:left w:w="0" w:type="dxa"/>
            <w:bottom w:w="0" w:type="dxa"/>
            <w:right w:w="0" w:type="dxa"/>
          </w:tblCellMar>
        </w:tblPrEx>
        <w:trPr>
          <w:trHeight w:val="898" w:hRule="atLeast"/>
        </w:trPr>
        <w:tc>
          <w:tcPr>
            <w:tcW w:w="10237"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日期：</w:t>
            </w:r>
          </w:p>
        </w:tc>
      </w:tr>
      <w:tr>
        <w:tblPrEx>
          <w:tblCellMar>
            <w:top w:w="0" w:type="dxa"/>
            <w:left w:w="0" w:type="dxa"/>
            <w:bottom w:w="0" w:type="dxa"/>
            <w:right w:w="0" w:type="dxa"/>
          </w:tblCellMar>
        </w:tblPrEx>
        <w:trPr>
          <w:trHeight w:val="459" w:hRule="atLeast"/>
        </w:trPr>
        <w:tc>
          <w:tcPr>
            <w:tcW w:w="10237"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numPr>
                <w:numId w:val="0"/>
              </w:numPr>
              <w:spacing w:line="360" w:lineRule="auto"/>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1"/>
                <w:szCs w:val="21"/>
                <w:u w:val="none"/>
                <w:lang w:val="en-US" w:eastAsia="zh-CN" w:bidi="ar"/>
              </w:rPr>
              <w:t>注</w:t>
            </w:r>
            <w:r>
              <w:rPr>
                <w:rFonts w:hint="eastAsia" w:ascii="宋体" w:hAnsi="宋体" w:cs="宋体"/>
                <w:i w:val="0"/>
                <w:color w:val="000000"/>
                <w:kern w:val="0"/>
                <w:sz w:val="22"/>
                <w:szCs w:val="22"/>
                <w:u w:val="none"/>
                <w:lang w:val="en-US" w:eastAsia="zh-CN" w:bidi="ar"/>
              </w:rPr>
              <w:t>：</w:t>
            </w:r>
            <w:r>
              <w:rPr>
                <w:rFonts w:hint="eastAsia" w:ascii="宋体" w:hAnsi="宋体"/>
                <w:b w:val="0"/>
                <w:bCs/>
                <w:color w:val="FF0000"/>
                <w:sz w:val="21"/>
                <w:szCs w:val="21"/>
                <w:lang w:val="en-US" w:eastAsia="zh-CN"/>
              </w:rPr>
              <w:t>价格分共40分，其中，吨钢结算价格占25分，套包结算价格占15分。</w:t>
            </w:r>
          </w:p>
        </w:tc>
      </w:tr>
    </w:tbl>
    <w:p>
      <w:pPr>
        <w:bidi w:val="0"/>
        <w:rPr>
          <w:rFonts w:hint="default"/>
          <w:sz w:val="18"/>
          <w:szCs w:val="16"/>
          <w:lang w:val="en-US" w:eastAsia="zh-CN"/>
        </w:rPr>
      </w:pPr>
    </w:p>
    <w:p>
      <w:pPr>
        <w:tabs>
          <w:tab w:val="left" w:pos="762"/>
        </w:tabs>
        <w:bidi w:val="0"/>
        <w:jc w:val="left"/>
        <w:rPr>
          <w:rFonts w:hint="default"/>
          <w:sz w:val="16"/>
          <w:szCs w:val="15"/>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D4819"/>
    <w:multiLevelType w:val="singleLevel"/>
    <w:tmpl w:val="AD9D4819"/>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A6379C"/>
    <w:rsid w:val="01BA37EC"/>
    <w:rsid w:val="038D2F19"/>
    <w:rsid w:val="0399230F"/>
    <w:rsid w:val="043C4162"/>
    <w:rsid w:val="04823B21"/>
    <w:rsid w:val="04CE3E6C"/>
    <w:rsid w:val="05324816"/>
    <w:rsid w:val="05325D34"/>
    <w:rsid w:val="05350A6F"/>
    <w:rsid w:val="053B5FB3"/>
    <w:rsid w:val="05C52E89"/>
    <w:rsid w:val="05DE4E53"/>
    <w:rsid w:val="06CB7169"/>
    <w:rsid w:val="07BA48CA"/>
    <w:rsid w:val="0831406E"/>
    <w:rsid w:val="085B58B3"/>
    <w:rsid w:val="08A96692"/>
    <w:rsid w:val="09CC0F27"/>
    <w:rsid w:val="0A6C1EF3"/>
    <w:rsid w:val="0B5E1A54"/>
    <w:rsid w:val="0BFF25BD"/>
    <w:rsid w:val="0CBC295F"/>
    <w:rsid w:val="0D2F279C"/>
    <w:rsid w:val="0DF07D84"/>
    <w:rsid w:val="0E497616"/>
    <w:rsid w:val="0E842CB1"/>
    <w:rsid w:val="0F0803D8"/>
    <w:rsid w:val="0F347211"/>
    <w:rsid w:val="10CA64E1"/>
    <w:rsid w:val="110928F7"/>
    <w:rsid w:val="11654D47"/>
    <w:rsid w:val="118E286C"/>
    <w:rsid w:val="135C10D5"/>
    <w:rsid w:val="139F3DA1"/>
    <w:rsid w:val="13D576D7"/>
    <w:rsid w:val="14772C2B"/>
    <w:rsid w:val="14881933"/>
    <w:rsid w:val="154D48F1"/>
    <w:rsid w:val="158A4695"/>
    <w:rsid w:val="16541AFE"/>
    <w:rsid w:val="1694444C"/>
    <w:rsid w:val="170954E0"/>
    <w:rsid w:val="17131114"/>
    <w:rsid w:val="1724223F"/>
    <w:rsid w:val="17F97F08"/>
    <w:rsid w:val="18560C92"/>
    <w:rsid w:val="18ED4DB4"/>
    <w:rsid w:val="19B16948"/>
    <w:rsid w:val="1A8A6D05"/>
    <w:rsid w:val="1AA53F86"/>
    <w:rsid w:val="1B846959"/>
    <w:rsid w:val="1C430554"/>
    <w:rsid w:val="1CCB1E53"/>
    <w:rsid w:val="1D2E11E1"/>
    <w:rsid w:val="1E8C7D42"/>
    <w:rsid w:val="1E8E57E6"/>
    <w:rsid w:val="1E937D02"/>
    <w:rsid w:val="1F0B69B1"/>
    <w:rsid w:val="1F107E3E"/>
    <w:rsid w:val="1F4242F7"/>
    <w:rsid w:val="1F802445"/>
    <w:rsid w:val="1FF51B5E"/>
    <w:rsid w:val="205026F2"/>
    <w:rsid w:val="21133B37"/>
    <w:rsid w:val="21534F77"/>
    <w:rsid w:val="21A2160C"/>
    <w:rsid w:val="21E966E6"/>
    <w:rsid w:val="224C42D3"/>
    <w:rsid w:val="22B96773"/>
    <w:rsid w:val="22E00851"/>
    <w:rsid w:val="235C23EB"/>
    <w:rsid w:val="23CB766B"/>
    <w:rsid w:val="23D22DCD"/>
    <w:rsid w:val="246A25A2"/>
    <w:rsid w:val="25206CD2"/>
    <w:rsid w:val="25230E4D"/>
    <w:rsid w:val="25B129B0"/>
    <w:rsid w:val="268D7081"/>
    <w:rsid w:val="26F50CB1"/>
    <w:rsid w:val="26F906B4"/>
    <w:rsid w:val="278055FF"/>
    <w:rsid w:val="288D3DC5"/>
    <w:rsid w:val="28E2171B"/>
    <w:rsid w:val="29401D6D"/>
    <w:rsid w:val="2BBB5AD5"/>
    <w:rsid w:val="2BF10F3E"/>
    <w:rsid w:val="2BF40243"/>
    <w:rsid w:val="2C204052"/>
    <w:rsid w:val="2C2E004F"/>
    <w:rsid w:val="2C4E01C4"/>
    <w:rsid w:val="2CF31D5E"/>
    <w:rsid w:val="2D8732C4"/>
    <w:rsid w:val="2E3D1B0F"/>
    <w:rsid w:val="2EA431DB"/>
    <w:rsid w:val="2EDD294B"/>
    <w:rsid w:val="2F163A70"/>
    <w:rsid w:val="2FBE46F7"/>
    <w:rsid w:val="3036622A"/>
    <w:rsid w:val="30474844"/>
    <w:rsid w:val="30CA3841"/>
    <w:rsid w:val="30DC7CDE"/>
    <w:rsid w:val="3130279D"/>
    <w:rsid w:val="31DF7B93"/>
    <w:rsid w:val="324F62A8"/>
    <w:rsid w:val="32617895"/>
    <w:rsid w:val="32F7522E"/>
    <w:rsid w:val="339D246B"/>
    <w:rsid w:val="342060A8"/>
    <w:rsid w:val="34BB556C"/>
    <w:rsid w:val="35212328"/>
    <w:rsid w:val="358603F2"/>
    <w:rsid w:val="36A65EF8"/>
    <w:rsid w:val="36FB2C59"/>
    <w:rsid w:val="373827F1"/>
    <w:rsid w:val="379345D1"/>
    <w:rsid w:val="37974BFF"/>
    <w:rsid w:val="37BE23C2"/>
    <w:rsid w:val="37F27DC4"/>
    <w:rsid w:val="383E2980"/>
    <w:rsid w:val="387F2F2C"/>
    <w:rsid w:val="38802A12"/>
    <w:rsid w:val="38CC59E7"/>
    <w:rsid w:val="3A3F65BD"/>
    <w:rsid w:val="3A773720"/>
    <w:rsid w:val="3AFC391A"/>
    <w:rsid w:val="3B14535E"/>
    <w:rsid w:val="3C3E683E"/>
    <w:rsid w:val="3C456A69"/>
    <w:rsid w:val="3C487023"/>
    <w:rsid w:val="3C887586"/>
    <w:rsid w:val="3D5A40AB"/>
    <w:rsid w:val="3DB441B2"/>
    <w:rsid w:val="3DD2066D"/>
    <w:rsid w:val="3DD452AF"/>
    <w:rsid w:val="3DD967AA"/>
    <w:rsid w:val="3E371640"/>
    <w:rsid w:val="3E66724B"/>
    <w:rsid w:val="3E7D3F6D"/>
    <w:rsid w:val="3EB9202C"/>
    <w:rsid w:val="3EB93F1F"/>
    <w:rsid w:val="3EC14D90"/>
    <w:rsid w:val="3EF869AA"/>
    <w:rsid w:val="3F0B65A3"/>
    <w:rsid w:val="3FC82DB5"/>
    <w:rsid w:val="404A6AC9"/>
    <w:rsid w:val="40E60214"/>
    <w:rsid w:val="41394D83"/>
    <w:rsid w:val="41A706B0"/>
    <w:rsid w:val="41BF02F4"/>
    <w:rsid w:val="422E1FDF"/>
    <w:rsid w:val="423C71D1"/>
    <w:rsid w:val="426213B7"/>
    <w:rsid w:val="42CE1EFE"/>
    <w:rsid w:val="43DE4636"/>
    <w:rsid w:val="44367FF1"/>
    <w:rsid w:val="4500284B"/>
    <w:rsid w:val="45407B03"/>
    <w:rsid w:val="45C004AA"/>
    <w:rsid w:val="46587D68"/>
    <w:rsid w:val="467B55AA"/>
    <w:rsid w:val="47847BD9"/>
    <w:rsid w:val="47AD4330"/>
    <w:rsid w:val="48582775"/>
    <w:rsid w:val="48E1049E"/>
    <w:rsid w:val="49280B38"/>
    <w:rsid w:val="492C5B3D"/>
    <w:rsid w:val="49A4783E"/>
    <w:rsid w:val="4A85340F"/>
    <w:rsid w:val="4ACE7F4F"/>
    <w:rsid w:val="4AED65F2"/>
    <w:rsid w:val="4B635392"/>
    <w:rsid w:val="4BA21255"/>
    <w:rsid w:val="4DC66F68"/>
    <w:rsid w:val="514F2EE0"/>
    <w:rsid w:val="51A458AF"/>
    <w:rsid w:val="52E54E97"/>
    <w:rsid w:val="52EE0AE7"/>
    <w:rsid w:val="536967A8"/>
    <w:rsid w:val="53AB6FFE"/>
    <w:rsid w:val="554C057B"/>
    <w:rsid w:val="56065626"/>
    <w:rsid w:val="562E1D47"/>
    <w:rsid w:val="566E6D8E"/>
    <w:rsid w:val="56FF0A43"/>
    <w:rsid w:val="57AC75B3"/>
    <w:rsid w:val="57D705F2"/>
    <w:rsid w:val="598A03E4"/>
    <w:rsid w:val="59AE033E"/>
    <w:rsid w:val="5AAF6E02"/>
    <w:rsid w:val="5AEA3AD0"/>
    <w:rsid w:val="5B1D2529"/>
    <w:rsid w:val="5B35349E"/>
    <w:rsid w:val="5B3F7D83"/>
    <w:rsid w:val="5B527398"/>
    <w:rsid w:val="5BA959B9"/>
    <w:rsid w:val="5CC70FAC"/>
    <w:rsid w:val="5D173705"/>
    <w:rsid w:val="5D1B4B8A"/>
    <w:rsid w:val="5D915ACD"/>
    <w:rsid w:val="5DB01CAD"/>
    <w:rsid w:val="5E093F5D"/>
    <w:rsid w:val="5E611270"/>
    <w:rsid w:val="5EB2026E"/>
    <w:rsid w:val="5F247E12"/>
    <w:rsid w:val="5FE13E30"/>
    <w:rsid w:val="6033725C"/>
    <w:rsid w:val="61033D16"/>
    <w:rsid w:val="623E76D0"/>
    <w:rsid w:val="625B24D7"/>
    <w:rsid w:val="62CD795C"/>
    <w:rsid w:val="63756CEF"/>
    <w:rsid w:val="6438579B"/>
    <w:rsid w:val="655749FB"/>
    <w:rsid w:val="65B63C51"/>
    <w:rsid w:val="65E5671A"/>
    <w:rsid w:val="66EA0C9A"/>
    <w:rsid w:val="66FB3BC1"/>
    <w:rsid w:val="67023348"/>
    <w:rsid w:val="678F7868"/>
    <w:rsid w:val="686F59C5"/>
    <w:rsid w:val="68985C4A"/>
    <w:rsid w:val="68BB275A"/>
    <w:rsid w:val="695E0A51"/>
    <w:rsid w:val="6AE713EB"/>
    <w:rsid w:val="6B015D37"/>
    <w:rsid w:val="6B9014C7"/>
    <w:rsid w:val="6C7B13C4"/>
    <w:rsid w:val="6CA73029"/>
    <w:rsid w:val="6D027CD6"/>
    <w:rsid w:val="6DD71BCE"/>
    <w:rsid w:val="6E3164EF"/>
    <w:rsid w:val="6E550ED4"/>
    <w:rsid w:val="6EA5652C"/>
    <w:rsid w:val="6ED71557"/>
    <w:rsid w:val="6F0C38CA"/>
    <w:rsid w:val="706A3FF6"/>
    <w:rsid w:val="70737BDA"/>
    <w:rsid w:val="70D03715"/>
    <w:rsid w:val="70E0155E"/>
    <w:rsid w:val="711219DD"/>
    <w:rsid w:val="713C5670"/>
    <w:rsid w:val="719201E7"/>
    <w:rsid w:val="71F96DCA"/>
    <w:rsid w:val="72107C5B"/>
    <w:rsid w:val="732D2693"/>
    <w:rsid w:val="73476175"/>
    <w:rsid w:val="7357254E"/>
    <w:rsid w:val="73611393"/>
    <w:rsid w:val="749D6575"/>
    <w:rsid w:val="754F1E1A"/>
    <w:rsid w:val="761859F6"/>
    <w:rsid w:val="76206BC5"/>
    <w:rsid w:val="773210D8"/>
    <w:rsid w:val="77846985"/>
    <w:rsid w:val="778A5616"/>
    <w:rsid w:val="77F80B55"/>
    <w:rsid w:val="780E1C86"/>
    <w:rsid w:val="784D0939"/>
    <w:rsid w:val="78C639C7"/>
    <w:rsid w:val="78E1515C"/>
    <w:rsid w:val="790731F3"/>
    <w:rsid w:val="790756AF"/>
    <w:rsid w:val="7949658A"/>
    <w:rsid w:val="797A02ED"/>
    <w:rsid w:val="79B23223"/>
    <w:rsid w:val="79DE1204"/>
    <w:rsid w:val="7A447EB1"/>
    <w:rsid w:val="7A6263B1"/>
    <w:rsid w:val="7A757773"/>
    <w:rsid w:val="7ADF17B7"/>
    <w:rsid w:val="7AEB0EA5"/>
    <w:rsid w:val="7AF9718A"/>
    <w:rsid w:val="7B386B42"/>
    <w:rsid w:val="7BBC102F"/>
    <w:rsid w:val="7BD509C2"/>
    <w:rsid w:val="7BDC0741"/>
    <w:rsid w:val="7C070CDC"/>
    <w:rsid w:val="7C9625E2"/>
    <w:rsid w:val="7D0716F9"/>
    <w:rsid w:val="7D2A47F3"/>
    <w:rsid w:val="7E2C3304"/>
    <w:rsid w:val="7F280C87"/>
    <w:rsid w:val="7F3F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0"/>
    <w:pPr>
      <w:spacing w:after="120"/>
    </w:pPr>
  </w:style>
  <w:style w:type="paragraph" w:styleId="5">
    <w:name w:val="Body Text Indent"/>
    <w:basedOn w:val="1"/>
    <w:link w:val="14"/>
    <w:qFormat/>
    <w:uiPriority w:val="0"/>
    <w:pPr>
      <w:spacing w:after="120"/>
      <w:ind w:left="420" w:leftChars="200"/>
    </w:pPr>
    <w:rPr>
      <w:rFonts w:ascii="Calibri" w:hAnsi="Calibri"/>
      <w:sz w:val="24"/>
      <w:szCs w:val="24"/>
    </w:rPr>
  </w:style>
  <w:style w:type="paragraph" w:styleId="6">
    <w:name w:val="Date"/>
    <w:basedOn w:val="1"/>
    <w:next w:val="1"/>
    <w:link w:val="15"/>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character" w:styleId="13">
    <w:name w:val="Hyperlink"/>
    <w:basedOn w:val="12"/>
    <w:qFormat/>
    <w:uiPriority w:val="0"/>
    <w:rPr>
      <w:color w:val="0000FF"/>
      <w:u w:val="single"/>
    </w:rPr>
  </w:style>
  <w:style w:type="character" w:customStyle="1" w:styleId="14">
    <w:name w:val="正文文本缩进 Char"/>
    <w:basedOn w:val="12"/>
    <w:link w:val="5"/>
    <w:qFormat/>
    <w:uiPriority w:val="0"/>
    <w:rPr>
      <w:rFonts w:ascii="Calibri" w:hAnsi="Calibri" w:eastAsia="宋体"/>
      <w:kern w:val="2"/>
      <w:sz w:val="24"/>
      <w:szCs w:val="24"/>
    </w:rPr>
  </w:style>
  <w:style w:type="character" w:customStyle="1" w:styleId="15">
    <w:name w:val="日期 Char"/>
    <w:basedOn w:val="12"/>
    <w:link w:val="6"/>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4"/>
    <w:qFormat/>
    <w:uiPriority w:val="0"/>
    <w:rPr>
      <w:kern w:val="2"/>
      <w:sz w:val="21"/>
    </w:rPr>
  </w:style>
  <w:style w:type="character" w:customStyle="1" w:styleId="19">
    <w:name w:val="批注框文本 Char"/>
    <w:link w:val="7"/>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51"/>
    <w:basedOn w:val="12"/>
    <w:qFormat/>
    <w:uiPriority w:val="0"/>
    <w:rPr>
      <w:rFonts w:hint="eastAsia" w:ascii="宋体" w:hAnsi="宋体" w:eastAsia="宋体" w:cs="宋体"/>
      <w:color w:val="000000"/>
      <w:sz w:val="18"/>
      <w:szCs w:val="18"/>
      <w:u w:val="none"/>
    </w:rPr>
  </w:style>
  <w:style w:type="character" w:customStyle="1" w:styleId="25">
    <w:name w:val="font21"/>
    <w:basedOn w:val="12"/>
    <w:qFormat/>
    <w:uiPriority w:val="0"/>
    <w:rPr>
      <w:rFonts w:hint="default" w:ascii="Times New Roman" w:hAnsi="Times New Roman" w:cs="Times New Roman"/>
      <w:color w:val="000000"/>
      <w:sz w:val="18"/>
      <w:szCs w:val="18"/>
      <w:u w:val="none"/>
    </w:rPr>
  </w:style>
  <w:style w:type="character" w:customStyle="1" w:styleId="26">
    <w:name w:val="font11"/>
    <w:basedOn w:val="12"/>
    <w:qFormat/>
    <w:uiPriority w:val="0"/>
    <w:rPr>
      <w:rFonts w:hint="default" w:ascii="Times New Roman" w:hAnsi="Times New Roman" w:cs="Times New Roman"/>
      <w:color w:val="000000"/>
      <w:sz w:val="28"/>
      <w:szCs w:val="28"/>
      <w:u w:val="none"/>
    </w:rPr>
  </w:style>
  <w:style w:type="character" w:customStyle="1" w:styleId="27">
    <w:name w:val="font01"/>
    <w:basedOn w:val="12"/>
    <w:qFormat/>
    <w:uiPriority w:val="0"/>
    <w:rPr>
      <w:rFonts w:hint="eastAsia" w:ascii="宋体" w:hAnsi="宋体" w:eastAsia="宋体" w:cs="宋体"/>
      <w:color w:val="FF0000"/>
      <w:sz w:val="24"/>
      <w:szCs w:val="24"/>
      <w:u w:val="none"/>
    </w:rPr>
  </w:style>
  <w:style w:type="character" w:customStyle="1" w:styleId="28">
    <w:name w:val="font4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17</TotalTime>
  <ScaleCrop>false</ScaleCrop>
  <LinksUpToDate>false</LinksUpToDate>
  <CharactersWithSpaces>5037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2021-06-11T08:58:39Z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B29FC54145FE495F85159932CEE40DF8</vt:lpwstr>
  </property>
</Properties>
</file>