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钢材类产成品短倒</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11</w:t>
      </w:r>
      <w:r>
        <w:rPr>
          <w:rFonts w:ascii="宋体" w:hAnsi="宋体"/>
          <w:color w:val="000000"/>
        </w:rPr>
        <w:t>月</w:t>
      </w:r>
      <w:r>
        <w:rPr>
          <w:rFonts w:hint="eastAsia" w:ascii="宋体" w:hAnsi="宋体"/>
          <w:color w:val="000000"/>
          <w:lang w:val="en-US" w:eastAsia="zh-CN"/>
        </w:rPr>
        <w:t>3</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YSQC202011005GCLCCPDD</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sz w:val="24"/>
          <w:szCs w:val="24"/>
          <w:u w:val="single"/>
          <w:lang w:eastAsia="zh-CN"/>
        </w:rPr>
        <w:t>钢材类产成品短倒</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w:t>
      </w:r>
      <w:r>
        <w:rPr>
          <w:rFonts w:hint="eastAsia"/>
          <w:color w:val="2A2A2A"/>
          <w:shd w:val="clear" w:color="auto" w:fill="FFFFFF"/>
        </w:rPr>
        <w:t>并附上相关资质资料等</w:t>
      </w:r>
      <w:r>
        <w:rPr>
          <w:rFonts w:hint="eastAsia" w:ascii="宋体" w:hAnsi="宋体"/>
        </w:rPr>
        <w:t>，</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ind w:firstLine="480" w:firstLineChars="200"/>
        <w:jc w:val="both"/>
        <w:rPr>
          <w:rFonts w:hint="eastAsia" w:ascii="宋体" w:hAnsi="宋体"/>
          <w:kern w:val="2"/>
          <w:sz w:val="24"/>
          <w:szCs w:val="24"/>
          <w:lang w:val="en-US" w:eastAsia="zh-CN" w:bidi="ar-SA"/>
        </w:rPr>
      </w:pPr>
      <w:r>
        <w:rPr>
          <w:rFonts w:hint="eastAsia" w:ascii="宋体" w:hAnsi="宋体"/>
          <w:kern w:val="2"/>
          <w:sz w:val="24"/>
          <w:szCs w:val="24"/>
          <w:lang w:val="en-US" w:eastAsia="zh-CN" w:bidi="ar-SA"/>
        </w:rPr>
        <w:t>项目业务内容：将芜湖新兴盘螺、盘圆、热轧电杆钢、螺纹钢、锚杆钢、棒材、钢坯等钢材类产成品按发运计划倒运至码头（东汇、海螺、三山港），每月运量约15万吨；将在三山港码头集港钢材倒运至该码头平台装船，每月运量约0.36万吨；外购钢坯从码头（东汇、三山港）倒运至芜湖新兴货场，每月运量不确定。</w:t>
      </w:r>
    </w:p>
    <w:p>
      <w:pPr>
        <w:pStyle w:val="7"/>
        <w:keepNext w:val="0"/>
        <w:keepLines w:val="0"/>
        <w:widowControl/>
        <w:suppressLineNumbers w:val="0"/>
        <w:shd w:val="clear" w:color="auto" w:fill="FFFFFF"/>
        <w:spacing w:line="240" w:lineRule="auto"/>
        <w:ind w:left="0" w:leftChars="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合同期限6个月：有效期自2021年1月1日起至2021年6月30日止。</w:t>
      </w:r>
    </w:p>
    <w:p>
      <w:pPr>
        <w:pStyle w:val="7"/>
        <w:keepNext w:val="0"/>
        <w:keepLines w:val="0"/>
        <w:widowControl/>
        <w:suppressLineNumbers w:val="0"/>
        <w:shd w:val="clear" w:color="auto" w:fill="FFFFFF"/>
        <w:spacing w:line="240" w:lineRule="auto"/>
        <w:ind w:left="0" w:leftChars="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11</w:t>
      </w:r>
      <w:r>
        <w:rPr>
          <w:rFonts w:ascii="宋体" w:hAnsi="宋体"/>
          <w:b w:val="0"/>
          <w:bCs/>
          <w:color w:val="auto"/>
        </w:rPr>
        <w:t>月</w:t>
      </w:r>
      <w:r>
        <w:rPr>
          <w:rFonts w:hint="eastAsia" w:ascii="宋体" w:hAnsi="宋体"/>
          <w:b w:val="0"/>
          <w:bCs/>
          <w:color w:val="auto"/>
          <w:u w:val="single"/>
          <w:lang w:val="en-US" w:eastAsia="zh-CN"/>
        </w:rPr>
        <w:t>23</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11</w:t>
      </w:r>
      <w:r>
        <w:rPr>
          <w:rFonts w:ascii="宋体" w:hAnsi="宋体"/>
          <w:b w:val="0"/>
          <w:bCs/>
          <w:color w:val="auto"/>
        </w:rPr>
        <w:t>月</w:t>
      </w:r>
      <w:r>
        <w:rPr>
          <w:rFonts w:hint="eastAsia" w:ascii="宋体" w:hAnsi="宋体"/>
          <w:b w:val="0"/>
          <w:bCs/>
          <w:color w:val="auto"/>
          <w:u w:val="single"/>
          <w:lang w:val="en-US" w:eastAsia="zh-CN"/>
        </w:rPr>
        <w:t xml:space="preserve">26 </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伍万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11</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23</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1、投标方应具备普通道路货物运输资质及履行本项业务合同的能力的法人单位，需满足提供每日24小时运输服务能力，承揽服务期间需严格遵守招标方各项规章制度</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方应当严格遵守《安全生产法》，不得违反货物交接区域内招标方相关安全操作规程，中标方应按照国家规定为其从业人员配备必要的劳动防护用品，进行运输业务相关的安全培训和教育。需为所属从业人员购买工伤保险（意外伤害保险），且每人保额要超过60万元，投保记录复印件交招标方留档。提供作业的车辆及驾驶人员应具备合法、有效证照，车辆排放达标。</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中标方每日可提供的运输作业车辆不得少于31辆13米平板车，其中按重型车15辆、轻型车12辆、装载量居轻重型车之间的4辆配置提供服务车辆，如有故障车辆需及时补充替换。轻型车需全车加装防护垫皮，在装载卷材类产品时不得与车厢发生硬接触导致擦伤。中标方需根据委托运输业务量的增加（如外购钢坯）同时额外增加运输车辆，保证满足所承接招标方运输业务需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方负责由招标方提供的钢丝绳日常保管及检查工作，建立出入库台账，钢丝绳有缺丝断股需及时更换，确保装卸安全；中标方需根据发运计划要求合理安排车辆，及时无条件完成计划。承运车辆在库房装车完毕后，驾驶员需对所装载货物的数量、外观、装载质量等进行核对检查，发现问题应及时向招标方现场负责人提出，问题处理完毕，方可开据货物出库单。</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5、合同执行过程中，招标方委托运输量随生产和经营变化而调整，中标方不得以此要求变更合同价格。</w:t>
      </w:r>
    </w:p>
    <w:p>
      <w:pPr>
        <w:spacing w:line="240" w:lineRule="auto"/>
        <w:ind w:left="240" w:leftChars="100"/>
        <w:rPr>
          <w:rFonts w:hint="eastAsia"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、合同执行期间因情势变更，招标方需提高合同履行标准并直接导致中标方履约价格发生变化的，双方根据具体情况及变化依据资料协商解决，协商不成可终止本合同另行招标。</w:t>
      </w:r>
      <w:r>
        <w:rPr>
          <w:rFonts w:hint="eastAsia" w:ascii="宋体" w:hAnsi="宋体" w:eastAsia="宋体" w:cs="宋体"/>
          <w:b/>
          <w:bCs/>
          <w:color w:val="auto"/>
          <w:sz w:val="24"/>
          <w:szCs w:val="24"/>
          <w:lang w:val="en-US" w:eastAsia="zh-CN"/>
        </w:rPr>
        <w:t>合同履约金</w:t>
      </w:r>
    </w:p>
    <w:p>
      <w:pPr>
        <w:spacing w:line="24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方需交纳贰拾万元履约保证金。合同执行期结束，经双方确认无合同纠纷后，于30日内无息退还履约保证金，如果此时存在尚未解决合同争端，履约保证金的有效期将延长到上述争端最终解决且所有理赔完毕。中标方在合同履约过程中，如发生违约行为或管理不善引发安全事故，招标方有权终止双方合同并从合同履约保证金中予以相应考核处罚。</w:t>
      </w: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r>
        <w:rPr>
          <w:rFonts w:hint="eastAsia"/>
          <w:b/>
          <w:bCs/>
          <w:sz w:val="36"/>
          <w:szCs w:val="36"/>
          <w:lang w:val="en-US" w:eastAsia="zh-CN"/>
        </w:rPr>
        <w:t>钢材类产成品短倒招标报价表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tbl>
      <w:tblPr>
        <w:tblStyle w:val="8"/>
        <w:tblpPr w:leftFromText="180" w:rightFromText="180" w:vertAnchor="text" w:horzAnchor="page" w:tblpXSpec="center" w:tblpY="281"/>
        <w:tblOverlap w:val="never"/>
        <w:tblW w:w="10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96"/>
        <w:gridCol w:w="3814"/>
        <w:gridCol w:w="1390"/>
        <w:gridCol w:w="1423"/>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exact"/>
          <w:jc w:val="center"/>
        </w:trPr>
        <w:tc>
          <w:tcPr>
            <w:tcW w:w="10360" w:type="dxa"/>
            <w:gridSpan w:val="5"/>
            <w:tcBorders>
              <w:top w:val="nil"/>
              <w:left w:val="nil"/>
              <w:bottom w:val="single" w:color="auto"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ind w:right="0" w:rightChars="0"/>
              <w:jc w:val="right"/>
              <w:textAlignment w:val="center"/>
              <w:rPr>
                <w:rFonts w:hint="eastAsia" w:ascii="宋体" w:hAnsi="宋体" w:eastAsia="宋体" w:cs="宋体"/>
                <w:b w:val="0"/>
                <w:bCs w:val="0"/>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jc w:val="center"/>
        </w:trPr>
        <w:tc>
          <w:tcPr>
            <w:tcW w:w="2296"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物资名称</w:t>
            </w:r>
          </w:p>
        </w:tc>
        <w:tc>
          <w:tcPr>
            <w:tcW w:w="3814"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线</w:t>
            </w:r>
            <w:r>
              <w:rPr>
                <w:rFonts w:hint="eastAsia" w:ascii="宋体" w:hAnsi="宋体" w:cs="宋体"/>
                <w:b w:val="0"/>
                <w:bCs w:val="0"/>
                <w:i w:val="0"/>
                <w:color w:val="000000"/>
                <w:kern w:val="0"/>
                <w:sz w:val="24"/>
                <w:szCs w:val="24"/>
                <w:u w:val="non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路</w:t>
            </w:r>
          </w:p>
        </w:tc>
        <w:tc>
          <w:tcPr>
            <w:tcW w:w="1390"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报</w:t>
            </w:r>
            <w:r>
              <w:rPr>
                <w:rFonts w:hint="eastAsia" w:ascii="宋体" w:hAnsi="宋体" w:cs="宋体"/>
                <w:b w:val="0"/>
                <w:bCs w:val="0"/>
                <w:i w:val="0"/>
                <w:color w:val="000000"/>
                <w:kern w:val="0"/>
                <w:sz w:val="24"/>
                <w:szCs w:val="24"/>
                <w:u w:val="non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价</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kern w:val="0"/>
                <w:sz w:val="24"/>
                <w:szCs w:val="24"/>
                <w:u w:val="none"/>
                <w:lang w:val="en-US" w:eastAsia="zh-CN" w:bidi="ar"/>
              </w:rPr>
              <w:t>(元/吨)</w:t>
            </w:r>
          </w:p>
        </w:tc>
        <w:tc>
          <w:tcPr>
            <w:tcW w:w="1423"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4"/>
                <w:szCs w:val="24"/>
                <w:u w:val="none"/>
                <w:lang w:eastAsia="zh-CN"/>
              </w:rPr>
            </w:pPr>
          </w:p>
          <w:p>
            <w:pPr>
              <w:keepNext w:val="0"/>
              <w:keepLines w:val="0"/>
              <w:widowControl/>
              <w:suppressLineNumbers w:val="0"/>
              <w:spacing w:line="240" w:lineRule="auto"/>
              <w:ind w:firstLine="240" w:firstLineChars="100"/>
              <w:jc w:val="both"/>
              <w:textAlignment w:val="center"/>
              <w:rPr>
                <w:rFonts w:hint="eastAsia" w:ascii="宋体" w:hAnsi="宋体" w:eastAsia="宋体" w:cs="宋体"/>
                <w:b w:val="0"/>
                <w:bCs w:val="0"/>
                <w:i w:val="0"/>
                <w:color w:val="auto"/>
                <w:sz w:val="24"/>
                <w:szCs w:val="24"/>
                <w:u w:val="none"/>
                <w:lang w:eastAsia="zh-CN"/>
              </w:rPr>
            </w:pPr>
            <w:r>
              <w:rPr>
                <w:rFonts w:hint="eastAsia" w:ascii="宋体" w:hAnsi="宋体" w:eastAsia="宋体" w:cs="宋体"/>
                <w:b w:val="0"/>
                <w:bCs w:val="0"/>
                <w:i w:val="0"/>
                <w:color w:val="auto"/>
                <w:sz w:val="24"/>
                <w:szCs w:val="24"/>
                <w:u w:val="none"/>
                <w:lang w:eastAsia="zh-CN"/>
              </w:rPr>
              <w:t>运</w:t>
            </w:r>
            <w:r>
              <w:rPr>
                <w:rFonts w:hint="eastAsia" w:ascii="宋体" w:hAnsi="宋体" w:eastAsia="宋体" w:cs="宋体"/>
                <w:b w:val="0"/>
                <w:bCs w:val="0"/>
                <w:i w:val="0"/>
                <w:color w:val="auto"/>
                <w:sz w:val="24"/>
                <w:szCs w:val="24"/>
                <w:u w:val="none"/>
                <w:lang w:val="en-US" w:eastAsia="zh-CN"/>
              </w:rPr>
              <w:t xml:space="preserve">  </w:t>
            </w:r>
            <w:r>
              <w:rPr>
                <w:rFonts w:hint="eastAsia" w:ascii="宋体" w:hAnsi="宋体" w:eastAsia="宋体" w:cs="宋体"/>
                <w:b w:val="0"/>
                <w:bCs w:val="0"/>
                <w:i w:val="0"/>
                <w:color w:val="auto"/>
                <w:sz w:val="24"/>
                <w:szCs w:val="24"/>
                <w:u w:val="none"/>
                <w:lang w:eastAsia="zh-CN"/>
              </w:rPr>
              <w:t>量</w:t>
            </w:r>
          </w:p>
          <w:p>
            <w:pPr>
              <w:keepNext w:val="0"/>
              <w:keepLines w:val="0"/>
              <w:widowControl/>
              <w:suppressLineNumbers w:val="0"/>
              <w:spacing w:line="240" w:lineRule="auto"/>
              <w:jc w:val="both"/>
              <w:textAlignment w:val="center"/>
              <w:rPr>
                <w:rFonts w:hint="eastAsia" w:ascii="宋体" w:hAnsi="宋体" w:eastAsia="宋体" w:cs="宋体"/>
                <w:b w:val="0"/>
                <w:bCs w:val="0"/>
                <w:i w:val="0"/>
                <w:color w:val="auto"/>
                <w:sz w:val="24"/>
                <w:szCs w:val="24"/>
                <w:u w:val="none"/>
                <w:lang w:eastAsia="zh-CN"/>
              </w:rPr>
            </w:pPr>
            <w:r>
              <w:rPr>
                <w:rFonts w:hint="eastAsia" w:ascii="宋体" w:hAnsi="宋体" w:eastAsia="宋体" w:cs="宋体"/>
                <w:b w:val="0"/>
                <w:bCs w:val="0"/>
                <w:i w:val="0"/>
                <w:color w:val="auto"/>
                <w:sz w:val="24"/>
                <w:szCs w:val="24"/>
                <w:u w:val="none"/>
                <w:lang w:eastAsia="zh-CN"/>
              </w:rPr>
              <w:t>（万吨</w:t>
            </w:r>
            <w:r>
              <w:rPr>
                <w:rFonts w:hint="eastAsia" w:ascii="宋体" w:hAnsi="宋体" w:eastAsia="宋体" w:cs="宋体"/>
                <w:b w:val="0"/>
                <w:bCs w:val="0"/>
                <w:i w:val="0"/>
                <w:color w:val="auto"/>
                <w:sz w:val="24"/>
                <w:szCs w:val="24"/>
                <w:u w:val="none"/>
                <w:lang w:val="en-US" w:eastAsia="zh-CN"/>
              </w:rPr>
              <w:t>/月</w:t>
            </w:r>
            <w:r>
              <w:rPr>
                <w:rFonts w:hint="eastAsia" w:ascii="宋体" w:hAnsi="宋体" w:eastAsia="宋体" w:cs="宋体"/>
                <w:b w:val="0"/>
                <w:bCs w:val="0"/>
                <w:i w:val="0"/>
                <w:color w:val="auto"/>
                <w:sz w:val="24"/>
                <w:szCs w:val="24"/>
                <w:u w:val="none"/>
                <w:lang w:eastAsia="zh-CN"/>
              </w:rPr>
              <w:t>）</w:t>
            </w:r>
          </w:p>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4"/>
                <w:szCs w:val="24"/>
                <w:u w:val="none"/>
                <w:lang w:val="en-US" w:eastAsia="zh-CN"/>
              </w:rPr>
            </w:pPr>
          </w:p>
        </w:tc>
        <w:tc>
          <w:tcPr>
            <w:tcW w:w="1437" w:type="dxa"/>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运</w:t>
            </w:r>
            <w:r>
              <w:rPr>
                <w:rFonts w:hint="eastAsia" w:ascii="宋体" w:hAnsi="宋体" w:cs="宋体"/>
                <w:b w:val="0"/>
                <w:bCs w:val="0"/>
                <w:i w:val="0"/>
                <w:color w:val="000000"/>
                <w:kern w:val="0"/>
                <w:sz w:val="24"/>
                <w:szCs w:val="24"/>
                <w:u w:val="non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费</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w:t>
            </w:r>
            <w:r>
              <w:rPr>
                <w:rFonts w:hint="eastAsia" w:ascii="宋体" w:hAnsi="宋体" w:cs="宋体"/>
                <w:b w:val="0"/>
                <w:bCs w:val="0"/>
                <w:i w:val="0"/>
                <w:color w:val="000000"/>
                <w:kern w:val="0"/>
                <w:sz w:val="24"/>
                <w:szCs w:val="24"/>
                <w:u w:val="none"/>
                <w:lang w:val="en-US" w:eastAsia="zh-CN" w:bidi="ar"/>
              </w:rPr>
              <w:t>万</w:t>
            </w:r>
            <w:r>
              <w:rPr>
                <w:rFonts w:hint="eastAsia" w:ascii="宋体" w:hAnsi="宋体" w:eastAsia="宋体" w:cs="宋体"/>
                <w:b w:val="0"/>
                <w:bCs w:val="0"/>
                <w:i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2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cs="宋体"/>
                <w:b w:val="0"/>
                <w:bCs w:val="0"/>
                <w:color w:val="auto"/>
                <w:sz w:val="24"/>
                <w:szCs w:val="24"/>
                <w:u w:val="none" w:color="auto"/>
                <w:lang w:eastAsia="zh-CN"/>
              </w:rPr>
              <w:t>螺纹钢、锚杆钢、棒材、钢坯</w:t>
            </w:r>
          </w:p>
        </w:tc>
        <w:tc>
          <w:tcPr>
            <w:tcW w:w="38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芜湖新兴货场</w:t>
            </w:r>
            <w:r>
              <w:rPr>
                <w:rFonts w:hint="eastAsia" w:ascii="宋体" w:hAnsi="宋体" w:eastAsia="宋体" w:cs="宋体"/>
                <w:b w:val="0"/>
                <w:bCs w:val="0"/>
                <w:i w:val="0"/>
                <w:color w:val="auto"/>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三山东汇码头</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val="0"/>
                <w:i w:val="0"/>
                <w:color w:val="FF0000"/>
                <w:sz w:val="24"/>
                <w:szCs w:val="24"/>
                <w:u w:val="none"/>
                <w:lang w:val="en-US" w:eastAsia="zh-CN"/>
              </w:rPr>
            </w:pP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5.79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2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cs="宋体"/>
                <w:b w:val="0"/>
                <w:bCs w:val="0"/>
                <w:color w:val="auto"/>
                <w:sz w:val="24"/>
                <w:szCs w:val="24"/>
                <w:u w:val="none" w:color="auto"/>
                <w:lang w:eastAsia="zh-CN"/>
              </w:rPr>
              <w:t>盘螺、盘圆、热轧电杆钢</w:t>
            </w:r>
          </w:p>
        </w:tc>
        <w:tc>
          <w:tcPr>
            <w:tcW w:w="38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芜湖新兴货场</w:t>
            </w:r>
            <w:r>
              <w:rPr>
                <w:rFonts w:hint="eastAsia" w:ascii="宋体" w:hAnsi="宋体" w:eastAsia="宋体" w:cs="宋体"/>
                <w:b w:val="0"/>
                <w:bCs w:val="0"/>
                <w:i w:val="0"/>
                <w:color w:val="auto"/>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三山海螺/东汇码头</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val="0"/>
                <w:i w:val="0"/>
                <w:color w:val="FF0000"/>
                <w:sz w:val="24"/>
                <w:szCs w:val="24"/>
                <w:u w:val="none"/>
                <w:lang w:val="en-US" w:eastAsia="zh-CN"/>
              </w:rPr>
            </w:pP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4.85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2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cs="宋体"/>
                <w:b w:val="0"/>
                <w:bCs w:val="0"/>
                <w:color w:val="auto"/>
                <w:sz w:val="24"/>
                <w:szCs w:val="24"/>
                <w:u w:val="none" w:color="auto"/>
                <w:lang w:eastAsia="zh-CN"/>
              </w:rPr>
              <w:t>螺纹钢、锚杆钢、棒材、钢坯</w:t>
            </w:r>
          </w:p>
        </w:tc>
        <w:tc>
          <w:tcPr>
            <w:tcW w:w="38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芜湖新兴货场</w:t>
            </w:r>
            <w:r>
              <w:rPr>
                <w:rFonts w:hint="eastAsia" w:ascii="宋体" w:hAnsi="宋体" w:eastAsia="宋体" w:cs="宋体"/>
                <w:b w:val="0"/>
                <w:bCs w:val="0"/>
                <w:i w:val="0"/>
                <w:color w:val="auto"/>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三山港</w:t>
            </w:r>
            <w:r>
              <w:rPr>
                <w:rFonts w:hint="eastAsia" w:ascii="宋体" w:hAnsi="宋体" w:cs="宋体"/>
                <w:b w:val="0"/>
                <w:bCs w:val="0"/>
                <w:i w:val="0"/>
                <w:color w:val="000000"/>
                <w:kern w:val="0"/>
                <w:sz w:val="24"/>
                <w:szCs w:val="24"/>
                <w:u w:val="none"/>
                <w:lang w:val="en-US" w:eastAsia="zh-CN" w:bidi="ar"/>
              </w:rPr>
              <w:t>码头</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FF0000"/>
                <w:sz w:val="24"/>
                <w:szCs w:val="24"/>
                <w:u w:val="none"/>
                <w:lang w:val="en-US" w:eastAsia="zh-CN"/>
              </w:rPr>
            </w:pP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2.80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2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cs="宋体"/>
                <w:b w:val="0"/>
                <w:bCs w:val="0"/>
                <w:color w:val="auto"/>
                <w:sz w:val="24"/>
                <w:szCs w:val="24"/>
                <w:u w:val="none" w:color="auto"/>
                <w:lang w:eastAsia="zh-CN"/>
              </w:rPr>
              <w:t>盘螺、盘圆、热轧电杆钢</w:t>
            </w:r>
          </w:p>
        </w:tc>
        <w:tc>
          <w:tcPr>
            <w:tcW w:w="38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芜湖新兴货场</w:t>
            </w:r>
            <w:r>
              <w:rPr>
                <w:rFonts w:hint="eastAsia" w:ascii="宋体" w:hAnsi="宋体" w:eastAsia="宋体" w:cs="宋体"/>
                <w:b w:val="0"/>
                <w:bCs w:val="0"/>
                <w:i w:val="0"/>
                <w:color w:val="auto"/>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三山港</w:t>
            </w:r>
            <w:r>
              <w:rPr>
                <w:rFonts w:hint="eastAsia" w:ascii="宋体" w:hAnsi="宋体" w:cs="宋体"/>
                <w:b w:val="0"/>
                <w:bCs w:val="0"/>
                <w:i w:val="0"/>
                <w:color w:val="000000"/>
                <w:kern w:val="0"/>
                <w:sz w:val="24"/>
                <w:szCs w:val="24"/>
                <w:u w:val="none"/>
                <w:lang w:val="en-US" w:eastAsia="zh-CN" w:bidi="ar"/>
              </w:rPr>
              <w:t>码头</w:t>
            </w:r>
          </w:p>
        </w:tc>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FF0000"/>
                <w:sz w:val="24"/>
                <w:szCs w:val="24"/>
                <w:u w:val="none"/>
                <w:lang w:val="en-US" w:eastAsia="zh-CN"/>
              </w:rPr>
            </w:pPr>
          </w:p>
        </w:tc>
        <w:tc>
          <w:tcPr>
            <w:tcW w:w="14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1.53</w:t>
            </w:r>
            <w:r>
              <w:rPr>
                <w:rFonts w:hint="eastAsia" w:ascii="宋体" w:hAnsi="宋体" w:eastAsia="宋体" w:cs="宋体"/>
                <w:i w:val="0"/>
                <w:color w:val="000000"/>
                <w:kern w:val="0"/>
                <w:sz w:val="24"/>
                <w:szCs w:val="24"/>
                <w:u w:val="none"/>
                <w:lang w:val="en-US" w:eastAsia="zh-CN" w:bidi="ar"/>
              </w:rPr>
              <w:t xml:space="preserve"> </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exact"/>
          <w:jc w:val="center"/>
        </w:trPr>
        <w:tc>
          <w:tcPr>
            <w:tcW w:w="229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钢坯、棒材、螺纹钢、</w:t>
            </w:r>
            <w:r>
              <w:rPr>
                <w:rFonts w:hint="eastAsia" w:ascii="宋体" w:hAnsi="宋体" w:eastAsia="宋体" w:cs="宋体"/>
                <w:b w:val="0"/>
                <w:bCs w:val="0"/>
                <w:i w:val="0"/>
                <w:color w:val="000000"/>
                <w:kern w:val="0"/>
                <w:sz w:val="24"/>
                <w:szCs w:val="24"/>
                <w:u w:val="none"/>
                <w:lang w:val="en-US" w:eastAsia="zh-CN" w:bidi="ar"/>
              </w:rPr>
              <w:br w:type="textWrapping"/>
            </w:r>
            <w:r>
              <w:rPr>
                <w:rFonts w:hint="eastAsia" w:ascii="宋体" w:hAnsi="宋体" w:cs="宋体"/>
                <w:b w:val="0"/>
                <w:bCs w:val="0"/>
                <w:color w:val="auto"/>
                <w:sz w:val="24"/>
                <w:szCs w:val="24"/>
                <w:u w:val="none" w:color="auto"/>
                <w:lang w:eastAsia="zh-CN"/>
              </w:rPr>
              <w:t>锚杆钢、</w:t>
            </w:r>
            <w:r>
              <w:rPr>
                <w:rFonts w:hint="eastAsia" w:ascii="宋体" w:hAnsi="宋体" w:eastAsia="宋体" w:cs="宋体"/>
                <w:b w:val="0"/>
                <w:bCs w:val="0"/>
                <w:i w:val="0"/>
                <w:color w:val="000000"/>
                <w:kern w:val="0"/>
                <w:sz w:val="24"/>
                <w:szCs w:val="24"/>
                <w:u w:val="none"/>
                <w:lang w:val="en-US" w:eastAsia="zh-CN" w:bidi="ar"/>
              </w:rPr>
              <w:t>盘螺、盘圆</w:t>
            </w:r>
            <w:r>
              <w:rPr>
                <w:rFonts w:hint="eastAsia" w:ascii="宋体" w:hAnsi="宋体" w:cs="宋体"/>
                <w:b w:val="0"/>
                <w:bCs w:val="0"/>
                <w:i w:val="0"/>
                <w:color w:val="000000"/>
                <w:kern w:val="0"/>
                <w:sz w:val="24"/>
                <w:szCs w:val="24"/>
                <w:u w:val="none"/>
                <w:lang w:val="en-US" w:eastAsia="zh-CN" w:bidi="ar"/>
              </w:rPr>
              <w:t>、</w:t>
            </w:r>
            <w:r>
              <w:rPr>
                <w:rFonts w:hint="eastAsia" w:ascii="宋体" w:hAnsi="宋体" w:cs="宋体"/>
                <w:b w:val="0"/>
                <w:bCs w:val="0"/>
                <w:color w:val="auto"/>
                <w:sz w:val="24"/>
                <w:szCs w:val="24"/>
                <w:u w:val="none" w:color="auto"/>
                <w:lang w:eastAsia="zh-CN"/>
              </w:rPr>
              <w:t>热轧电杆钢</w:t>
            </w:r>
          </w:p>
        </w:tc>
        <w:tc>
          <w:tcPr>
            <w:tcW w:w="381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三山港码头货场—装船</w:t>
            </w:r>
            <w:r>
              <w:rPr>
                <w:rFonts w:hint="eastAsia" w:ascii="宋体" w:hAnsi="宋体" w:cs="宋体"/>
                <w:b w:val="0"/>
                <w:bCs w:val="0"/>
                <w:i w:val="0"/>
                <w:color w:val="000000"/>
                <w:kern w:val="0"/>
                <w:sz w:val="24"/>
                <w:szCs w:val="24"/>
                <w:u w:val="none"/>
                <w:lang w:val="en-US" w:eastAsia="zh-CN" w:bidi="ar"/>
              </w:rPr>
              <w:t>平台</w:t>
            </w:r>
          </w:p>
        </w:tc>
        <w:tc>
          <w:tcPr>
            <w:tcW w:w="139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rPr>
                <w:rFonts w:hint="eastAsia" w:ascii="宋体" w:hAnsi="宋体" w:eastAsia="宋体" w:cs="宋体"/>
                <w:b w:val="0"/>
                <w:bCs w:val="0"/>
                <w:i w:val="0"/>
                <w:color w:val="auto"/>
                <w:sz w:val="24"/>
                <w:szCs w:val="24"/>
                <w:u w:val="none"/>
              </w:rPr>
            </w:pPr>
          </w:p>
        </w:tc>
        <w:tc>
          <w:tcPr>
            <w:tcW w:w="1423" w:type="dxa"/>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sz w:val="24"/>
                <w:szCs w:val="24"/>
                <w:u w:val="none"/>
                <w:lang w:val="en-US" w:eastAsia="zh-CN"/>
              </w:rPr>
            </w:pPr>
            <w:r>
              <w:rPr>
                <w:rFonts w:hint="eastAsia" w:ascii="宋体" w:hAnsi="宋体" w:cs="宋体"/>
                <w:b w:val="0"/>
                <w:bCs w:val="0"/>
                <w:i w:val="0"/>
                <w:color w:val="auto"/>
                <w:sz w:val="24"/>
                <w:szCs w:val="24"/>
                <w:u w:val="none"/>
                <w:lang w:val="en-US" w:eastAsia="zh-CN"/>
              </w:rPr>
              <w:t>0.36</w:t>
            </w:r>
          </w:p>
        </w:tc>
        <w:tc>
          <w:tcPr>
            <w:tcW w:w="1437" w:type="dxa"/>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 w:hRule="atLeast"/>
          <w:jc w:val="center"/>
        </w:trPr>
        <w:tc>
          <w:tcPr>
            <w:tcW w:w="8923" w:type="dxa"/>
            <w:gridSpan w:val="4"/>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atLeast"/>
              <w:ind w:right="0" w:rightChars="0"/>
              <w:jc w:val="center"/>
              <w:rPr>
                <w:rFonts w:hint="eastAsia" w:ascii="宋体" w:hAnsi="宋体" w:eastAsia="宋体" w:cs="宋体"/>
                <w:b w:val="0"/>
                <w:bCs w:val="0"/>
                <w:i w:val="0"/>
                <w:color w:val="auto"/>
                <w:sz w:val="24"/>
                <w:szCs w:val="24"/>
                <w:u w:val="none"/>
                <w:lang w:eastAsia="zh-CN"/>
              </w:rPr>
            </w:pPr>
            <w:r>
              <w:rPr>
                <w:rFonts w:hint="eastAsia" w:ascii="宋体" w:hAnsi="宋体" w:cs="宋体"/>
                <w:b w:val="0"/>
                <w:bCs w:val="0"/>
                <w:i w:val="0"/>
                <w:color w:val="auto"/>
                <w:sz w:val="24"/>
                <w:szCs w:val="24"/>
                <w:u w:val="none"/>
                <w:lang w:eastAsia="zh-CN"/>
              </w:rPr>
              <w:t>合</w:t>
            </w:r>
            <w:r>
              <w:rPr>
                <w:rFonts w:hint="eastAsia" w:ascii="宋体" w:hAnsi="宋体" w:cs="宋体"/>
                <w:b w:val="0"/>
                <w:bCs w:val="0"/>
                <w:i w:val="0"/>
                <w:color w:val="auto"/>
                <w:sz w:val="24"/>
                <w:szCs w:val="24"/>
                <w:u w:val="none"/>
                <w:lang w:val="en-US" w:eastAsia="zh-CN"/>
              </w:rPr>
              <w:t xml:space="preserve">         </w:t>
            </w:r>
            <w:r>
              <w:rPr>
                <w:rFonts w:hint="eastAsia" w:ascii="宋体" w:hAnsi="宋体" w:cs="宋体"/>
                <w:b w:val="0"/>
                <w:bCs w:val="0"/>
                <w:i w:val="0"/>
                <w:color w:val="auto"/>
                <w:sz w:val="24"/>
                <w:szCs w:val="24"/>
                <w:u w:val="none"/>
                <w:lang w:eastAsia="zh-CN"/>
              </w:rPr>
              <w:t>计</w:t>
            </w:r>
          </w:p>
        </w:tc>
        <w:tc>
          <w:tcPr>
            <w:tcW w:w="1437" w:type="dxa"/>
            <w:tcBorders>
              <w:top w:val="single" w:color="auto" w:sz="4" w:space="0"/>
              <w:left w:val="single" w:color="auto" w:sz="4" w:space="0"/>
              <w:bottom w:val="single" w:color="000000"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atLeast"/>
              <w:ind w:right="0" w:rightChars="0"/>
              <w:jc w:val="center"/>
              <w:rPr>
                <w:rFonts w:hint="eastAsia" w:ascii="宋体" w:hAnsi="宋体" w:eastAsia="宋体" w:cs="宋体"/>
                <w:b w:val="0"/>
                <w:bCs w:val="0"/>
                <w:i w:val="0"/>
                <w:color w:val="auto"/>
                <w:sz w:val="24"/>
                <w:szCs w:val="24"/>
                <w:u w:val="none"/>
              </w:rPr>
            </w:pPr>
          </w:p>
        </w:tc>
      </w:tr>
    </w:tbl>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textAlignment w:val="auto"/>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备注：</w:t>
      </w:r>
    </w:p>
    <w:p>
      <w:pPr>
        <w:keepNext w:val="0"/>
        <w:keepLines w:val="0"/>
        <w:pageBreakBefore w:val="0"/>
        <w:widowControl w:val="0"/>
        <w:numPr>
          <w:ilvl w:val="0"/>
          <w:numId w:val="10"/>
        </w:numPr>
        <w:tabs>
          <w:tab w:val="left" w:pos="1977"/>
        </w:tabs>
        <w:kinsoku/>
        <w:wordWrap/>
        <w:overflowPunct/>
        <w:topLinePunct w:val="0"/>
        <w:autoSpaceDE/>
        <w:autoSpaceDN/>
        <w:bidi w:val="0"/>
        <w:adjustRightInd/>
        <w:snapToGrid/>
        <w:spacing w:line="400" w:lineRule="atLeast"/>
        <w:ind w:left="361" w:leftChars="0" w:right="0" w:rightChars="0" w:hanging="361" w:hangingChars="150"/>
        <w:jc w:val="left"/>
        <w:textAlignment w:val="auto"/>
        <w:outlineLvl w:val="9"/>
        <w:rPr>
          <w:rFonts w:hint="default" w:ascii="Times New Roman" w:hAnsi="Times New Roman" w:cs="Times New Roman"/>
          <w:b w:val="0"/>
          <w:bCs w:val="0"/>
          <w:kern w:val="2"/>
          <w:sz w:val="24"/>
          <w:szCs w:val="24"/>
          <w:lang w:val="en-US" w:eastAsia="zh-CN" w:bidi="ar-SA"/>
        </w:rPr>
      </w:pPr>
      <w:r>
        <w:rPr>
          <w:rFonts w:hint="eastAsia" w:ascii="Times New Roman" w:hAnsi="Times New Roman" w:cs="Times New Roman"/>
          <w:b/>
          <w:bCs/>
          <w:kern w:val="2"/>
          <w:sz w:val="24"/>
          <w:szCs w:val="24"/>
          <w:lang w:val="en-US" w:eastAsia="zh-CN" w:bidi="ar-SA"/>
        </w:rPr>
        <w:t>报</w:t>
      </w:r>
      <w:r>
        <w:rPr>
          <w:rFonts w:hint="default" w:ascii="Times New Roman" w:hAnsi="Times New Roman" w:cs="Times New Roman"/>
          <w:b/>
          <w:bCs/>
          <w:kern w:val="2"/>
          <w:sz w:val="24"/>
          <w:szCs w:val="24"/>
          <w:lang w:val="en-US" w:eastAsia="zh-CN" w:bidi="ar-SA"/>
        </w:rPr>
        <w:t>价含税</w:t>
      </w:r>
      <w:r>
        <w:rPr>
          <w:rFonts w:hint="default" w:ascii="Times New Roman" w:hAnsi="Times New Roman" w:cs="Times New Roman"/>
          <w:b w:val="0"/>
          <w:bCs w:val="0"/>
          <w:kern w:val="2"/>
          <w:sz w:val="24"/>
          <w:szCs w:val="24"/>
          <w:lang w:val="en-US" w:eastAsia="zh-CN" w:bidi="ar-SA"/>
        </w:rPr>
        <w:t>（税率 </w:t>
      </w:r>
      <w:r>
        <w:rPr>
          <w:rFonts w:hint="eastAsia" w:ascii="Times New Roman" w:hAnsi="Times New Roman" w:cs="Times New Roman"/>
          <w:b w:val="0"/>
          <w:bCs w:val="0"/>
          <w:kern w:val="2"/>
          <w:sz w:val="24"/>
          <w:szCs w:val="24"/>
          <w:lang w:val="en-US" w:eastAsia="zh-CN" w:bidi="ar-SA"/>
        </w:rPr>
        <w:t>9</w:t>
      </w:r>
      <w:r>
        <w:rPr>
          <w:rFonts w:hint="default" w:ascii="Times New Roman" w:hAnsi="Times New Roman" w:cs="Times New Roman"/>
          <w:b w:val="0"/>
          <w:bCs w:val="0"/>
          <w:kern w:val="2"/>
          <w:sz w:val="24"/>
          <w:szCs w:val="24"/>
          <w:lang w:val="en-US" w:eastAsia="zh-CN" w:bidi="ar-SA"/>
        </w:rPr>
        <w:t>%）、货物保险费、杂费等各项费用。</w:t>
      </w:r>
    </w:p>
    <w:p>
      <w:pPr>
        <w:keepNext w:val="0"/>
        <w:keepLines w:val="0"/>
        <w:pageBreakBefore w:val="0"/>
        <w:widowControl w:val="0"/>
        <w:numPr>
          <w:ilvl w:val="0"/>
          <w:numId w:val="10"/>
        </w:numPr>
        <w:tabs>
          <w:tab w:val="left" w:pos="1977"/>
        </w:tabs>
        <w:kinsoku/>
        <w:wordWrap/>
        <w:overflowPunct/>
        <w:topLinePunct w:val="0"/>
        <w:autoSpaceDE/>
        <w:autoSpaceDN/>
        <w:bidi w:val="0"/>
        <w:adjustRightInd/>
        <w:snapToGrid/>
        <w:spacing w:line="400" w:lineRule="atLeast"/>
        <w:ind w:left="360" w:leftChars="0" w:right="0" w:rightChars="0" w:hanging="360" w:hangingChars="150"/>
        <w:jc w:val="left"/>
        <w:textAlignment w:val="auto"/>
        <w:outlineLvl w:val="9"/>
        <w:rPr>
          <w:rFonts w:hint="default" w:ascii="Times New Roman" w:hAnsi="Times New Roman" w:cs="Times New Roman"/>
          <w:b w:val="0"/>
          <w:bCs w:val="0"/>
          <w:kern w:val="2"/>
          <w:sz w:val="24"/>
          <w:szCs w:val="24"/>
          <w:lang w:val="en-US" w:eastAsia="zh-CN" w:bidi="ar-SA"/>
        </w:rPr>
      </w:pPr>
      <w:r>
        <w:rPr>
          <w:rFonts w:hint="eastAsia" w:ascii="宋体" w:hAnsi="宋体"/>
          <w:b w:val="0"/>
          <w:bCs w:val="0"/>
          <w:sz w:val="24"/>
          <w:szCs w:val="24"/>
          <w:lang w:val="en-US" w:eastAsia="zh-CN"/>
        </w:rPr>
        <w:t>表中“⇆”代表此线路双向运输情况都可能发生，执行同一价格。</w:t>
      </w:r>
    </w:p>
    <w:p>
      <w:pPr>
        <w:keepNext w:val="0"/>
        <w:keepLines w:val="0"/>
        <w:pageBreakBefore w:val="0"/>
        <w:widowControl w:val="0"/>
        <w:numPr>
          <w:ilvl w:val="0"/>
          <w:numId w:val="10"/>
        </w:numPr>
        <w:tabs>
          <w:tab w:val="left" w:pos="1977"/>
        </w:tabs>
        <w:kinsoku/>
        <w:wordWrap/>
        <w:overflowPunct/>
        <w:topLinePunct w:val="0"/>
        <w:autoSpaceDE/>
        <w:autoSpaceDN/>
        <w:bidi w:val="0"/>
        <w:adjustRightInd/>
        <w:snapToGrid/>
        <w:spacing w:line="400" w:lineRule="atLeast"/>
        <w:ind w:left="360" w:leftChars="0" w:right="0" w:rightChars="0" w:hanging="360" w:hangingChars="150"/>
        <w:jc w:val="left"/>
        <w:textAlignment w:val="auto"/>
        <w:outlineLvl w:val="9"/>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以上提供均为预估量，具体以实际发生量为准。</w:t>
      </w:r>
    </w:p>
    <w:p>
      <w:pPr>
        <w:keepNext w:val="0"/>
        <w:keepLines w:val="0"/>
        <w:pageBreakBefore w:val="0"/>
        <w:widowControl w:val="0"/>
        <w:numPr>
          <w:ilvl w:val="0"/>
          <w:numId w:val="10"/>
        </w:numPr>
        <w:tabs>
          <w:tab w:val="left" w:pos="1977"/>
        </w:tabs>
        <w:kinsoku/>
        <w:wordWrap/>
        <w:overflowPunct/>
        <w:topLinePunct w:val="0"/>
        <w:autoSpaceDE/>
        <w:autoSpaceDN/>
        <w:bidi w:val="0"/>
        <w:adjustRightInd/>
        <w:snapToGrid/>
        <w:spacing w:line="400" w:lineRule="atLeast"/>
        <w:ind w:left="360" w:leftChars="0" w:right="0" w:rightChars="0" w:hanging="360" w:hangingChars="150"/>
        <w:jc w:val="left"/>
        <w:textAlignment w:val="auto"/>
        <w:outlineLvl w:val="9"/>
        <w:rPr>
          <w:rFonts w:hint="default" w:ascii="Times New Roman" w:hAnsi="Times New Roman" w:cs="Times New Roman"/>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中标后弃标者，所缴纳的投标保证金将不予退还。</w:t>
      </w: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firstLine="4800" w:firstLineChars="2000"/>
        <w:jc w:val="both"/>
        <w:textAlignment w:val="auto"/>
        <w:outlineLvl w:val="9"/>
        <w:rPr>
          <w:rFonts w:hint="eastAsia" w:ascii="宋体" w:hAnsi="宋体"/>
          <w:b w:val="0"/>
          <w:bCs w:val="0"/>
          <w:sz w:val="24"/>
          <w:szCs w:val="24"/>
          <w:lang w:val="en-US" w:eastAsia="zh-CN"/>
        </w:rPr>
      </w:pPr>
    </w:p>
    <w:p>
      <w:pPr>
        <w:jc w:val="center"/>
        <w:rPr>
          <w:rFonts w:hint="default" w:eastAsia="宋体"/>
          <w:sz w:val="24"/>
          <w:szCs w:val="24"/>
          <w:u w:val="single"/>
          <w:lang w:val="en-US" w:eastAsia="zh-CN"/>
        </w:rPr>
      </w:pPr>
      <w:r>
        <w:rPr>
          <w:rFonts w:hint="eastAsia"/>
          <w:sz w:val="24"/>
          <w:szCs w:val="24"/>
          <w:lang w:val="en-US" w:eastAsia="zh-CN"/>
        </w:rPr>
        <w:t xml:space="preserve"> </w:t>
      </w:r>
      <w:r>
        <w:rPr>
          <w:rFonts w:hint="eastAsia"/>
          <w:sz w:val="24"/>
          <w:szCs w:val="24"/>
        </w:rPr>
        <w:t>报价单位（加盖公章）：</w:t>
      </w:r>
      <w:r>
        <w:rPr>
          <w:rFonts w:hint="eastAsia"/>
          <w:sz w:val="24"/>
          <w:szCs w:val="24"/>
          <w:u w:val="single"/>
          <w:lang w:val="en-US" w:eastAsia="zh-CN"/>
        </w:rPr>
        <w:t xml:space="preserve">                           </w:t>
      </w:r>
    </w:p>
    <w:p>
      <w:pPr>
        <w:ind w:firstLine="1680" w:firstLineChars="700"/>
        <w:jc w:val="both"/>
        <w:rPr>
          <w:rFonts w:hint="eastAsia"/>
          <w:sz w:val="24"/>
          <w:szCs w:val="24"/>
        </w:rPr>
      </w:pPr>
    </w:p>
    <w:p>
      <w:pPr>
        <w:ind w:firstLine="2400" w:firstLineChars="1000"/>
        <w:jc w:val="both"/>
        <w:rPr>
          <w:rFonts w:hint="default" w:eastAsia="宋体"/>
          <w:sz w:val="24"/>
          <w:szCs w:val="24"/>
          <w:u w:val="single"/>
          <w:lang w:val="en-US" w:eastAsia="zh-CN"/>
        </w:rPr>
      </w:pPr>
      <w:r>
        <w:rPr>
          <w:rFonts w:hint="eastAsia"/>
          <w:sz w:val="24"/>
          <w:szCs w:val="24"/>
        </w:rPr>
        <w:t>法人</w:t>
      </w:r>
      <w:r>
        <w:rPr>
          <w:rFonts w:hint="eastAsia"/>
          <w:sz w:val="24"/>
          <w:szCs w:val="24"/>
          <w:lang w:eastAsia="zh-CN"/>
        </w:rPr>
        <w:t>代表</w:t>
      </w:r>
      <w:r>
        <w:rPr>
          <w:rFonts w:hint="eastAsia"/>
          <w:sz w:val="24"/>
          <w:szCs w:val="24"/>
        </w:rPr>
        <w:t>或授权代理人（签字或印章）：</w:t>
      </w:r>
      <w:r>
        <w:rPr>
          <w:rFonts w:hint="eastAsia"/>
          <w:sz w:val="24"/>
          <w:szCs w:val="24"/>
          <w:u w:val="single"/>
          <w:lang w:val="en-US" w:eastAsia="zh-CN"/>
        </w:rPr>
        <w:t xml:space="preserve">                   </w:t>
      </w:r>
    </w:p>
    <w:p>
      <w:pPr>
        <w:jc w:val="center"/>
        <w:rPr>
          <w:rFonts w:hint="eastAsia"/>
          <w:sz w:val="24"/>
          <w:szCs w:val="24"/>
          <w:lang w:val="en-US" w:eastAsia="zh-CN"/>
        </w:rPr>
      </w:pPr>
      <w:r>
        <w:rPr>
          <w:rFonts w:hint="eastAsia"/>
          <w:sz w:val="24"/>
          <w:szCs w:val="24"/>
          <w:lang w:val="en-US" w:eastAsia="zh-CN"/>
        </w:rPr>
        <w:t xml:space="preserve">           </w:t>
      </w:r>
    </w:p>
    <w:p>
      <w:pPr>
        <w:jc w:val="center"/>
        <w:rPr>
          <w:rFonts w:hint="eastAsia" w:ascii="宋体" w:hAnsi="宋体" w:eastAsia="宋体" w:cs="宋体"/>
          <w:b w:val="0"/>
          <w:bCs w:val="0"/>
          <w:sz w:val="24"/>
          <w:szCs w:val="24"/>
          <w:lang w:val="en-US" w:eastAsia="zh-CN"/>
        </w:rPr>
      </w:pPr>
      <w:r>
        <w:rPr>
          <w:rFonts w:hint="eastAsia"/>
          <w:sz w:val="24"/>
          <w:szCs w:val="24"/>
          <w:lang w:val="en-US" w:eastAsia="zh-CN"/>
        </w:rPr>
        <w:t xml:space="preserve">           报价</w:t>
      </w:r>
      <w:r>
        <w:rPr>
          <w:rFonts w:hint="eastAsia"/>
          <w:sz w:val="24"/>
          <w:szCs w:val="24"/>
        </w:rPr>
        <w:t>日期：</w:t>
      </w:r>
      <w:r>
        <w:rPr>
          <w:rFonts w:hint="eastAsia"/>
          <w:sz w:val="24"/>
          <w:szCs w:val="24"/>
          <w:u w:val="single"/>
          <w:lang w:val="en-US" w:eastAsia="zh-CN"/>
        </w:rPr>
        <w:t xml:space="preserve">                       </w:t>
      </w: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11</w:t>
      </w:r>
      <w:r>
        <w:rPr>
          <w:rFonts w:ascii="宋体" w:hAnsi="宋体"/>
          <w:color w:val="auto"/>
          <w:sz w:val="24"/>
          <w:szCs w:val="24"/>
        </w:rPr>
        <w:t>月</w:t>
      </w:r>
      <w:r>
        <w:rPr>
          <w:rFonts w:hint="eastAsia" w:ascii="宋体" w:hAnsi="宋体"/>
          <w:color w:val="auto"/>
          <w:sz w:val="24"/>
          <w:szCs w:val="24"/>
          <w:lang w:val="en-US" w:eastAsia="zh-CN"/>
        </w:rPr>
        <w:t>3</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bookmarkStart w:id="0" w:name="_GoBack"/>
      <w:bookmarkEnd w:id="0"/>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5A0BD953"/>
    <w:multiLevelType w:val="singleLevel"/>
    <w:tmpl w:val="5A0BD953"/>
    <w:lvl w:ilvl="0" w:tentative="0">
      <w:start w:val="1"/>
      <w:numFmt w:val="decimal"/>
      <w:suff w:val="nothing"/>
      <w:lvlText w:val="%1、"/>
      <w:lvlJc w:val="left"/>
    </w:lvl>
  </w:abstractNum>
  <w:abstractNum w:abstractNumId="10">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10"/>
  </w:num>
  <w:num w:numId="8">
    <w:abstractNumId w:val="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10772EB5"/>
    <w:rsid w:val="11DE5603"/>
    <w:rsid w:val="13BA318B"/>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F114200"/>
    <w:rsid w:val="41417945"/>
    <w:rsid w:val="513C3EF8"/>
    <w:rsid w:val="556B3A6A"/>
    <w:rsid w:val="589B3C10"/>
    <w:rsid w:val="5B2D6E0C"/>
    <w:rsid w:val="5DA113C7"/>
    <w:rsid w:val="5DA500D7"/>
    <w:rsid w:val="603E0EA5"/>
    <w:rsid w:val="607D1710"/>
    <w:rsid w:val="62CA5CF7"/>
    <w:rsid w:val="6D663618"/>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2020-11-03T02:35:25Z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