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动控部离心空压站后处理提质改造安装工程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14</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ZZCY-2022-06-01-056</w:t>
      </w:r>
      <w:bookmarkStart w:id="3" w:name="_GoBack"/>
      <w:bookmarkEnd w:id="3"/>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三山经济开发区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ascii="宋体" w:hAnsi="宋体"/>
          <w:bCs/>
          <w:color w:val="FF0000"/>
          <w:sz w:val="24"/>
          <w:szCs w:val="24"/>
          <w:u w:val="none"/>
          <w:lang w:eastAsia="zh-CN"/>
        </w:rPr>
        <w:t>，</w:t>
      </w:r>
      <w:r>
        <w:rPr>
          <w:rFonts w:hint="eastAsia" w:ascii="宋体" w:hAnsi="宋体"/>
          <w:bCs/>
          <w:color w:val="auto"/>
          <w:sz w:val="24"/>
          <w:szCs w:val="24"/>
          <w:u w:val="none"/>
        </w:rPr>
        <w:t>同时具有</w:t>
      </w:r>
      <w:r>
        <w:rPr>
          <w:rFonts w:hint="eastAsia" w:ascii="宋体" w:hAnsi="宋体"/>
          <w:bCs/>
          <w:color w:val="FF0000"/>
          <w:sz w:val="24"/>
          <w:szCs w:val="24"/>
          <w:u w:val="none"/>
          <w:lang w:eastAsia="zh-CN"/>
        </w:rPr>
        <w:t>压力管道</w:t>
      </w:r>
      <w:r>
        <w:rPr>
          <w:rFonts w:hint="eastAsia" w:ascii="宋体" w:hAnsi="宋体"/>
          <w:bCs/>
          <w:color w:val="FF0000"/>
          <w:sz w:val="24"/>
          <w:szCs w:val="24"/>
          <w:u w:val="none"/>
          <w:lang w:val="en-US" w:eastAsia="zh-CN"/>
        </w:rPr>
        <w:t>GC2级及以上资质</w:t>
      </w:r>
      <w:r>
        <w:rPr>
          <w:rFonts w:hint="eastAsia" w:ascii="宋体" w:hAnsi="宋体"/>
          <w:bCs/>
          <w:color w:val="FF0000"/>
          <w:sz w:val="24"/>
          <w:szCs w:val="24"/>
          <w:u w:val="none"/>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机电</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06</w:t>
      </w:r>
      <w:r>
        <w:rPr>
          <w:rFonts w:hint="eastAsia" w:ascii="宋体" w:hAnsi="宋体"/>
          <w:bCs/>
          <w:sz w:val="24"/>
          <w:szCs w:val="24"/>
        </w:rPr>
        <w:t>月</w:t>
      </w:r>
      <w:r>
        <w:rPr>
          <w:rFonts w:hint="eastAsia" w:ascii="宋体" w:hAnsi="宋体"/>
          <w:bCs/>
          <w:color w:val="FF0000"/>
          <w:sz w:val="24"/>
          <w:szCs w:val="24"/>
          <w:lang w:val="en-US" w:eastAsia="zh-CN"/>
        </w:rPr>
        <w:t>14</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06</w:t>
      </w:r>
      <w:r>
        <w:rPr>
          <w:rFonts w:hint="eastAsia" w:ascii="宋体" w:hAnsi="宋体"/>
          <w:bCs/>
          <w:sz w:val="24"/>
          <w:szCs w:val="24"/>
        </w:rPr>
        <w:t>月</w:t>
      </w:r>
      <w:r>
        <w:rPr>
          <w:rFonts w:hint="eastAsia" w:ascii="宋体" w:hAnsi="宋体"/>
          <w:bCs/>
          <w:color w:val="FF0000"/>
          <w:sz w:val="24"/>
          <w:szCs w:val="24"/>
          <w:lang w:val="en-US" w:eastAsia="zh-CN"/>
        </w:rPr>
        <w:t>21</w:t>
      </w:r>
      <w:r>
        <w:rPr>
          <w:rFonts w:hint="eastAsia" w:ascii="宋体" w:hAnsi="宋体"/>
          <w:bCs/>
          <w:sz w:val="24"/>
          <w:szCs w:val="24"/>
        </w:rPr>
        <w:t>日</w:t>
      </w:r>
      <w:r>
        <w:rPr>
          <w:rFonts w:hint="eastAsia" w:ascii="宋体" w:hAnsi="宋体"/>
          <w:bCs/>
          <w:color w:val="FF0000"/>
          <w:sz w:val="24"/>
          <w:szCs w:val="24"/>
        </w:rPr>
        <w:t>1</w:t>
      </w:r>
      <w:r>
        <w:rPr>
          <w:rFonts w:hint="eastAsia" w:ascii="宋体" w:hAnsi="宋体"/>
          <w:bCs/>
          <w:color w:val="FF0000"/>
          <w:sz w:val="24"/>
          <w:szCs w:val="24"/>
          <w:lang w:val="en-US" w:eastAsia="zh-CN"/>
        </w:rPr>
        <w:t>7</w:t>
      </w:r>
      <w:r>
        <w:rPr>
          <w:rFonts w:hint="eastAsia" w:ascii="宋体" w:hAnsi="宋体"/>
          <w:bCs/>
          <w:color w:val="FF0000"/>
          <w:sz w:val="24"/>
          <w:szCs w:val="24"/>
        </w:rPr>
        <w:t>:00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动控部离心空压站后处理提质改造安装工程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        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u w:val="single"/>
          <w:lang w:val="en-US" w:eastAsia="zh-CN"/>
        </w:rPr>
        <w:t>7</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动控部离心空压站后处理提质改造安装工程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动控部离心空压站后处理提质改造安装工程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21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rPr>
          <w:rFonts w:hint="eastAsia" w:ascii="宋体" w:hAnsi="宋体"/>
          <w:bCs/>
          <w:lang w:val="en-US" w:eastAsia="zh-CN"/>
        </w:rPr>
      </w:pPr>
      <w:r>
        <w:rPr>
          <w:rFonts w:hint="eastAsia" w:ascii="宋体" w:hAnsi="宋体"/>
          <w:bCs/>
          <w:color w:val="FF0000"/>
          <w:lang w:val="en-US" w:eastAsia="zh-CN"/>
        </w:rPr>
        <w:t>投标保证金请缴纳到中铸网指定账号。</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1.  发包人确认下发的图纸及投标方</w:t>
      </w:r>
      <w:r>
        <w:rPr>
          <w:rFonts w:hint="eastAsia" w:ascii="宋体" w:hAnsi="宋体"/>
          <w:color w:val="auto"/>
          <w:lang w:val="en-US" w:eastAsia="zh-CN"/>
        </w:rPr>
        <w:t>现场踏勘</w:t>
      </w:r>
      <w:r>
        <w:rPr>
          <w:rFonts w:hint="eastAsia" w:ascii="宋体" w:hAnsi="宋体"/>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2.  工程概况和估算工作量：</w:t>
      </w:r>
    </w:p>
    <w:p>
      <w:pPr>
        <w:tabs>
          <w:tab w:val="left" w:pos="420"/>
          <w:tab w:val="left" w:pos="630"/>
        </w:tabs>
        <w:spacing w:line="360" w:lineRule="exact"/>
        <w:ind w:firstLine="420" w:firstLineChars="200"/>
        <w:rPr>
          <w:rFonts w:hint="eastAsia" w:ascii="宋体" w:hAnsi="宋体"/>
          <w:bCs/>
        </w:rPr>
      </w:pPr>
      <w:r>
        <w:rPr>
          <w:rFonts w:hint="eastAsia" w:ascii="宋体" w:hAnsi="宋体"/>
          <w:bCs/>
          <w:lang w:val="en-US" w:eastAsia="zh-CN"/>
        </w:rPr>
        <w:t>2.1</w:t>
      </w:r>
      <w:r>
        <w:rPr>
          <w:rFonts w:hint="eastAsia" w:ascii="宋体" w:hAnsi="宋体"/>
          <w:bCs/>
          <w:lang w:eastAsia="zh-CN"/>
        </w:rPr>
        <w:t>动控部离心空压站后处理提质改造安装工程</w:t>
      </w:r>
      <w:r>
        <w:rPr>
          <w:rFonts w:hint="eastAsia" w:ascii="宋体" w:hAnsi="宋体"/>
          <w:bCs/>
        </w:rPr>
        <w:t>，</w:t>
      </w:r>
      <w:r>
        <w:rPr>
          <w:rFonts w:hint="eastAsia" w:ascii="宋体" w:hAnsi="宋体"/>
          <w:bCs/>
          <w:lang w:val="en-US" w:eastAsia="zh-CN"/>
        </w:rPr>
        <w:t>包含自洁式过滤器、消音器、后部冷却器</w:t>
      </w:r>
      <w:r>
        <w:rPr>
          <w:rFonts w:hint="eastAsia" w:ascii="宋体" w:hAnsi="宋体"/>
          <w:bCs/>
          <w:lang w:eastAsia="zh-CN"/>
        </w:rPr>
        <w:t>、</w:t>
      </w:r>
      <w:r>
        <w:rPr>
          <w:rFonts w:hint="eastAsia" w:ascii="宋体" w:hAnsi="宋体"/>
          <w:bCs/>
          <w:lang w:val="en-US" w:eastAsia="zh-CN"/>
        </w:rPr>
        <w:t>干燥机等设备及</w:t>
      </w:r>
      <w:r>
        <w:rPr>
          <w:rFonts w:hint="eastAsia" w:ascii="宋体" w:hAnsi="宋体"/>
          <w:bCs/>
        </w:rPr>
        <w:t>附属设施、配套管路及钢结构安装</w:t>
      </w:r>
      <w:r>
        <w:rPr>
          <w:rFonts w:hint="eastAsia" w:ascii="宋体" w:hAnsi="宋体"/>
          <w:bCs/>
          <w:lang w:eastAsia="zh-CN"/>
        </w:rPr>
        <w:t>，</w:t>
      </w:r>
      <w:r>
        <w:rPr>
          <w:rFonts w:hint="eastAsia" w:ascii="宋体" w:hAnsi="宋体"/>
          <w:bCs/>
        </w:rPr>
        <w:t>并对循环水系统进行改造等施工。</w:t>
      </w:r>
    </w:p>
    <w:p>
      <w:pPr>
        <w:tabs>
          <w:tab w:val="left" w:pos="420"/>
          <w:tab w:val="left" w:pos="630"/>
        </w:tabs>
        <w:spacing w:line="360" w:lineRule="exact"/>
        <w:ind w:firstLine="420" w:firstLineChars="200"/>
        <w:rPr>
          <w:rFonts w:hint="eastAsia" w:ascii="宋体" w:hAnsi="宋体"/>
          <w:bCs/>
          <w:lang w:val="en-US" w:eastAsia="zh-CN"/>
        </w:rPr>
      </w:pPr>
      <w:r>
        <w:rPr>
          <w:rFonts w:hint="eastAsia" w:ascii="宋体" w:hAnsi="宋体"/>
          <w:bCs/>
          <w:lang w:val="en-US" w:eastAsia="zh-CN"/>
        </w:rPr>
        <w:t>2.2</w:t>
      </w:r>
      <w:r>
        <w:rPr>
          <w:rFonts w:hint="eastAsia" w:ascii="宋体" w:hAnsi="宋体"/>
          <w:bCs/>
        </w:rPr>
        <w:t>工作量：</w:t>
      </w:r>
      <w:r>
        <w:rPr>
          <w:rFonts w:hint="eastAsia" w:ascii="宋体" w:hAnsi="宋体"/>
          <w:bCs/>
          <w:lang w:val="en-US" w:eastAsia="zh-CN"/>
        </w:rPr>
        <w:t>设备安装约142t，管道安装约30t，不锈钢管道安装约12t，阀门安装56套，钢结构制安约60t</w:t>
      </w:r>
      <w:r>
        <w:rPr>
          <w:rFonts w:hint="eastAsia" w:ascii="宋体" w:hAnsi="宋体"/>
          <w:bCs/>
        </w:rPr>
        <w:t>等工作量</w:t>
      </w:r>
      <w:r>
        <w:rPr>
          <w:rFonts w:hint="eastAsia" w:ascii="宋体" w:hAnsi="宋体"/>
          <w:bCs/>
          <w:lang w:val="en-US" w:eastAsia="zh-CN"/>
        </w:rPr>
        <w:t>。</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3.  投标有效期:90天。</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b/>
        </w:rPr>
        <w:t>四、</w:t>
      </w:r>
      <w:r>
        <w:rPr>
          <w:rFonts w:hint="eastAsia" w:ascii="宋体" w:hAnsi="宋体"/>
          <w:b/>
          <w:lang w:val="en-US" w:eastAsia="zh-CN"/>
        </w:rPr>
        <w:t>工期：</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 xml:space="preserve">开工日期： 2022-07-22           （暂定）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 xml:space="preserve">竣工日期： 2022-10-20                                                         </w:t>
      </w:r>
    </w:p>
    <w:p>
      <w:pPr>
        <w:numPr>
          <w:ilvl w:val="0"/>
          <w:numId w:val="0"/>
        </w:numPr>
        <w:spacing w:before="156" w:beforeLines="50" w:after="156" w:afterLines="50" w:line="300" w:lineRule="auto"/>
        <w:rPr>
          <w:rFonts w:hint="eastAsia" w:ascii="宋体" w:hAnsi="宋体"/>
          <w:lang w:eastAsia="zh-CN"/>
        </w:rPr>
      </w:pPr>
      <w:r>
        <w:rPr>
          <w:rFonts w:hint="eastAsia" w:ascii="宋体" w:hAnsi="宋体"/>
          <w:lang w:val="en-US" w:eastAsia="zh-CN"/>
        </w:rPr>
        <w:t>合同工期总日历天数 90 天。</w:t>
      </w:r>
      <w:r>
        <w:rPr>
          <w:rFonts w:hint="eastAsia" w:ascii="宋体" w:hAnsi="宋体"/>
          <w:lang w:eastAsia="zh-CN"/>
        </w:rPr>
        <w:t>具体开工时间以现场条件具备，发包人书面通知为准。本工程工期紧，投标人应有充分人员、材料、机械准备，否则发包人有权视有关情况进行考核，并另行选择施工队伍或终止合同。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阀门、钢材（含型钢、板材、管材、管件，不含不锈钢材料）由发包人提供，其他所有材料由承包人提供</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发包人在指定位置提供施工电源及水源，之外部分承包人自行承担，现场施工水电费结算时按合同总价的７‰扣除或装表据实扣除。</w:t>
      </w:r>
    </w:p>
    <w:p>
      <w:pPr>
        <w:numPr>
          <w:ilvl w:val="0"/>
          <w:numId w:val="2"/>
        </w:numPr>
        <w:spacing w:beforeLines="50" w:afterLines="50"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numPr>
          <w:ilvl w:val="0"/>
          <w:numId w:val="2"/>
        </w:numPr>
        <w:tabs>
          <w:tab w:val="left" w:pos="180"/>
        </w:tabs>
        <w:spacing w:line="360" w:lineRule="exact"/>
        <w:ind w:left="420" w:leftChars="0" w:hanging="420" w:firstLineChars="0"/>
        <w:jc w:val="left"/>
        <w:rPr>
          <w:rFonts w:hint="eastAsia"/>
        </w:rPr>
      </w:pPr>
      <w:r>
        <w:rPr>
          <w:rFonts w:hint="eastAsia" w:ascii="宋体" w:hAnsi="宋体" w:cs="宋体" w:eastAsiaTheme="minorEastAsia"/>
          <w:bCs/>
          <w:sz w:val="21"/>
          <w:szCs w:val="22"/>
        </w:rPr>
        <w:t>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w:t>
      </w:r>
      <w:r>
        <w:rPr>
          <w:rFonts w:hint="eastAsia" w:ascii="宋体" w:hAnsi="宋体" w:cs="宋体"/>
          <w:bCs/>
          <w:lang w:val="en-US" w:eastAsia="zh-CN"/>
        </w:rPr>
        <w:t>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ind w:left="570" w:leftChars="0" w:firstLineChars="0"/>
        <w:rPr>
          <w:rFonts w:ascii="宋体" w:hAnsi="宋体" w:cs="宋体"/>
        </w:rPr>
      </w:pPr>
      <w:r>
        <w:rPr>
          <w:rFonts w:hint="eastAsia" w:ascii="宋体" w:hAnsi="宋体" w:cs="宋体"/>
        </w:rPr>
        <w:t>投标文件未按规定加盖公章和签字。</w:t>
      </w:r>
    </w:p>
    <w:p>
      <w:pPr>
        <w:numPr>
          <w:ilvl w:val="0"/>
          <w:numId w:val="4"/>
        </w:numPr>
        <w:spacing w:line="360" w:lineRule="exact"/>
        <w:ind w:left="570" w:leftChars="0" w:firstLineChars="0"/>
        <w:rPr>
          <w:rFonts w:ascii="宋体" w:hAnsi="宋体" w:cs="宋体"/>
        </w:rPr>
      </w:pPr>
      <w:r>
        <w:rPr>
          <w:rFonts w:hint="eastAsia" w:ascii="宋体" w:hAnsi="宋体" w:cs="宋体"/>
        </w:rPr>
        <w:t>投标文件字迹模糊、无法辨认影响评标的。</w:t>
      </w:r>
    </w:p>
    <w:p>
      <w:pPr>
        <w:numPr>
          <w:ilvl w:val="0"/>
          <w:numId w:val="4"/>
        </w:numPr>
        <w:spacing w:line="360" w:lineRule="exact"/>
        <w:ind w:left="570" w:leftChars="0" w:firstLineChars="0"/>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ind w:left="570" w:leftChars="0" w:firstLineChars="0"/>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ind w:left="570" w:leftChars="0" w:firstLineChars="0"/>
        <w:rPr>
          <w:rFonts w:ascii="宋体" w:hAnsi="宋体" w:cs="宋体"/>
        </w:rPr>
      </w:pPr>
      <w:r>
        <w:rPr>
          <w:rFonts w:hint="eastAsia" w:ascii="宋体" w:hAnsi="宋体" w:cs="宋体"/>
        </w:rPr>
        <w:t>投标人企业资质不全或无资质的。</w:t>
      </w:r>
    </w:p>
    <w:p>
      <w:pPr>
        <w:numPr>
          <w:ilvl w:val="0"/>
          <w:numId w:val="4"/>
        </w:numPr>
        <w:spacing w:line="360" w:lineRule="exact"/>
        <w:ind w:left="570" w:leftChars="0" w:firstLineChars="0"/>
        <w:rPr>
          <w:rFonts w:ascii="宋体" w:hAnsi="宋体" w:cs="宋体"/>
        </w:rPr>
      </w:pPr>
      <w:r>
        <w:rPr>
          <w:rFonts w:hint="eastAsia" w:ascii="宋体" w:hAnsi="宋体" w:cs="宋体"/>
        </w:rPr>
        <w:t>附有招标人不能接受的条件的。</w:t>
      </w:r>
    </w:p>
    <w:p>
      <w:pPr>
        <w:numPr>
          <w:ilvl w:val="0"/>
          <w:numId w:val="4"/>
        </w:numPr>
        <w:spacing w:line="360" w:lineRule="exact"/>
        <w:ind w:left="570" w:leftChars="0" w:firstLineChars="0"/>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ind w:left="570" w:leftChars="0" w:firstLineChars="0"/>
        <w:rPr>
          <w:rFonts w:ascii="宋体" w:hAnsi="宋体" w:cs="宋体"/>
        </w:rPr>
      </w:pPr>
      <w:r>
        <w:rPr>
          <w:rFonts w:hint="eastAsia" w:ascii="宋体" w:hAnsi="宋体" w:cs="宋体"/>
        </w:rPr>
        <w:t>以联合体方式投标而无共同投标协议的。</w:t>
      </w:r>
    </w:p>
    <w:p>
      <w:pPr>
        <w:numPr>
          <w:ilvl w:val="0"/>
          <w:numId w:val="4"/>
        </w:numPr>
        <w:spacing w:line="360" w:lineRule="exact"/>
        <w:ind w:left="570" w:leftChars="0" w:firstLineChars="0"/>
        <w:rPr>
          <w:rFonts w:ascii="宋体" w:hAnsi="宋体" w:cs="宋体"/>
        </w:rPr>
      </w:pPr>
      <w:r>
        <w:rPr>
          <w:rFonts w:hint="eastAsia" w:ascii="宋体" w:hAnsi="宋体" w:cs="宋体"/>
        </w:rPr>
        <w:t>以他人名义投标的。</w:t>
      </w:r>
    </w:p>
    <w:p>
      <w:pPr>
        <w:numPr>
          <w:ilvl w:val="0"/>
          <w:numId w:val="4"/>
        </w:numPr>
        <w:spacing w:line="360" w:lineRule="exact"/>
        <w:ind w:left="570" w:leftChars="0" w:firstLineChars="0"/>
        <w:rPr>
          <w:rFonts w:ascii="宋体" w:hAnsi="宋体" w:cs="宋体"/>
        </w:rPr>
      </w:pPr>
      <w:r>
        <w:rPr>
          <w:rFonts w:hint="eastAsia" w:ascii="宋体" w:hAnsi="宋体" w:cs="宋体"/>
        </w:rPr>
        <w:t>未按招标文件要求提交投标保证金的。</w:t>
      </w:r>
    </w:p>
    <w:p>
      <w:pPr>
        <w:numPr>
          <w:ilvl w:val="0"/>
          <w:numId w:val="4"/>
        </w:numPr>
        <w:spacing w:line="360" w:lineRule="exact"/>
        <w:ind w:left="570" w:leftChars="0" w:firstLineChars="0"/>
        <w:rPr>
          <w:rFonts w:hint="default" w:eastAsiaTheme="minorEastAsia"/>
          <w:lang w:val="en-US" w:eastAsia="zh-CN"/>
        </w:rPr>
      </w:pPr>
      <w:r>
        <w:rPr>
          <w:rFonts w:hint="eastAsia" w:ascii="宋体" w:hAnsi="宋体" w:cs="宋体"/>
        </w:rPr>
        <w:t>投标人串通投标、弄虚作假或者以行贿、欺骗等不正当手段谋取中标的。</w:t>
      </w:r>
    </w:p>
    <w:p>
      <w:pPr>
        <w:numPr>
          <w:ilvl w:val="0"/>
          <w:numId w:val="4"/>
        </w:numPr>
        <w:spacing w:line="360" w:lineRule="exact"/>
        <w:ind w:left="570" w:leftChars="0" w:firstLineChars="0"/>
        <w:rPr>
          <w:rFonts w:hint="default" w:ascii="宋体" w:hAnsi="宋体" w:cs="宋体"/>
          <w:lang w:val="en-US" w:eastAsia="zh-CN"/>
        </w:rPr>
      </w:pPr>
      <w:r>
        <w:rPr>
          <w:rFonts w:hint="default" w:ascii="宋体" w:hAnsi="宋体" w:cs="宋体"/>
          <w:lang w:val="en-US" w:eastAsia="zh-CN"/>
        </w:rPr>
        <w:t>被国家公共信用机构(国家公共信用信息中心、信用中国）列入失信名单的企业或个人实际控制的企业</w:t>
      </w:r>
      <w:r>
        <w:rPr>
          <w:rFonts w:hint="eastAsia" w:ascii="宋体" w:hAnsi="宋体" w:cs="宋体"/>
          <w:lang w:val="en-US" w:eastAsia="zh-CN"/>
        </w:rPr>
        <w:t>。</w:t>
      </w:r>
    </w:p>
    <w:p>
      <w:pPr>
        <w:numPr>
          <w:ilvl w:val="0"/>
          <w:numId w:val="4"/>
        </w:numPr>
        <w:spacing w:line="360" w:lineRule="exact"/>
        <w:ind w:left="570" w:leftChars="0" w:hanging="360" w:firstLineChars="0"/>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w:t>
      </w:r>
      <w:r>
        <w:rPr>
          <w:rFonts w:hint="eastAsia" w:ascii="宋体" w:hAnsi="宋体"/>
          <w:bCs/>
          <w:lang w:val="en-US" w:eastAsia="zh-CN"/>
        </w:rPr>
        <w:t>提交</w:t>
      </w:r>
      <w:r>
        <w:rPr>
          <w:rFonts w:hint="eastAsia" w:ascii="宋体" w:hAnsi="宋体"/>
          <w:bCs/>
        </w:rPr>
        <w:t>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1. 投标书应含有上述所列第五、六、七项相应内容。</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2. 技术标书除按通常做法外，有以下补充约定：</w:t>
      </w:r>
    </w:p>
    <w:p>
      <w:pPr>
        <w:spacing w:line="360" w:lineRule="exact"/>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（1）有本工程项目经理和副经理名单及在投标人公司的任职说明。项目部的设置和施工人员的组成应有详细说明。</w:t>
      </w:r>
    </w:p>
    <w:p>
      <w:pPr>
        <w:spacing w:line="360" w:lineRule="exact"/>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3. 任何情况下标书开标后不予退还，投标费用自理。报价文件须单独上传报价清单（投标管家附件上传功能），并填写报价汇总表。</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4. 投标商应在开标前将投标文件上传中铸投标工具，逾期未上传的都将视为弃权。</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5. 投标人不得在开标当日至投标有效期满前撤回投标文件，否则其投标保证金将不予退还。</w:t>
      </w:r>
    </w:p>
    <w:p>
      <w:pPr>
        <w:pStyle w:val="2"/>
        <w:ind w:left="0" w:leftChars="0" w:firstLine="0" w:firstLineChars="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 xml:space="preserve">  6. 上传文件共分三个部分（技术标、商务标、价格标），上传结束后确认收到三份回执（技术标、商务标、价格标）。</w:t>
      </w:r>
    </w:p>
    <w:p>
      <w:pPr>
        <w:pStyle w:val="2"/>
        <w:ind w:left="0" w:leftChars="0" w:firstLine="0" w:firstLineChars="0"/>
        <w:rPr>
          <w:rFonts w:hint="default"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 xml:space="preserve">  7. 评标过程中，当报价总价与分项报价累计不一致时，以分项报价累计为准。</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val="en-US" w:eastAsia="zh-CN"/>
        </w:rPr>
        <w:t>贰仟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伍仟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本项目不设拦标价</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hint="eastAsia" w:ascii="宋体" w:hAnsi="宋体"/>
          <w:b/>
          <w:bCs/>
          <w:sz w:val="36"/>
          <w:szCs w:val="36"/>
        </w:rPr>
      </w:pPr>
      <w:r>
        <w:rPr>
          <w:rFonts w:hint="eastAsia"/>
          <w:b/>
          <w:bCs/>
          <w:sz w:val="36"/>
          <w:szCs w:val="36"/>
          <w:lang w:eastAsia="zh-CN"/>
        </w:rPr>
        <w:t>动控部离心空压站后处理提质改造安装工程</w:t>
      </w:r>
      <w:r>
        <w:rPr>
          <w:rFonts w:hint="eastAsia" w:ascii="宋体" w:hAnsi="宋体"/>
          <w:b/>
          <w:bCs/>
          <w:sz w:val="36"/>
          <w:szCs w:val="36"/>
        </w:rPr>
        <w:t>报价单</w:t>
      </w:r>
    </w:p>
    <w:tbl>
      <w:tblPr>
        <w:tblStyle w:val="13"/>
        <w:tblW w:w="15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845"/>
        <w:gridCol w:w="660"/>
        <w:gridCol w:w="1213"/>
        <w:gridCol w:w="1718"/>
        <w:gridCol w:w="8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89"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序号</w:t>
            </w:r>
          </w:p>
        </w:tc>
        <w:tc>
          <w:tcPr>
            <w:tcW w:w="1845" w:type="dxa"/>
            <w:noWrap w:val="0"/>
            <w:vAlign w:val="center"/>
          </w:tcPr>
          <w:p>
            <w:pPr>
              <w:spacing w:line="300" w:lineRule="auto"/>
              <w:jc w:val="center"/>
              <w:rPr>
                <w:rFonts w:hint="eastAsia" w:ascii="宋体" w:hAnsi="宋体" w:cs="宋体"/>
                <w:sz w:val="24"/>
                <w:szCs w:val="24"/>
              </w:rPr>
            </w:pPr>
            <w:r>
              <w:rPr>
                <w:rFonts w:hint="eastAsia" w:ascii="宋体" w:hAnsi="宋体" w:cs="宋体"/>
                <w:color w:val="000000"/>
                <w:kern w:val="0"/>
                <w:sz w:val="24"/>
                <w:szCs w:val="24"/>
              </w:rPr>
              <w:t>分项名称</w:t>
            </w:r>
          </w:p>
        </w:tc>
        <w:tc>
          <w:tcPr>
            <w:tcW w:w="660" w:type="dxa"/>
            <w:noWrap w:val="0"/>
            <w:vAlign w:val="center"/>
          </w:tcPr>
          <w:p>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c>
          <w:tcPr>
            <w:tcW w:w="1213" w:type="dxa"/>
            <w:noWrap w:val="0"/>
            <w:vAlign w:val="center"/>
          </w:tcPr>
          <w:p>
            <w:pPr>
              <w:spacing w:line="30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暂估</w:t>
            </w:r>
          </w:p>
          <w:p>
            <w:pPr>
              <w:spacing w:line="300" w:lineRule="auto"/>
              <w:jc w:val="center"/>
              <w:rPr>
                <w:rFonts w:hint="eastAsia" w:ascii="宋体" w:hAnsi="宋体" w:cs="宋体"/>
                <w:sz w:val="24"/>
                <w:szCs w:val="24"/>
              </w:rPr>
            </w:pPr>
            <w:r>
              <w:rPr>
                <w:rFonts w:hint="eastAsia" w:ascii="宋体" w:hAnsi="宋体" w:cs="宋体"/>
                <w:sz w:val="22"/>
                <w:szCs w:val="22"/>
              </w:rPr>
              <w:t>工程量</w:t>
            </w:r>
          </w:p>
        </w:tc>
        <w:tc>
          <w:tcPr>
            <w:tcW w:w="1718" w:type="dxa"/>
            <w:noWrap w:val="0"/>
            <w:vAlign w:val="center"/>
          </w:tcPr>
          <w:p>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报价</w:t>
            </w:r>
          </w:p>
        </w:tc>
        <w:tc>
          <w:tcPr>
            <w:tcW w:w="8746"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171" w:type="dxa"/>
            <w:gridSpan w:val="6"/>
            <w:noWrap w:val="0"/>
            <w:vAlign w:val="center"/>
          </w:tcPr>
          <w:p>
            <w:pPr>
              <w:keepNext w:val="0"/>
              <w:keepLines w:val="0"/>
              <w:widowControl/>
              <w:suppressLineNumbers w:val="0"/>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一、单价包干部分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89"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8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DN100及以下管道安装</w:t>
            </w:r>
          </w:p>
        </w:tc>
        <w:tc>
          <w:tcPr>
            <w:tcW w:w="660"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rPr>
            </w:pPr>
            <w:r>
              <w:rPr>
                <w:rFonts w:hint="eastAsia" w:ascii="宋体" w:hAnsi="宋体" w:eastAsia="宋体" w:cs="宋体"/>
                <w:i w:val="0"/>
                <w:iCs w:val="0"/>
                <w:color w:val="000000"/>
                <w:kern w:val="0"/>
                <w:sz w:val="20"/>
                <w:szCs w:val="20"/>
                <w:u w:val="none"/>
                <w:lang w:val="en-US" w:eastAsia="zh-CN" w:bidi="ar"/>
              </w:rPr>
              <w:t>t</w:t>
            </w:r>
          </w:p>
        </w:tc>
        <w:tc>
          <w:tcPr>
            <w:tcW w:w="1213" w:type="dxa"/>
            <w:noWrap w:val="0"/>
            <w:vAlign w:val="center"/>
          </w:tcPr>
          <w:p>
            <w:pPr>
              <w:keepNext w:val="0"/>
              <w:keepLines w:val="0"/>
              <w:widowControl/>
              <w:suppressLineNumbers w:val="0"/>
              <w:jc w:val="center"/>
              <w:textAlignment w:val="center"/>
              <w:rPr>
                <w:rFonts w:hint="default" w:ascii="宋体" w:hAnsi="宋体" w:cs="宋体"/>
                <w:color w:val="auto"/>
                <w:sz w:val="24"/>
                <w:szCs w:val="24"/>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718" w:type="dxa"/>
            <w:noWrap w:val="0"/>
            <w:vAlign w:val="center"/>
          </w:tcPr>
          <w:p>
            <w:pPr>
              <w:widowControl/>
              <w:wordWrap w:val="0"/>
              <w:jc w:val="righ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874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包括管道及管件的卸车、运输、倒运、安装、试压、吹扫、除锈刷漆（含油漆）、标识等涉及的全部工序及人工费、机械费、材料费（不含管道及管件主材费）、措施费、不可竞争费、税金、水电费等全部费用。</w:t>
            </w:r>
            <w:r>
              <w:rPr>
                <w:rFonts w:hint="eastAsia" w:ascii="宋体" w:hAnsi="宋体" w:eastAsia="宋体" w:cs="宋体"/>
                <w:i w:val="0"/>
                <w:iCs w:val="0"/>
                <w:color w:val="FF0000"/>
                <w:kern w:val="0"/>
                <w:sz w:val="20"/>
                <w:szCs w:val="20"/>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8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DN100-DN200（含）管道安装</w:t>
            </w:r>
          </w:p>
        </w:tc>
        <w:tc>
          <w:tcPr>
            <w:tcW w:w="660" w:type="dxa"/>
            <w:noWrap w:val="0"/>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t</w:t>
            </w:r>
          </w:p>
        </w:tc>
        <w:tc>
          <w:tcPr>
            <w:tcW w:w="1213"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718" w:type="dxa"/>
            <w:noWrap w:val="0"/>
            <w:vAlign w:val="center"/>
          </w:tcPr>
          <w:p>
            <w:pPr>
              <w:widowControl/>
              <w:jc w:val="right"/>
              <w:rPr>
                <w:rFonts w:ascii="宋体" w:hAnsi="宋体" w:cs="宋体"/>
                <w:sz w:val="24"/>
                <w:szCs w:val="24"/>
                <w:u w:val="single"/>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8746" w:type="dxa"/>
            <w:noWrap w:val="0"/>
            <w:vAlign w:val="center"/>
          </w:tcPr>
          <w:p>
            <w:pPr>
              <w:keepNext w:val="0"/>
              <w:keepLines w:val="0"/>
              <w:widowControl/>
              <w:suppressLineNumbers w:val="0"/>
              <w:jc w:val="left"/>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i w:val="0"/>
                <w:iCs w:val="0"/>
                <w:color w:val="000000"/>
                <w:kern w:val="0"/>
                <w:sz w:val="20"/>
                <w:szCs w:val="20"/>
                <w:u w:val="none"/>
                <w:lang w:val="en-US" w:eastAsia="zh-CN" w:bidi="ar"/>
              </w:rPr>
              <w:t>包括管道及管件的卸车、运输、倒运、安装、试压、吹扫、除锈刷漆（含油漆）、标识等涉及的全部工序及人工费、机械费、材料费（不含管道及管件主材费）、措施费、不可竞争费、税金、水电费等全部费用。</w:t>
            </w:r>
            <w:r>
              <w:rPr>
                <w:rFonts w:hint="eastAsia" w:ascii="宋体" w:hAnsi="宋体" w:eastAsia="宋体" w:cs="宋体"/>
                <w:i w:val="0"/>
                <w:iCs w:val="0"/>
                <w:color w:val="FF0000"/>
                <w:kern w:val="0"/>
                <w:sz w:val="20"/>
                <w:szCs w:val="20"/>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9"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8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DN100-DN200（含）管道安装（报检）</w:t>
            </w:r>
          </w:p>
        </w:tc>
        <w:tc>
          <w:tcPr>
            <w:tcW w:w="660" w:type="dxa"/>
            <w:noWrap w:val="0"/>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t</w:t>
            </w:r>
          </w:p>
        </w:tc>
        <w:tc>
          <w:tcPr>
            <w:tcW w:w="1213"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1718"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8746" w:type="dxa"/>
            <w:noWrap w:val="0"/>
            <w:vAlign w:val="center"/>
          </w:tcPr>
          <w:p>
            <w:pPr>
              <w:keepNext w:val="0"/>
              <w:keepLines w:val="0"/>
              <w:widowControl/>
              <w:suppressLineNumbers w:val="0"/>
              <w:jc w:val="left"/>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包括管道及管件的卸车、运输、倒运、安装、试压、吹扫、</w:t>
            </w:r>
            <w:r>
              <w:rPr>
                <w:rFonts w:hint="eastAsia" w:ascii="宋体" w:hAnsi="宋体" w:eastAsia="宋体" w:cs="宋体"/>
                <w:i w:val="0"/>
                <w:iCs w:val="0"/>
                <w:color w:val="FF0000"/>
                <w:kern w:val="0"/>
                <w:sz w:val="20"/>
                <w:szCs w:val="20"/>
                <w:u w:val="none"/>
                <w:lang w:val="en-US" w:eastAsia="zh-CN" w:bidi="ar"/>
              </w:rPr>
              <w:t>探伤、报检</w:t>
            </w:r>
            <w:r>
              <w:rPr>
                <w:rFonts w:hint="eastAsia" w:ascii="宋体" w:hAnsi="宋体" w:eastAsia="宋体" w:cs="宋体"/>
                <w:i w:val="0"/>
                <w:iCs w:val="0"/>
                <w:color w:val="000000"/>
                <w:kern w:val="0"/>
                <w:sz w:val="20"/>
                <w:szCs w:val="20"/>
                <w:u w:val="none"/>
                <w:lang w:val="en-US" w:eastAsia="zh-CN" w:bidi="ar"/>
              </w:rPr>
              <w:t>、除锈刷漆（含油漆）、标识等涉及的全部工序及人工费、机械费、材料费（不含管道及管件主材费）、措施费、不可竞争费、税金、水电费等全部费用。</w:t>
            </w:r>
            <w:r>
              <w:rPr>
                <w:rFonts w:hint="eastAsia" w:ascii="宋体" w:hAnsi="宋体" w:eastAsia="宋体" w:cs="宋体"/>
                <w:i w:val="0"/>
                <w:iCs w:val="0"/>
                <w:color w:val="FF0000"/>
                <w:kern w:val="0"/>
                <w:sz w:val="20"/>
                <w:szCs w:val="20"/>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89"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845" w:type="dxa"/>
            <w:noWrap w:val="0"/>
            <w:vAlign w:val="center"/>
          </w:tcPr>
          <w:p>
            <w:pPr>
              <w:keepNext w:val="0"/>
              <w:keepLines w:val="0"/>
              <w:widowControl/>
              <w:suppressLineNumbers w:val="0"/>
              <w:jc w:val="left"/>
              <w:textAlignment w:val="center"/>
              <w:rPr>
                <w:rFonts w:hint="eastAsia" w:ascii="宋体" w:hAnsi="宋体" w:cs="宋体"/>
                <w:color w:val="000000"/>
                <w:kern w:val="0"/>
                <w:sz w:val="28"/>
                <w:szCs w:val="28"/>
                <w:lang w:val="en-US" w:eastAsia="zh-CN" w:bidi="ar"/>
              </w:rPr>
            </w:pPr>
            <w:r>
              <w:rPr>
                <w:rFonts w:hint="eastAsia" w:ascii="宋体" w:hAnsi="宋体" w:eastAsia="宋体" w:cs="宋体"/>
                <w:i w:val="0"/>
                <w:iCs w:val="0"/>
                <w:color w:val="000000"/>
                <w:kern w:val="0"/>
                <w:sz w:val="20"/>
                <w:szCs w:val="20"/>
                <w:u w:val="none"/>
                <w:lang w:val="en-US" w:eastAsia="zh-CN" w:bidi="ar"/>
              </w:rPr>
              <w:t>DN100-DN200（含）管道安装和保温（报检）</w:t>
            </w:r>
          </w:p>
        </w:tc>
        <w:tc>
          <w:tcPr>
            <w:tcW w:w="660"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eastAsia="zh-CN"/>
              </w:rPr>
            </w:pPr>
            <w:r>
              <w:rPr>
                <w:rFonts w:hint="eastAsia" w:ascii="宋体" w:hAnsi="宋体" w:eastAsia="宋体" w:cs="宋体"/>
                <w:i w:val="0"/>
                <w:iCs w:val="0"/>
                <w:color w:val="000000"/>
                <w:kern w:val="0"/>
                <w:sz w:val="20"/>
                <w:szCs w:val="20"/>
                <w:u w:val="none"/>
                <w:lang w:val="en-US" w:eastAsia="zh-CN" w:bidi="ar"/>
              </w:rPr>
              <w:t>t</w:t>
            </w:r>
          </w:p>
        </w:tc>
        <w:tc>
          <w:tcPr>
            <w:tcW w:w="1213" w:type="dxa"/>
            <w:noWrap w:val="0"/>
            <w:vAlign w:val="center"/>
          </w:tcPr>
          <w:p>
            <w:pPr>
              <w:keepNext w:val="0"/>
              <w:keepLines w:val="0"/>
              <w:widowControl/>
              <w:suppressLineNumbers w:val="0"/>
              <w:jc w:val="center"/>
              <w:textAlignment w:val="center"/>
              <w:rPr>
                <w:rFonts w:hint="default" w:ascii="宋体" w:hAnsi="宋体" w:cs="宋体"/>
                <w:color w:val="auto"/>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1718"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874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i w:val="0"/>
                <w:iCs w:val="0"/>
                <w:color w:val="000000"/>
                <w:kern w:val="0"/>
                <w:sz w:val="20"/>
                <w:szCs w:val="20"/>
                <w:u w:val="none"/>
                <w:lang w:val="en-US" w:eastAsia="zh-CN" w:bidi="ar"/>
              </w:rPr>
              <w:t>包括管道、管件及保温材料的卸车、运输、倒运、管道、管件安装、试压、吹扫、</w:t>
            </w:r>
            <w:r>
              <w:rPr>
                <w:rFonts w:hint="eastAsia" w:ascii="宋体" w:hAnsi="宋体" w:eastAsia="宋体" w:cs="宋体"/>
                <w:i w:val="0"/>
                <w:iCs w:val="0"/>
                <w:color w:val="FF0000"/>
                <w:kern w:val="0"/>
                <w:sz w:val="20"/>
                <w:szCs w:val="20"/>
                <w:u w:val="none"/>
                <w:lang w:val="en-US" w:eastAsia="zh-CN" w:bidi="ar"/>
              </w:rPr>
              <w:t>探伤、报检</w:t>
            </w:r>
            <w:r>
              <w:rPr>
                <w:rFonts w:hint="eastAsia" w:ascii="宋体" w:hAnsi="宋体" w:eastAsia="宋体" w:cs="宋体"/>
                <w:i w:val="0"/>
                <w:iCs w:val="0"/>
                <w:color w:val="000000"/>
                <w:kern w:val="0"/>
                <w:sz w:val="20"/>
                <w:szCs w:val="20"/>
                <w:u w:val="none"/>
                <w:lang w:val="en-US" w:eastAsia="zh-CN" w:bidi="ar"/>
              </w:rPr>
              <w:t>、除锈刷漆（含油漆）、标识，岩棉安装、玻璃丝布两遍、油毡一遍、外包彩皮等涉及的全部工序及人工费、机械费、材料费（不含管道及管件主材费）、措施费、不可竞争费、税金、水电费等全部费用。</w:t>
            </w:r>
            <w:r>
              <w:rPr>
                <w:rFonts w:hint="eastAsia" w:ascii="宋体" w:hAnsi="宋体" w:eastAsia="宋体" w:cs="宋体"/>
                <w:i w:val="0"/>
                <w:iCs w:val="0"/>
                <w:color w:val="FF0000"/>
                <w:kern w:val="0"/>
                <w:sz w:val="20"/>
                <w:szCs w:val="20"/>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89"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845" w:type="dxa"/>
            <w:noWrap w:val="0"/>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DN200-DN500（含）管道安装</w:t>
            </w:r>
          </w:p>
        </w:tc>
        <w:tc>
          <w:tcPr>
            <w:tcW w:w="660"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t</w:t>
            </w:r>
          </w:p>
        </w:tc>
        <w:tc>
          <w:tcPr>
            <w:tcW w:w="1213" w:type="dxa"/>
            <w:noWrap w:val="0"/>
            <w:vAlign w:val="center"/>
          </w:tcPr>
          <w:p>
            <w:pPr>
              <w:keepNext w:val="0"/>
              <w:keepLines w:val="0"/>
              <w:widowControl/>
              <w:suppressLineNumbers w:val="0"/>
              <w:jc w:val="center"/>
              <w:textAlignment w:val="center"/>
              <w:rPr>
                <w:rFonts w:hint="default" w:ascii="宋体" w:hAnsi="宋体" w:cs="宋体"/>
                <w:color w:val="auto"/>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718"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874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包括管道及管件的卸车、运输、倒运、安装、试压、吹扫、除锈刷漆（含油漆）、标识等涉及的全部工序及人工费、机械费、材料费（不含管道及管件主材费）、措施费、不可竞争费、税金、水电费等全部费用。</w:t>
            </w:r>
            <w:r>
              <w:rPr>
                <w:rFonts w:hint="eastAsia" w:ascii="宋体" w:hAnsi="宋体" w:eastAsia="宋体" w:cs="宋体"/>
                <w:i w:val="0"/>
                <w:iCs w:val="0"/>
                <w:color w:val="FF0000"/>
                <w:kern w:val="0"/>
                <w:sz w:val="20"/>
                <w:szCs w:val="20"/>
                <w:u w:val="none"/>
                <w:lang w:val="en-US" w:eastAsia="zh-CN" w:bidi="ar"/>
              </w:rPr>
              <w:t>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989"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845" w:type="dxa"/>
            <w:noWrap w:val="0"/>
            <w:vAlign w:val="center"/>
          </w:tcPr>
          <w:p>
            <w:pPr>
              <w:keepNext w:val="0"/>
              <w:keepLines w:val="0"/>
              <w:widowControl/>
              <w:suppressLineNumbers w:val="0"/>
              <w:jc w:val="left"/>
              <w:textAlignment w:val="center"/>
              <w:rPr>
                <w:rFonts w:hint="eastAsia" w:ascii="宋体" w:hAnsi="宋体" w:cs="宋体"/>
                <w:color w:val="000000"/>
                <w:kern w:val="0"/>
                <w:sz w:val="28"/>
                <w:szCs w:val="28"/>
                <w:lang w:val="en-US" w:eastAsia="zh-CN" w:bidi="ar"/>
              </w:rPr>
            </w:pPr>
            <w:r>
              <w:rPr>
                <w:rFonts w:hint="eastAsia" w:ascii="宋体" w:hAnsi="宋体" w:eastAsia="宋体" w:cs="宋体"/>
                <w:i w:val="0"/>
                <w:iCs w:val="0"/>
                <w:color w:val="000000"/>
                <w:kern w:val="0"/>
                <w:sz w:val="20"/>
                <w:szCs w:val="20"/>
                <w:u w:val="none"/>
                <w:lang w:val="en-US" w:eastAsia="zh-CN" w:bidi="ar"/>
              </w:rPr>
              <w:t>DN200-DN500（含）管道安装（报检）</w:t>
            </w:r>
          </w:p>
        </w:tc>
        <w:tc>
          <w:tcPr>
            <w:tcW w:w="660"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eastAsia="zh-CN"/>
              </w:rPr>
            </w:pPr>
            <w:r>
              <w:rPr>
                <w:rFonts w:hint="eastAsia" w:ascii="宋体" w:hAnsi="宋体" w:eastAsia="宋体" w:cs="宋体"/>
                <w:i w:val="0"/>
                <w:iCs w:val="0"/>
                <w:color w:val="000000"/>
                <w:kern w:val="0"/>
                <w:sz w:val="20"/>
                <w:szCs w:val="20"/>
                <w:u w:val="none"/>
                <w:lang w:val="en-US" w:eastAsia="zh-CN" w:bidi="ar"/>
              </w:rPr>
              <w:t>t</w:t>
            </w:r>
          </w:p>
        </w:tc>
        <w:tc>
          <w:tcPr>
            <w:tcW w:w="1213" w:type="dxa"/>
            <w:noWrap w:val="0"/>
            <w:vAlign w:val="center"/>
          </w:tcPr>
          <w:p>
            <w:pPr>
              <w:keepNext w:val="0"/>
              <w:keepLines w:val="0"/>
              <w:widowControl/>
              <w:suppressLineNumbers w:val="0"/>
              <w:jc w:val="center"/>
              <w:textAlignment w:val="center"/>
              <w:rPr>
                <w:rFonts w:hint="default" w:ascii="宋体" w:hAnsi="宋体" w:cs="宋体"/>
                <w:color w:val="auto"/>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718"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8746" w:type="dxa"/>
            <w:noWrap w:val="0"/>
            <w:vAlign w:val="center"/>
          </w:tcPr>
          <w:p>
            <w:pPr>
              <w:keepNext w:val="0"/>
              <w:keepLines w:val="0"/>
              <w:widowControl/>
              <w:suppressLineNumbers w:val="0"/>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000000"/>
                <w:kern w:val="0"/>
                <w:sz w:val="20"/>
                <w:szCs w:val="20"/>
                <w:u w:val="none"/>
                <w:lang w:val="en-US" w:eastAsia="zh-CN" w:bidi="ar"/>
              </w:rPr>
              <w:t>包括管道及管件的卸车、运输、倒运、安装、试压、吹扫、</w:t>
            </w:r>
            <w:r>
              <w:rPr>
                <w:rFonts w:hint="eastAsia" w:ascii="宋体" w:hAnsi="宋体" w:eastAsia="宋体" w:cs="宋体"/>
                <w:i w:val="0"/>
                <w:iCs w:val="0"/>
                <w:color w:val="FF0000"/>
                <w:kern w:val="0"/>
                <w:sz w:val="20"/>
                <w:szCs w:val="20"/>
                <w:u w:val="none"/>
                <w:lang w:val="en-US" w:eastAsia="zh-CN" w:bidi="ar"/>
              </w:rPr>
              <w:t>探伤、报检</w:t>
            </w:r>
            <w:r>
              <w:rPr>
                <w:rFonts w:hint="eastAsia" w:ascii="宋体" w:hAnsi="宋体" w:eastAsia="宋体" w:cs="宋体"/>
                <w:i w:val="0"/>
                <w:iCs w:val="0"/>
                <w:color w:val="000000"/>
                <w:kern w:val="0"/>
                <w:sz w:val="20"/>
                <w:szCs w:val="20"/>
                <w:u w:val="none"/>
                <w:lang w:val="en-US" w:eastAsia="zh-CN" w:bidi="ar"/>
              </w:rPr>
              <w:t>、除锈刷漆（含油漆）、标识等涉及的全部工序及人工费、机械费、材料费（不含管道及管件主材费）、措施费、不可竞争费、税金、水电费等全部费用。</w:t>
            </w:r>
            <w:r>
              <w:rPr>
                <w:rFonts w:hint="eastAsia" w:ascii="宋体" w:hAnsi="宋体" w:eastAsia="宋体" w:cs="宋体"/>
                <w:i w:val="0"/>
                <w:iCs w:val="0"/>
                <w:color w:val="FF0000"/>
                <w:kern w:val="0"/>
                <w:sz w:val="20"/>
                <w:szCs w:val="20"/>
                <w:u w:val="none"/>
                <w:lang w:val="en-US" w:eastAsia="zh-CN" w:bidi="ar"/>
              </w:rPr>
              <w:t>按照管道延长米计算重量。（包含墙面开洞及封堵）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89"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1845" w:type="dxa"/>
            <w:noWrap w:val="0"/>
            <w:vAlign w:val="center"/>
          </w:tcPr>
          <w:p>
            <w:pPr>
              <w:keepNext w:val="0"/>
              <w:keepLines w:val="0"/>
              <w:widowControl/>
              <w:suppressLineNumbers w:val="0"/>
              <w:jc w:val="left"/>
              <w:textAlignment w:val="center"/>
              <w:rPr>
                <w:rFonts w:hint="default" w:ascii="宋体" w:hAnsi="宋体" w:cs="宋体"/>
                <w:color w:val="000000"/>
                <w:kern w:val="0"/>
                <w:sz w:val="28"/>
                <w:szCs w:val="28"/>
                <w:lang w:val="en-US" w:eastAsia="zh-CN" w:bidi="ar"/>
              </w:rPr>
            </w:pPr>
            <w:r>
              <w:rPr>
                <w:rFonts w:hint="eastAsia" w:ascii="宋体" w:hAnsi="宋体" w:eastAsia="宋体" w:cs="宋体"/>
                <w:i w:val="0"/>
                <w:iCs w:val="0"/>
                <w:color w:val="000000"/>
                <w:kern w:val="0"/>
                <w:sz w:val="20"/>
                <w:szCs w:val="20"/>
                <w:u w:val="none"/>
                <w:lang w:val="en-US" w:eastAsia="zh-CN" w:bidi="ar"/>
              </w:rPr>
              <w:t>DN200-DN500（含）管道安装和保温（报检）</w:t>
            </w:r>
          </w:p>
        </w:tc>
        <w:tc>
          <w:tcPr>
            <w:tcW w:w="660" w:type="dxa"/>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t</w:t>
            </w:r>
          </w:p>
        </w:tc>
        <w:tc>
          <w:tcPr>
            <w:tcW w:w="1213" w:type="dxa"/>
            <w:noWrap w:val="0"/>
            <w:vAlign w:val="center"/>
          </w:tcPr>
          <w:p>
            <w:pPr>
              <w:keepNext w:val="0"/>
              <w:keepLines w:val="0"/>
              <w:widowControl/>
              <w:suppressLineNumbers w:val="0"/>
              <w:jc w:val="center"/>
              <w:textAlignment w:val="center"/>
              <w:rPr>
                <w:rFonts w:hint="default" w:ascii="宋体" w:hAnsi="宋体" w:cs="宋体"/>
                <w:color w:val="auto"/>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718"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8746" w:type="dxa"/>
            <w:noWrap w:val="0"/>
            <w:vAlign w:val="center"/>
          </w:tcPr>
          <w:p>
            <w:pPr>
              <w:keepNext w:val="0"/>
              <w:keepLines w:val="0"/>
              <w:widowControl/>
              <w:suppressLineNumbers w:val="0"/>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000000"/>
                <w:kern w:val="0"/>
                <w:sz w:val="20"/>
                <w:szCs w:val="20"/>
                <w:u w:val="none"/>
                <w:lang w:val="en-US" w:eastAsia="zh-CN" w:bidi="ar"/>
              </w:rPr>
              <w:t>包括管道、管件及保温材料的卸车、运输、倒运、管道、管件安装、试压、吹扫、除锈刷漆（含油漆）、标识、</w:t>
            </w:r>
            <w:r>
              <w:rPr>
                <w:rFonts w:hint="eastAsia" w:ascii="宋体" w:hAnsi="宋体" w:eastAsia="宋体" w:cs="宋体"/>
                <w:i w:val="0"/>
                <w:iCs w:val="0"/>
                <w:color w:val="FF0000"/>
                <w:kern w:val="0"/>
                <w:sz w:val="20"/>
                <w:szCs w:val="20"/>
                <w:u w:val="none"/>
                <w:lang w:val="en-US" w:eastAsia="zh-CN" w:bidi="ar"/>
              </w:rPr>
              <w:t>探伤、报检</w:t>
            </w:r>
            <w:r>
              <w:rPr>
                <w:rFonts w:hint="eastAsia" w:ascii="宋体" w:hAnsi="宋体" w:eastAsia="宋体" w:cs="宋体"/>
                <w:i w:val="0"/>
                <w:iCs w:val="0"/>
                <w:color w:val="000000"/>
                <w:kern w:val="0"/>
                <w:sz w:val="20"/>
                <w:szCs w:val="20"/>
                <w:u w:val="none"/>
                <w:lang w:val="en-US" w:eastAsia="zh-CN" w:bidi="ar"/>
              </w:rPr>
              <w:t>、岩棉安装、玻璃丝布两遍、油毡一遍、外包彩瓦等涉及的全部工序及人工费、机械费、材料费（不含管道及管件主材费）、措施费、不可竞争费、税金、水电费等全部费用。</w:t>
            </w:r>
            <w:r>
              <w:rPr>
                <w:rFonts w:hint="eastAsia" w:ascii="宋体" w:hAnsi="宋体" w:eastAsia="宋体" w:cs="宋体"/>
                <w:i w:val="0"/>
                <w:iCs w:val="0"/>
                <w:color w:val="FF0000"/>
                <w:kern w:val="0"/>
                <w:sz w:val="20"/>
                <w:szCs w:val="20"/>
                <w:u w:val="none"/>
                <w:lang w:val="en-US" w:eastAsia="zh-CN" w:bidi="ar"/>
              </w:rPr>
              <w:t>按照管道延长米计算重量。（包含墙面开洞及封堵）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84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Style w:val="25"/>
                <w:lang w:val="en-US" w:eastAsia="zh-CN" w:bidi="ar"/>
              </w:rPr>
              <w:t>DN500及以上不锈钢</w:t>
            </w:r>
            <w:r>
              <w:rPr>
                <w:rStyle w:val="26"/>
                <w:lang w:val="en-US" w:eastAsia="zh-CN" w:bidi="ar"/>
              </w:rPr>
              <w:t>管道</w:t>
            </w:r>
            <w:r>
              <w:rPr>
                <w:rStyle w:val="25"/>
                <w:lang w:val="en-US" w:eastAsia="zh-CN" w:bidi="ar"/>
              </w:rPr>
              <w:t>安装</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21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718" w:type="dxa"/>
            <w:noWrap w:val="0"/>
            <w:vAlign w:val="center"/>
          </w:tcPr>
          <w:p>
            <w:pPr>
              <w:widowControl/>
              <w:jc w:val="right"/>
              <w:rPr>
                <w:rFonts w:hint="eastAsia" w:ascii="宋体" w:hAnsi="宋体" w:cs="宋体"/>
                <w:color w:val="000000"/>
                <w:kern w:val="0"/>
                <w:sz w:val="21"/>
                <w:szCs w:val="21"/>
                <w:u w:val="single"/>
                <w:lang w:val="en-US" w:eastAsia="zh-CN"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元/t</w:t>
            </w:r>
          </w:p>
        </w:tc>
        <w:tc>
          <w:tcPr>
            <w:tcW w:w="87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包括管道及管件的卸车、运输、倒运、安装、试压、吹扫、刷漆（含油漆）、标识等涉及的全部工序及人工费、机械费、材料费、措施费、不可竞争费、税金、水电费等全部费用。</w:t>
            </w:r>
            <w:r>
              <w:rPr>
                <w:rFonts w:hint="eastAsia" w:ascii="宋体" w:hAnsi="宋体" w:eastAsia="宋体" w:cs="宋体"/>
                <w:i w:val="0"/>
                <w:iCs w:val="0"/>
                <w:color w:val="FF0000"/>
                <w:kern w:val="0"/>
                <w:sz w:val="20"/>
                <w:szCs w:val="20"/>
                <w:u w:val="none"/>
                <w:lang w:val="en-US" w:eastAsia="zh-CN" w:bidi="ar"/>
              </w:rPr>
              <w:t>按照管道延长米计算重量。（包含墙面开洞及封堵）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8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Style w:val="25"/>
                <w:lang w:val="en-US" w:eastAsia="zh-CN" w:bidi="ar"/>
              </w:rPr>
              <w:t>DN100及以下阀门安装</w:t>
            </w:r>
          </w:p>
        </w:tc>
        <w:tc>
          <w:tcPr>
            <w:tcW w:w="66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1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718" w:type="dxa"/>
            <w:noWrap w:val="0"/>
            <w:vAlign w:val="center"/>
          </w:tcPr>
          <w:p>
            <w:pPr>
              <w:widowControl/>
              <w:jc w:val="right"/>
              <w:rPr>
                <w:rFonts w:hint="eastAsia" w:ascii="宋体" w:hAnsi="宋体" w:cs="宋体"/>
                <w:color w:val="000000"/>
                <w:kern w:val="0"/>
                <w:sz w:val="21"/>
                <w:szCs w:val="21"/>
                <w:u w:val="single"/>
                <w:lang w:val="en-US" w:eastAsia="zh-CN"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元/套</w:t>
            </w:r>
          </w:p>
        </w:tc>
        <w:tc>
          <w:tcPr>
            <w:tcW w:w="87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89" w:type="dxa"/>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84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Style w:val="25"/>
                <w:lang w:val="en-US" w:eastAsia="zh-CN" w:bidi="ar"/>
              </w:rPr>
              <w:t>DN100-DN200（含）阀门安装</w:t>
            </w:r>
          </w:p>
        </w:tc>
        <w:tc>
          <w:tcPr>
            <w:tcW w:w="66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1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718" w:type="dxa"/>
            <w:noWrap w:val="0"/>
            <w:vAlign w:val="center"/>
          </w:tcPr>
          <w:p>
            <w:pPr>
              <w:keepNext w:val="0"/>
              <w:keepLines w:val="0"/>
              <w:widowControl/>
              <w:suppressLineNumbers w:val="0"/>
              <w:jc w:val="right"/>
              <w:textAlignment w:val="center"/>
              <w:rPr>
                <w:rFonts w:hint="eastAsia" w:ascii="宋体" w:hAnsi="宋体" w:cs="宋体"/>
                <w:color w:val="000000"/>
                <w:kern w:val="0"/>
                <w:sz w:val="21"/>
                <w:szCs w:val="21"/>
                <w:u w:val="single"/>
                <w:lang w:val="en-US" w:eastAsia="zh-CN"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元/套</w:t>
            </w:r>
          </w:p>
        </w:tc>
        <w:tc>
          <w:tcPr>
            <w:tcW w:w="87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8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Style w:val="25"/>
                <w:lang w:val="en-US" w:eastAsia="zh-CN" w:bidi="ar"/>
              </w:rPr>
              <w:t>DN200-DN500（含）阀门安装</w:t>
            </w:r>
          </w:p>
        </w:tc>
        <w:tc>
          <w:tcPr>
            <w:tcW w:w="660"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1213"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718" w:type="dxa"/>
            <w:noWrap w:val="0"/>
            <w:vAlign w:val="center"/>
          </w:tcPr>
          <w:p>
            <w:pPr>
              <w:keepNext w:val="0"/>
              <w:keepLines w:val="0"/>
              <w:widowControl/>
              <w:suppressLineNumbers w:val="0"/>
              <w:jc w:val="right"/>
              <w:textAlignment w:val="center"/>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元/套</w:t>
            </w:r>
          </w:p>
        </w:tc>
        <w:tc>
          <w:tcPr>
            <w:tcW w:w="874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8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钢结构制安</w:t>
            </w:r>
          </w:p>
        </w:tc>
        <w:tc>
          <w:tcPr>
            <w:tcW w:w="660"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t</w:t>
            </w:r>
          </w:p>
        </w:tc>
        <w:tc>
          <w:tcPr>
            <w:tcW w:w="1213"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718" w:type="dxa"/>
            <w:noWrap w:val="0"/>
            <w:vAlign w:val="center"/>
          </w:tcPr>
          <w:p>
            <w:pPr>
              <w:keepNext w:val="0"/>
              <w:keepLines w:val="0"/>
              <w:widowControl/>
              <w:suppressLineNumbers w:val="0"/>
              <w:jc w:val="right"/>
              <w:textAlignment w:val="center"/>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t</w:t>
            </w:r>
          </w:p>
        </w:tc>
        <w:tc>
          <w:tcPr>
            <w:tcW w:w="874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支架、管托、吊架，梯子、平台、栏杆等所有钢构制安，包括卸车、运输、倒运、制作、安装、除锈、刷漆（含油漆）等涉及的全部工序及人工费、机械费、材料费（不含钢构主材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8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管道带压开孔DN500</w:t>
            </w:r>
          </w:p>
        </w:tc>
        <w:tc>
          <w:tcPr>
            <w:tcW w:w="660"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处</w:t>
            </w:r>
          </w:p>
        </w:tc>
        <w:tc>
          <w:tcPr>
            <w:tcW w:w="1213"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718" w:type="dxa"/>
            <w:noWrap w:val="0"/>
            <w:vAlign w:val="center"/>
          </w:tcPr>
          <w:p>
            <w:pPr>
              <w:keepNext w:val="0"/>
              <w:keepLines w:val="0"/>
              <w:widowControl/>
              <w:suppressLineNumbers w:val="0"/>
              <w:jc w:val="right"/>
              <w:textAlignment w:val="center"/>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元/处</w:t>
            </w:r>
          </w:p>
        </w:tc>
        <w:tc>
          <w:tcPr>
            <w:tcW w:w="874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包括带压开孔等涉及的全部工序及人工费、机械费、材料费、措施费、不可竞争费、税金、水电费等全部费用。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9"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84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设备安装</w:t>
            </w:r>
          </w:p>
        </w:tc>
        <w:tc>
          <w:tcPr>
            <w:tcW w:w="66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21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c>
          <w:tcPr>
            <w:tcW w:w="1718" w:type="dxa"/>
            <w:noWrap w:val="0"/>
            <w:vAlign w:val="center"/>
          </w:tcPr>
          <w:p>
            <w:pPr>
              <w:keepNext w:val="0"/>
              <w:keepLines w:val="0"/>
              <w:widowControl/>
              <w:suppressLineNumbers w:val="0"/>
              <w:jc w:val="right"/>
              <w:textAlignment w:val="center"/>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t</w:t>
            </w:r>
          </w:p>
        </w:tc>
        <w:tc>
          <w:tcPr>
            <w:tcW w:w="8746" w:type="dxa"/>
            <w:noWrap w:val="0"/>
            <w:vAlign w:val="center"/>
          </w:tcPr>
          <w:p>
            <w:pPr>
              <w:keepNext w:val="0"/>
              <w:keepLines w:val="0"/>
              <w:widowControl/>
              <w:suppressLineNumbers w:val="0"/>
              <w:tabs>
                <w:tab w:val="left" w:pos="606"/>
              </w:tabs>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包括干燥机、过滤器、消音器等设备的卸车、运输、倒运、检验、安装、调试、标识等涉及的全部工序及人工费、机械费、材料费、措施费、不可竞争费、税金、水电费等全部费用。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171" w:type="dxa"/>
            <w:gridSpan w:val="6"/>
            <w:noWrap w:val="0"/>
            <w:vAlign w:val="center"/>
          </w:tcPr>
          <w:p>
            <w:pPr>
              <w:keepNext w:val="0"/>
              <w:keepLines w:val="0"/>
              <w:widowControl/>
              <w:suppressLineNumbers w:val="0"/>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89"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845" w:type="dxa"/>
            <w:noWrap w:val="0"/>
            <w:vAlign w:val="center"/>
          </w:tcPr>
          <w:p>
            <w:pPr>
              <w:jc w:val="left"/>
              <w:rPr>
                <w:rFonts w:hint="eastAsia" w:ascii="宋体" w:hAnsi="宋体" w:cs="宋体"/>
                <w:sz w:val="24"/>
                <w:szCs w:val="24"/>
              </w:rPr>
            </w:pPr>
            <w:r>
              <w:rPr>
                <w:rFonts w:hint="eastAsia"/>
                <w:sz w:val="24"/>
                <w:szCs w:val="24"/>
              </w:rPr>
              <w:t>优惠率（不包含材料费）</w:t>
            </w:r>
          </w:p>
        </w:tc>
        <w:tc>
          <w:tcPr>
            <w:tcW w:w="660" w:type="dxa"/>
            <w:noWrap w:val="0"/>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w:t>
            </w:r>
          </w:p>
        </w:tc>
        <w:tc>
          <w:tcPr>
            <w:tcW w:w="1213" w:type="dxa"/>
            <w:noWrap w:val="0"/>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暂</w:t>
            </w:r>
            <w:r>
              <w:rPr>
                <w:rFonts w:hint="eastAsia" w:ascii="宋体" w:hAnsi="宋体" w:cs="宋体"/>
                <w:sz w:val="24"/>
                <w:szCs w:val="24"/>
                <w:lang w:val="en-US" w:eastAsia="zh-CN"/>
              </w:rPr>
              <w:t>估</w:t>
            </w:r>
            <w:r>
              <w:rPr>
                <w:rFonts w:hint="eastAsia" w:ascii="宋体" w:hAnsi="宋体" w:cs="宋体"/>
                <w:sz w:val="24"/>
                <w:szCs w:val="24"/>
              </w:rPr>
              <w:t>金额</w:t>
            </w:r>
            <w:r>
              <w:rPr>
                <w:rFonts w:hint="eastAsia" w:ascii="宋体" w:hAnsi="宋体" w:cs="宋体"/>
                <w:sz w:val="24"/>
                <w:szCs w:val="24"/>
                <w:u w:val="single"/>
                <w:lang w:val="en-US" w:eastAsia="zh-CN"/>
              </w:rPr>
              <w:t>50000</w:t>
            </w:r>
            <w:r>
              <w:rPr>
                <w:rFonts w:hint="eastAsia" w:ascii="宋体" w:hAnsi="宋体" w:cs="宋体"/>
                <w:sz w:val="24"/>
                <w:szCs w:val="24"/>
              </w:rPr>
              <w:t>元</w:t>
            </w:r>
          </w:p>
        </w:tc>
        <w:tc>
          <w:tcPr>
            <w:tcW w:w="1718" w:type="dxa"/>
            <w:noWrap w:val="0"/>
            <w:vAlign w:val="center"/>
          </w:tcPr>
          <w:p>
            <w:pPr>
              <w:spacing w:before="156" w:beforeLines="50" w:after="156" w:afterLines="50"/>
              <w:jc w:val="lef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p>
        </w:tc>
        <w:tc>
          <w:tcPr>
            <w:tcW w:w="8746" w:type="dxa"/>
            <w:noWrap w:val="0"/>
            <w:vAlign w:val="top"/>
          </w:tcPr>
          <w:p>
            <w:pPr>
              <w:jc w:val="left"/>
              <w:rPr>
                <w:rFonts w:hint="eastAsia" w:ascii="宋体" w:hAnsi="宋体" w:cs="宋体"/>
                <w:sz w:val="21"/>
                <w:szCs w:val="21"/>
              </w:rPr>
            </w:pPr>
            <w:r>
              <w:rPr>
                <w:rFonts w:hint="eastAsia" w:ascii="宋体" w:hAnsi="宋体" w:cs="宋体"/>
                <w:sz w:val="21"/>
                <w:szCs w:val="21"/>
              </w:rPr>
              <w:t>执行2018版安徽省建设工程计价定额及配套费用定额，材料费不参与总价优惠。措施</w:t>
            </w:r>
            <w:r>
              <w:rPr>
                <w:rFonts w:hint="eastAsia" w:ascii="宋体" w:hAnsi="宋体" w:cs="宋体"/>
                <w:sz w:val="21"/>
                <w:szCs w:val="21"/>
                <w:lang w:val="en-US" w:eastAsia="zh-CN"/>
              </w:rPr>
              <w:t>项目</w:t>
            </w:r>
            <w:r>
              <w:rPr>
                <w:rFonts w:hint="eastAsia" w:ascii="宋体" w:hAnsi="宋体" w:cs="宋体"/>
                <w:sz w:val="21"/>
                <w:szCs w:val="21"/>
              </w:rPr>
              <w:t>费以</w:t>
            </w:r>
            <w:r>
              <w:rPr>
                <w:rFonts w:hint="eastAsia" w:ascii="宋体" w:hAnsi="宋体" w:cs="宋体"/>
                <w:sz w:val="21"/>
                <w:szCs w:val="21"/>
                <w:lang w:val="en-US" w:eastAsia="zh-CN"/>
              </w:rPr>
              <w:t>现场确认</w:t>
            </w:r>
            <w:r>
              <w:rPr>
                <w:rFonts w:hint="eastAsia" w:ascii="宋体" w:hAnsi="宋体" w:cs="宋体"/>
                <w:sz w:val="21"/>
                <w:szCs w:val="21"/>
              </w:rPr>
              <w:t>形式据实计取，二次搬运费不计取。报价折算百分比公式，优惠率=（暂估金额-报价）/暂估金额*100%。</w:t>
            </w:r>
          </w:p>
        </w:tc>
      </w:tr>
    </w:tbl>
    <w:p>
      <w:pPr>
        <w:pStyle w:val="2"/>
        <w:widowControl w:val="0"/>
        <w:numPr>
          <w:ilvl w:val="0"/>
          <w:numId w:val="0"/>
        </w:numPr>
        <w:spacing w:after="120"/>
        <w:ind w:firstLine="4080" w:firstLineChars="1700"/>
        <w:jc w:val="both"/>
        <w:rPr>
          <w:rFonts w:hint="eastAsia"/>
        </w:r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b/>
          <w:sz w:val="28"/>
          <w:szCs w:val="28"/>
        </w:rPr>
      </w:pPr>
      <w:r>
        <w:rPr>
          <w:rFonts w:hint="eastAsia" w:ascii="仿宋_GB2312" w:eastAsia="仿宋_GB2312"/>
          <w:sz w:val="28"/>
          <w:szCs w:val="28"/>
        </w:rPr>
        <w:t>2、本申请函附有下列内容：</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ind w:left="559" w:leftChars="1" w:hanging="557" w:hangingChars="199"/>
        <w:textAlignment w:val="auto"/>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 xml:space="preserve">                                授权代表（签名或盖章）：</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80" w:firstLineChars="1600"/>
        <w:jc w:val="left"/>
        <w:textAlignment w:val="auto"/>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3753" w:firstLineChars="1618"/>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u w:val="single"/>
        </w:rPr>
      </w:pPr>
      <w:r>
        <w:rPr>
          <w:sz w:val="28"/>
          <w:szCs w:val="28"/>
        </w:rPr>
        <w:t>委托单位：</w:t>
      </w:r>
      <w:r>
        <w:rPr>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sz w:val="28"/>
          <w:szCs w:val="28"/>
          <w:u w:val="single"/>
        </w:rPr>
        <w:t xml:space="preserve">   </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正  面</w:t>
                  </w:r>
                </w:p>
              </w:txbxContent>
            </v:textbox>
          </v:rect>
        </w:pict>
      </w:r>
    </w:p>
    <w:p>
      <w:pPr>
        <w:pStyle w:val="12"/>
        <w:widowControl/>
        <w:ind w:firstLine="420"/>
        <w:rPr>
          <w:rFonts w:hint="eastAsia"/>
        </w:rPr>
      </w:pPr>
    </w:p>
    <w:p>
      <w:pPr>
        <w:pStyle w:val="12"/>
        <w:widowControl/>
        <w:rPr>
          <w:rFonts w:hint="eastAsia"/>
        </w:rPr>
      </w:pPr>
    </w:p>
    <w:p>
      <w:pPr>
        <w:pStyle w:val="12"/>
        <w:widowControl/>
        <w:ind w:firstLine="560" w:firstLineChars="200"/>
        <w:rPr>
          <w:rFonts w:hint="eastAsia"/>
          <w:sz w:val="28"/>
          <w:szCs w:val="28"/>
          <w:lang w:val="en-US" w:eastAsia="zh-CN"/>
        </w:rPr>
      </w:pPr>
    </w:p>
    <w:p>
      <w:pPr>
        <w:pStyle w:val="12"/>
        <w:widowControl/>
        <w:ind w:firstLine="480" w:firstLineChars="200"/>
        <w:rPr>
          <w:rFonts w:hint="default" w:eastAsia="宋体"/>
          <w:lang w:val="en-US" w:eastAsia="zh-CN"/>
        </w:rPr>
      </w:pPr>
      <w:r>
        <w:rPr>
          <w:rFonts w:hint="eastAsia"/>
        </w:rPr>
        <w:pict>
          <v:rect id="_x0000_s1030" o:spid="_x0000_s1030" o:spt="1" style="position:absolute;left:0pt;margin-left:213.65pt;margin-top:31.7pt;height:84.7pt;width:147.5pt;z-index:251663360;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p>
                  <w:pPr>
                    <w:pStyle w:val="2"/>
                  </w:pPr>
                </w:p>
              </w:txbxContent>
            </v:textbox>
          </v:rect>
        </w:pict>
      </w:r>
      <w:r>
        <w:rPr>
          <w:rFonts w:hint="eastAsia"/>
        </w:rPr>
        <w:pict>
          <v:rect id="_x0000_s1029" o:spid="_x0000_s1029" o:spt="1" style="position:absolute;left:0pt;margin-left:41.7pt;margin-top:31.7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pPr>
                  <w:r>
                    <w:rPr>
                      <w:rFonts w:hint="eastAsia"/>
                      <w:lang w:val="en-US" w:eastAsia="zh-CN"/>
                    </w:rPr>
                    <w:t>正  面</w:t>
                  </w:r>
                </w:p>
              </w:txbxContent>
            </v:textbox>
          </v:rect>
        </w:pict>
      </w:r>
      <w:r>
        <w:rPr>
          <w:rFonts w:hint="eastAsia"/>
          <w:sz w:val="28"/>
          <w:szCs w:val="28"/>
          <w:lang w:val="en-US" w:eastAsia="zh-CN"/>
        </w:rPr>
        <w:t>法人代表身份证复印件：</w:t>
      </w:r>
    </w:p>
    <w:p>
      <w:pPr>
        <w:pStyle w:val="12"/>
        <w:widowControl/>
        <w:rPr>
          <w:rFonts w:hint="default" w:eastAsia="宋体"/>
          <w:lang w:val="en-US" w:eastAsia="zh-CN"/>
        </w:rPr>
      </w:pPr>
      <w:r>
        <w:rPr>
          <w:rFonts w:hint="eastAsia"/>
          <w:lang w:val="en-US" w:eastAsia="zh-CN"/>
        </w:rPr>
        <w:t xml:space="preserve">      </w:t>
      </w:r>
    </w:p>
    <w:p>
      <w:pPr>
        <w:pStyle w:val="12"/>
        <w:widowControl/>
        <w:rPr>
          <w:rFonts w:hint="eastAsia"/>
        </w:rPr>
      </w:pPr>
    </w:p>
    <w:p>
      <w:pPr>
        <w:pStyle w:val="12"/>
        <w:widowControl/>
        <w:rPr>
          <w:rFonts w:hint="eastAsia"/>
        </w:rPr>
      </w:pPr>
    </w:p>
    <w:p>
      <w:pPr>
        <w:pStyle w:val="12"/>
        <w:widowControl/>
        <w:rPr>
          <w:rFonts w:hint="eastAsia"/>
        </w:rPr>
      </w:pPr>
    </w:p>
    <w:p>
      <w:pPr>
        <w:pStyle w:val="12"/>
        <w:widowControl/>
        <w:ind w:firstLine="420"/>
      </w:pPr>
    </w:p>
    <w:p>
      <w:pPr>
        <w:pStyle w:val="12"/>
        <w:widowControl/>
        <w:ind w:firstLine="6480" w:firstLineChars="2700"/>
        <w:rPr>
          <w:rFonts w:hint="eastAsia"/>
        </w:rPr>
      </w:pPr>
      <w:r>
        <w:t>委托单位： (盖</w:t>
      </w:r>
      <w:r>
        <w:rPr>
          <w:rFonts w:hint="eastAsia"/>
        </w:rPr>
        <w:t>公</w:t>
      </w:r>
      <w:r>
        <w:t>章)</w:t>
      </w:r>
    </w:p>
    <w:p>
      <w:pPr>
        <w:pStyle w:val="12"/>
        <w:widowControl/>
        <w:ind w:firstLine="5760" w:firstLineChars="2400"/>
        <w:rPr>
          <w:rFonts w:hint="eastAsia"/>
        </w:rPr>
      </w:pPr>
      <w:r>
        <w:t>法定代表人： (签名或盖章)</w:t>
      </w:r>
    </w:p>
    <w:p>
      <w:pPr>
        <w:pStyle w:val="12"/>
        <w:widowControl/>
        <w:ind w:firstLine="6960" w:firstLineChars="2900"/>
      </w:pPr>
      <w:r>
        <w:t xml:space="preserve">年 </w:t>
      </w:r>
      <w:r>
        <w:rPr>
          <w:rFonts w:hint="eastAsia"/>
          <w:lang w:val="en-US" w:eastAsia="zh-CN"/>
        </w:rPr>
        <w:t xml:space="preserve"> </w:t>
      </w:r>
      <w:r>
        <w:rPr>
          <w:rFonts w:hint="eastAsia"/>
        </w:rPr>
        <w:t xml:space="preserve">  </w:t>
      </w:r>
      <w:r>
        <w:t xml:space="preserve">月 </w:t>
      </w:r>
      <w:r>
        <w:rPr>
          <w:rFonts w:hint="eastAsia"/>
        </w:rPr>
        <w:t xml:space="preserve">   </w:t>
      </w:r>
      <w:r>
        <w:t>日</w:t>
      </w:r>
    </w:p>
    <w:p>
      <w:pPr>
        <w:pStyle w:val="12"/>
        <w:widowControl/>
        <w:ind w:firstLine="6960" w:firstLineChars="2900"/>
      </w:pPr>
    </w:p>
    <w:p>
      <w:pPr>
        <w:pStyle w:val="12"/>
        <w:widowControl/>
        <w:ind w:firstLine="6960" w:firstLineChars="2900"/>
      </w:pPr>
    </w:p>
    <w:p>
      <w:pPr>
        <w:pStyle w:val="12"/>
        <w:widowControl/>
        <w:ind w:firstLine="6960" w:firstLineChars="29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570"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hMTM2YmIxM2RkYWViNjFhYWFhY2QwOTEzNGY2MDYifQ=="/>
  </w:docVars>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13C690E"/>
    <w:rsid w:val="041D6583"/>
    <w:rsid w:val="046378E3"/>
    <w:rsid w:val="04861CEE"/>
    <w:rsid w:val="049C5847"/>
    <w:rsid w:val="05DC49B6"/>
    <w:rsid w:val="08A47291"/>
    <w:rsid w:val="09A50080"/>
    <w:rsid w:val="09C74F5E"/>
    <w:rsid w:val="09E638BB"/>
    <w:rsid w:val="0AFD4FA6"/>
    <w:rsid w:val="0C4264BF"/>
    <w:rsid w:val="0CDA2242"/>
    <w:rsid w:val="0DFC1491"/>
    <w:rsid w:val="0E1F65D3"/>
    <w:rsid w:val="0E46415B"/>
    <w:rsid w:val="0E707BF7"/>
    <w:rsid w:val="0F5072FB"/>
    <w:rsid w:val="12186FE6"/>
    <w:rsid w:val="12502219"/>
    <w:rsid w:val="13E821FB"/>
    <w:rsid w:val="154E0112"/>
    <w:rsid w:val="171E71A9"/>
    <w:rsid w:val="199364A5"/>
    <w:rsid w:val="1A614AD2"/>
    <w:rsid w:val="1DC136C9"/>
    <w:rsid w:val="1F240430"/>
    <w:rsid w:val="1F60580A"/>
    <w:rsid w:val="214D2E1E"/>
    <w:rsid w:val="21F73AF2"/>
    <w:rsid w:val="22574413"/>
    <w:rsid w:val="23883F50"/>
    <w:rsid w:val="24C93CD8"/>
    <w:rsid w:val="24DC69F3"/>
    <w:rsid w:val="24E835CF"/>
    <w:rsid w:val="24F54080"/>
    <w:rsid w:val="263B1C6F"/>
    <w:rsid w:val="27CB43C4"/>
    <w:rsid w:val="282A37D0"/>
    <w:rsid w:val="2838415D"/>
    <w:rsid w:val="29441D2C"/>
    <w:rsid w:val="2B7C00FD"/>
    <w:rsid w:val="2BB21C22"/>
    <w:rsid w:val="2EBF74DB"/>
    <w:rsid w:val="326329B3"/>
    <w:rsid w:val="33DF1EB4"/>
    <w:rsid w:val="34481C4C"/>
    <w:rsid w:val="3491604D"/>
    <w:rsid w:val="35FE3581"/>
    <w:rsid w:val="375F33F1"/>
    <w:rsid w:val="38635F53"/>
    <w:rsid w:val="38EA6EF5"/>
    <w:rsid w:val="40D43A56"/>
    <w:rsid w:val="414F268B"/>
    <w:rsid w:val="42BD7D8D"/>
    <w:rsid w:val="4494055D"/>
    <w:rsid w:val="451E305C"/>
    <w:rsid w:val="452453F0"/>
    <w:rsid w:val="466D1141"/>
    <w:rsid w:val="468B592A"/>
    <w:rsid w:val="47614EF9"/>
    <w:rsid w:val="477A6E15"/>
    <w:rsid w:val="492349FE"/>
    <w:rsid w:val="492D560E"/>
    <w:rsid w:val="4C431ECB"/>
    <w:rsid w:val="4CA37CCC"/>
    <w:rsid w:val="4E381E21"/>
    <w:rsid w:val="4E4F6905"/>
    <w:rsid w:val="4EA17723"/>
    <w:rsid w:val="4F391364"/>
    <w:rsid w:val="4F5265C5"/>
    <w:rsid w:val="4F9F6F3E"/>
    <w:rsid w:val="506F14E1"/>
    <w:rsid w:val="52631A2B"/>
    <w:rsid w:val="529A772A"/>
    <w:rsid w:val="567534EE"/>
    <w:rsid w:val="567842B0"/>
    <w:rsid w:val="582A7EEA"/>
    <w:rsid w:val="583C7C29"/>
    <w:rsid w:val="599C5C31"/>
    <w:rsid w:val="59A06F0E"/>
    <w:rsid w:val="5AB76A94"/>
    <w:rsid w:val="5B0F0AB4"/>
    <w:rsid w:val="5D882CE0"/>
    <w:rsid w:val="5E79177D"/>
    <w:rsid w:val="5EEA165B"/>
    <w:rsid w:val="63FE10F7"/>
    <w:rsid w:val="641805D6"/>
    <w:rsid w:val="64A26E4D"/>
    <w:rsid w:val="658107C5"/>
    <w:rsid w:val="66296C18"/>
    <w:rsid w:val="67236DF1"/>
    <w:rsid w:val="678D2F4E"/>
    <w:rsid w:val="6903317D"/>
    <w:rsid w:val="6A715D94"/>
    <w:rsid w:val="6C7D1BC0"/>
    <w:rsid w:val="6D901B30"/>
    <w:rsid w:val="6E3226E4"/>
    <w:rsid w:val="724E1F86"/>
    <w:rsid w:val="740F0761"/>
    <w:rsid w:val="75D92DD5"/>
    <w:rsid w:val="76517FC9"/>
    <w:rsid w:val="77676C2F"/>
    <w:rsid w:val="7A4C30E6"/>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3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9723</Words>
  <Characters>10325</Characters>
  <Lines>80</Lines>
  <Paragraphs>22</Paragraphs>
  <TotalTime>1</TotalTime>
  <ScaleCrop>false</ScaleCrop>
  <LinksUpToDate>false</LinksUpToDate>
  <CharactersWithSpaces>11449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2022-06-14T07:54:50Z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D1A0F34327A0413C96BBF0182386BB71</vt:lpwstr>
  </property>
</Properties>
</file>