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焦区更换除尘布袋询价公告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对损坏及旧除尘布袋进行更换，共计5040条，确保更换质量，更换下的废旧布袋割断处理，并每日使用车辆倒运至指定地点。</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车辆由承揽方提供，每日更换下的废旧布袋运输至指定场地处置；</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承包方须交纳60万保证金方可签订合同，保证金性质明确为60万元合同安全履约保证金，已在芜湖新兴铸管缴纳过，需要提交缴纳证明和投标人出具的说明函，说明函明确投标人将在芜湖新兴铸管缴纳的60万元安全保证金同时作为与芜湖新兴新材料订立业务承揽合同的安全履约保证金。</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注册资金50万元以上(含50万元)；</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营业范围具有从事招标项目相关的作业能力和资质；</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报名材料：1、报名函、附件2、附件3、附件4；</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报名阶段资质审查通过后</w:t>
      </w:r>
      <w:r>
        <w:rPr>
          <w:rFonts w:hint="eastAsia" w:ascii="宋体" w:hAnsi="宋体" w:eastAsia="宋体" w:cs="宋体"/>
          <w:b w:val="0"/>
          <w:bCs/>
          <w:color w:val="FF0000"/>
          <w:kern w:val="0"/>
          <w:sz w:val="24"/>
          <w:szCs w:val="24"/>
          <w:lang w:val="en-US" w:eastAsia="zh-CN" w:bidi="ar-SA"/>
        </w:rPr>
        <w:t>方视为报名成功。</w:t>
      </w:r>
    </w:p>
    <w:p>
      <w:pPr>
        <w:pStyle w:val="18"/>
        <w:widowControl/>
        <w:numPr>
          <w:ilvl w:val="0"/>
          <w:numId w:val="1"/>
        </w:numPr>
        <w:shd w:val="clear" w:color="auto" w:fill="FFFFFF"/>
        <w:spacing w:line="440" w:lineRule="exact"/>
        <w:ind w:left="1140" w:leftChars="0" w:firstLineChars="0"/>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八</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承包投标方责任：</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1.投标方要求具备规定人数以上队伍的能力，有倒班管理能力。</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2.投标方特种设备操作人员要有相关操作资格证。</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3.投标方人员素质要求：男性年龄不超过55岁，身体健康（入厂需有健康体检报告和职业卫生体检报告）。</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4.投标方要按照招标方生产工艺操作标准和质量控制标准完成生产任务。</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5.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6.投标方人员在招标方区域擅自从事本协议以外的作业或违反招标方规章制度造成招标方经济损失，投标方应予赔偿。</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7.投标方人员在招标方现场生产的过程中，必须执行相关的各项管理制度，如有违规违纪、设备损坏，按招标方的相关考核办法对投标方进行考核，考核在当月结算中体现。</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8.投标方负责按招标方要求搞好作业区域内的安全、环保及综合治理工作等，签订相关安全、环保、综治协议。</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9.投标方须遵守招标方的现场管理制度，必须符合6S相关标准和要求，如有违反，按招标方现场和6S管理制度给予考核。</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10.清理所需水、电等，接口由招标方指定，材料由投标方方准备。</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11.投标方项目实施，每日必须保证充足的人力、物力投入，确保工期进度。</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12.投标方必须按照合同约定时间完成项目，拖延一日考核2000元。由于项目拖延造成的一切损失由投标方承担。</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13.投标方中标不签合同或在二个月内人员、产量任何一项未达到要求该投标方将已于开除，60万保证金没收；一旦发生重大生产、安全、质量事故影响，将扣除该费用，终止合同。</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凡有兴趣的合格投标人，可与技术咨询人联系（ 商工：13909639622 ），到我公司现场勘察及交流。</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 xml:space="preserve">    付款方式：承揽完毕后，费用一次性结算，结算时承揽方需在当月18日前持有效增值税专用发票到甲方相关部门签字后交财务管理部挂账，次月付款。</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 xml:space="preserve"> 合同期限：60天</w:t>
      </w:r>
    </w:p>
    <w:p>
      <w:pPr>
        <w:pStyle w:val="2"/>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拦标价：13万元</w:t>
      </w: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2022.02.14</w:t>
      </w:r>
    </w:p>
    <w:p>
      <w:pPr>
        <w:pStyle w:val="2"/>
        <w:ind w:left="0" w:leftChars="0" w:firstLine="0" w:firstLineChars="0"/>
        <w:jc w:val="righ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附件3：报名函</w:t>
      </w: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582" w:right="981" w:bottom="278" w:left="1361" w:header="720" w:footer="720" w:gutter="0"/>
          <w:cols w:space="0" w:num="1"/>
          <w:rtlGutter w:val="0"/>
          <w:docGrid w:linePitch="0" w:charSpace="0"/>
        </w:sectPr>
      </w:pPr>
      <w:bookmarkStart w:id="0" w:name="_GoBack"/>
      <w:bookmarkEnd w:id="0"/>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附件4</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ascii="仿宋_GB2312" w:eastAsia="仿宋_GB2312"/>
          <w:color w:val="auto"/>
          <w:sz w:val="28"/>
          <w:szCs w:val="28"/>
          <w:lang w:val="en-US" w:eastAsia="zh-CN"/>
        </w:rPr>
      </w:pPr>
      <w:r>
        <w:rPr>
          <w:rFonts w:hint="eastAsia" w:ascii="仿宋_GB2312" w:eastAsia="仿宋_GB2312"/>
          <w:sz w:val="28"/>
          <w:szCs w:val="28"/>
        </w:rPr>
        <w:t xml:space="preserve">                                签字日期：</w:t>
      </w: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E15802"/>
    <w:rsid w:val="05F62028"/>
    <w:rsid w:val="06C929F2"/>
    <w:rsid w:val="083B38CE"/>
    <w:rsid w:val="083D3F56"/>
    <w:rsid w:val="08806402"/>
    <w:rsid w:val="08CA7F4E"/>
    <w:rsid w:val="094258EF"/>
    <w:rsid w:val="09993A03"/>
    <w:rsid w:val="0A047221"/>
    <w:rsid w:val="0A0901C8"/>
    <w:rsid w:val="0D0A605F"/>
    <w:rsid w:val="0DFC1491"/>
    <w:rsid w:val="0E4F2C23"/>
    <w:rsid w:val="0EC46B13"/>
    <w:rsid w:val="0F454D3F"/>
    <w:rsid w:val="0FB0474F"/>
    <w:rsid w:val="0FDE47C7"/>
    <w:rsid w:val="10077F58"/>
    <w:rsid w:val="104501EF"/>
    <w:rsid w:val="121B22D6"/>
    <w:rsid w:val="12332CE0"/>
    <w:rsid w:val="133E6E16"/>
    <w:rsid w:val="14197C48"/>
    <w:rsid w:val="1A33768E"/>
    <w:rsid w:val="1B356450"/>
    <w:rsid w:val="1C7E1688"/>
    <w:rsid w:val="1C8160E7"/>
    <w:rsid w:val="1CAB7BE0"/>
    <w:rsid w:val="1DC136C9"/>
    <w:rsid w:val="1DC4659B"/>
    <w:rsid w:val="214D2E1E"/>
    <w:rsid w:val="21D2437C"/>
    <w:rsid w:val="21F73AF2"/>
    <w:rsid w:val="22854203"/>
    <w:rsid w:val="23883F50"/>
    <w:rsid w:val="23DA603E"/>
    <w:rsid w:val="24A35529"/>
    <w:rsid w:val="24BB79C6"/>
    <w:rsid w:val="24C93CD8"/>
    <w:rsid w:val="24E835CF"/>
    <w:rsid w:val="26B50445"/>
    <w:rsid w:val="27B106C3"/>
    <w:rsid w:val="27D56E57"/>
    <w:rsid w:val="282A37D0"/>
    <w:rsid w:val="28754C22"/>
    <w:rsid w:val="29AB06DF"/>
    <w:rsid w:val="29EF4459"/>
    <w:rsid w:val="2A62363C"/>
    <w:rsid w:val="2AFF2879"/>
    <w:rsid w:val="2B4645EA"/>
    <w:rsid w:val="2DF22FC7"/>
    <w:rsid w:val="2FFE36B1"/>
    <w:rsid w:val="305B02AF"/>
    <w:rsid w:val="310A5319"/>
    <w:rsid w:val="326329B3"/>
    <w:rsid w:val="34481C4C"/>
    <w:rsid w:val="364C51F0"/>
    <w:rsid w:val="36624145"/>
    <w:rsid w:val="37CA36AB"/>
    <w:rsid w:val="386D04A2"/>
    <w:rsid w:val="38A30230"/>
    <w:rsid w:val="391B05DB"/>
    <w:rsid w:val="3A9E2574"/>
    <w:rsid w:val="3B9F0063"/>
    <w:rsid w:val="3C062CAD"/>
    <w:rsid w:val="3D5977E3"/>
    <w:rsid w:val="400A7CF7"/>
    <w:rsid w:val="40282BA2"/>
    <w:rsid w:val="42B5472A"/>
    <w:rsid w:val="467B56CD"/>
    <w:rsid w:val="47807B49"/>
    <w:rsid w:val="49806F97"/>
    <w:rsid w:val="49F7299F"/>
    <w:rsid w:val="4A095621"/>
    <w:rsid w:val="4A1D777A"/>
    <w:rsid w:val="4B306168"/>
    <w:rsid w:val="4BEB70CE"/>
    <w:rsid w:val="4BF03B4A"/>
    <w:rsid w:val="4C2439BA"/>
    <w:rsid w:val="4C6D2F2E"/>
    <w:rsid w:val="4C6D4D7D"/>
    <w:rsid w:val="4C6F1F1E"/>
    <w:rsid w:val="4E8A3DE2"/>
    <w:rsid w:val="4E9372E6"/>
    <w:rsid w:val="4EF83610"/>
    <w:rsid w:val="4FC1072C"/>
    <w:rsid w:val="50350D26"/>
    <w:rsid w:val="517A638F"/>
    <w:rsid w:val="51C85998"/>
    <w:rsid w:val="526A207D"/>
    <w:rsid w:val="53966193"/>
    <w:rsid w:val="54DA0463"/>
    <w:rsid w:val="558D3BDC"/>
    <w:rsid w:val="56F435CB"/>
    <w:rsid w:val="57181B7C"/>
    <w:rsid w:val="579A163B"/>
    <w:rsid w:val="58251DDC"/>
    <w:rsid w:val="58AB32D2"/>
    <w:rsid w:val="5953468B"/>
    <w:rsid w:val="59A06F0E"/>
    <w:rsid w:val="5ACF5D45"/>
    <w:rsid w:val="5C3F445D"/>
    <w:rsid w:val="5C7B2FBB"/>
    <w:rsid w:val="5D634D0C"/>
    <w:rsid w:val="5E513B46"/>
    <w:rsid w:val="5F533CAB"/>
    <w:rsid w:val="6062696C"/>
    <w:rsid w:val="6223212B"/>
    <w:rsid w:val="630B32EB"/>
    <w:rsid w:val="649E768D"/>
    <w:rsid w:val="66296C18"/>
    <w:rsid w:val="66886A01"/>
    <w:rsid w:val="68BB783B"/>
    <w:rsid w:val="6998730F"/>
    <w:rsid w:val="6A45164A"/>
    <w:rsid w:val="6B6712DB"/>
    <w:rsid w:val="6BFA79CF"/>
    <w:rsid w:val="6CD97FB6"/>
    <w:rsid w:val="6CDE16B5"/>
    <w:rsid w:val="6D2A14DA"/>
    <w:rsid w:val="6DF65BBA"/>
    <w:rsid w:val="6E777A87"/>
    <w:rsid w:val="6EE72E54"/>
    <w:rsid w:val="6F286C4E"/>
    <w:rsid w:val="6F4D07E7"/>
    <w:rsid w:val="70EB02B8"/>
    <w:rsid w:val="71A34979"/>
    <w:rsid w:val="724E1F86"/>
    <w:rsid w:val="72577F7F"/>
    <w:rsid w:val="72FE5A07"/>
    <w:rsid w:val="73A961CB"/>
    <w:rsid w:val="73F30113"/>
    <w:rsid w:val="7481717E"/>
    <w:rsid w:val="74E73BF7"/>
    <w:rsid w:val="75037D3A"/>
    <w:rsid w:val="765207B1"/>
    <w:rsid w:val="77136FB3"/>
    <w:rsid w:val="77676C2F"/>
    <w:rsid w:val="782F64FC"/>
    <w:rsid w:val="791E4FA3"/>
    <w:rsid w:val="79553295"/>
    <w:rsid w:val="798968C0"/>
    <w:rsid w:val="7A1268BD"/>
    <w:rsid w:val="7BBC59D1"/>
    <w:rsid w:val="7E1E2724"/>
    <w:rsid w:val="7ED20D09"/>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2022-02-14T02:05:43Z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9C715AAECA884F55A9461866D6FA45E2</vt:lpwstr>
  </property>
</Properties>
</file>