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image/x-emf" PartName="/word/media/image1.emf"/>
  <Default ContentType="image/x-wmf" Extension="wmf"/>
  <Override ContentType="image/x-emf" PartName="/word/media/image2.emf"/>
  <Override ContentType="image/x-emf" PartName="/word/media/image3.emf"/>
  <Override ContentType="image/x-emf" PartName="/word/media/image4.emf"/>
  <Override ContentType="image/x-emf" PartName="/word/media/image5.emf"/>
  <Override ContentType="image/x-emf" PartName="/word/media/image6.emf"/>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360" w:lineRule="auto"/>
        <w:jc w:val="center"/>
        <w:rPr>
          <w:b/>
          <w:bCs/>
          <w:color w:val="auto"/>
          <w:sz w:val="48"/>
          <w:szCs w:val="48"/>
        </w:rPr>
      </w:pPr>
    </w:p>
    <w:p>
      <w:pPr>
        <w:spacing w:line="360" w:lineRule="auto"/>
        <w:jc w:val="center"/>
        <w:rPr>
          <w:b/>
          <w:bCs/>
          <w:color w:val="auto"/>
          <w:sz w:val="48"/>
          <w:szCs w:val="48"/>
        </w:rPr>
      </w:pPr>
    </w:p>
    <w:p>
      <w:pPr>
        <w:spacing w:line="360" w:lineRule="auto"/>
        <w:jc w:val="center"/>
        <w:rPr>
          <w:rFonts w:ascii="宋体" w:hAnsi="宋体" w:cs="宋体"/>
          <w:b/>
          <w:bCs/>
          <w:color w:val="auto"/>
          <w:sz w:val="72"/>
          <w:szCs w:val="72"/>
        </w:rPr>
      </w:pPr>
      <w:r>
        <w:rPr>
          <w:rFonts w:hint="eastAsia" w:ascii="宋体" w:hAnsi="宋体" w:cs="宋体"/>
          <w:b/>
          <w:bCs/>
          <w:color w:val="auto"/>
          <w:sz w:val="72"/>
          <w:szCs w:val="72"/>
        </w:rPr>
        <w:t>建设项目竣工环境保护</w:t>
      </w:r>
    </w:p>
    <w:p>
      <w:pPr>
        <w:spacing w:line="360" w:lineRule="auto"/>
        <w:jc w:val="center"/>
        <w:rPr>
          <w:rFonts w:ascii="宋体" w:hAnsi="宋体" w:cs="宋体"/>
          <w:b/>
          <w:bCs/>
          <w:color w:val="auto"/>
          <w:sz w:val="72"/>
          <w:szCs w:val="72"/>
        </w:rPr>
      </w:pPr>
      <w:r>
        <w:rPr>
          <w:rFonts w:hint="eastAsia" w:ascii="宋体" w:hAnsi="宋体" w:cs="宋体"/>
          <w:b/>
          <w:bCs/>
          <w:color w:val="auto"/>
          <w:sz w:val="72"/>
          <w:szCs w:val="72"/>
        </w:rPr>
        <w:t>验收监测报告</w:t>
      </w:r>
    </w:p>
    <w:p>
      <w:pPr>
        <w:spacing w:line="360" w:lineRule="auto"/>
        <w:jc w:val="center"/>
        <w:rPr>
          <w:rFonts w:ascii="宋体" w:hAnsi="宋体" w:cs="宋体"/>
          <w:b/>
          <w:bCs/>
          <w:color w:val="auto"/>
          <w:sz w:val="36"/>
          <w:szCs w:val="36"/>
        </w:rPr>
      </w:pPr>
      <w:r>
        <w:rPr>
          <w:rFonts w:hint="eastAsia" w:ascii="宋体" w:hAnsi="宋体" w:cs="宋体"/>
          <w:b/>
          <w:bCs/>
          <w:color w:val="auto"/>
          <w:sz w:val="36"/>
          <w:szCs w:val="36"/>
        </w:rPr>
        <w:t>基越验字【2017】0016号</w:t>
      </w:r>
    </w:p>
    <w:p>
      <w:pPr>
        <w:spacing w:line="700" w:lineRule="exact"/>
        <w:jc w:val="center"/>
        <w:rPr>
          <w:rFonts w:ascii="宋体" w:hAnsi="宋体" w:cs="宋体"/>
          <w:color w:val="auto"/>
          <w:sz w:val="32"/>
          <w:szCs w:val="32"/>
        </w:rPr>
      </w:pPr>
      <w:r>
        <w:rPr>
          <w:rFonts w:hint="eastAsia" w:ascii="宋体" w:hAnsi="宋体" w:cs="宋体"/>
          <w:color w:val="auto"/>
          <w:sz w:val="32"/>
          <w:szCs w:val="32"/>
        </w:rPr>
        <w:t xml:space="preserve"> </w:t>
      </w:r>
    </w:p>
    <w:p>
      <w:pPr>
        <w:spacing w:line="700" w:lineRule="exact"/>
        <w:jc w:val="center"/>
        <w:rPr>
          <w:rFonts w:ascii="宋体" w:hAnsi="宋体" w:cs="宋体"/>
          <w:color w:val="auto"/>
          <w:sz w:val="32"/>
          <w:szCs w:val="32"/>
        </w:rPr>
      </w:pPr>
      <w:r>
        <w:rPr>
          <w:rFonts w:hint="eastAsia" w:ascii="宋体" w:hAnsi="宋体" w:cs="宋体"/>
          <w:color w:val="auto"/>
          <w:sz w:val="32"/>
          <w:szCs w:val="32"/>
        </w:rPr>
        <w:t xml:space="preserve"> </w:t>
      </w:r>
    </w:p>
    <w:p>
      <w:pPr>
        <w:spacing w:line="480" w:lineRule="exact"/>
        <w:ind w:left="2412" w:leftChars="181" w:hanging="2032" w:hangingChars="635"/>
        <w:rPr>
          <w:rFonts w:ascii="宋体" w:hAnsi="宋体" w:cs="宋体"/>
          <w:color w:val="auto"/>
          <w:sz w:val="36"/>
          <w:szCs w:val="36"/>
          <w:u w:val="single"/>
        </w:rPr>
      </w:pPr>
      <w:r>
        <w:rPr>
          <w:rFonts w:hint="eastAsia" w:ascii="宋体" w:hAnsi="宋体" w:cs="宋体"/>
          <w:color w:val="auto"/>
          <w:sz w:val="32"/>
          <w:szCs w:val="32"/>
        </w:rPr>
        <w:t xml:space="preserve">      </w:t>
      </w:r>
      <w:r>
        <w:rPr>
          <w:rFonts w:hint="eastAsia" w:ascii="宋体" w:hAnsi="宋体" w:cs="宋体"/>
          <w:color w:val="auto"/>
          <w:sz w:val="36"/>
          <w:szCs w:val="36"/>
        </w:rPr>
        <w:t>项目名称：</w:t>
      </w:r>
      <w:r>
        <w:rPr>
          <w:rFonts w:hint="eastAsia" w:ascii="宋体" w:hAnsi="宋体" w:cs="宋体"/>
          <w:color w:val="auto"/>
          <w:sz w:val="36"/>
          <w:szCs w:val="36"/>
          <w:u w:val="single"/>
        </w:rPr>
        <w:t xml:space="preserve">     </w:t>
      </w:r>
      <w:r>
        <w:rPr>
          <w:rFonts w:hint="eastAsia" w:ascii="宋体" w:hAnsi="宋体" w:cs="宋体"/>
          <w:color w:val="auto"/>
          <w:spacing w:val="-20"/>
          <w:kern w:val="0"/>
          <w:sz w:val="36"/>
          <w:szCs w:val="36"/>
          <w:u w:val="single"/>
        </w:rPr>
        <w:t>5万吨/年管件</w:t>
      </w:r>
      <w:r>
        <w:rPr>
          <w:rFonts w:hint="eastAsia" w:ascii="宋体" w:hAnsi="宋体" w:cs="宋体"/>
          <w:color w:val="auto"/>
          <w:sz w:val="36"/>
          <w:szCs w:val="36"/>
          <w:u w:val="single"/>
        </w:rPr>
        <w:t xml:space="preserve">项目    </w:t>
      </w:r>
    </w:p>
    <w:p>
      <w:pPr>
        <w:spacing w:line="480" w:lineRule="auto"/>
        <w:jc w:val="center"/>
        <w:rPr>
          <w:rFonts w:ascii="宋体" w:hAnsi="宋体" w:cs="宋体"/>
          <w:color w:val="auto"/>
          <w:sz w:val="36"/>
          <w:szCs w:val="36"/>
        </w:rPr>
      </w:pPr>
      <w:r>
        <w:rPr>
          <w:rFonts w:hint="eastAsia" w:ascii="宋体" w:hAnsi="宋体" w:cs="宋体"/>
          <w:color w:val="auto"/>
          <w:sz w:val="36"/>
          <w:szCs w:val="36"/>
        </w:rPr>
        <w:t xml:space="preserve"> </w:t>
      </w:r>
    </w:p>
    <w:p>
      <w:pPr>
        <w:jc w:val="center"/>
        <w:rPr>
          <w:rFonts w:ascii="宋体" w:hAnsi="宋体" w:cs="宋体"/>
          <w:color w:val="auto"/>
          <w:sz w:val="36"/>
          <w:szCs w:val="36"/>
        </w:rPr>
      </w:pPr>
      <w:r>
        <w:rPr>
          <w:rFonts w:hint="eastAsia" w:ascii="宋体" w:hAnsi="宋体" w:cs="宋体"/>
          <w:color w:val="auto"/>
          <w:sz w:val="36"/>
          <w:szCs w:val="36"/>
        </w:rPr>
        <w:t xml:space="preserve">     建设单位：</w:t>
      </w:r>
      <w:r>
        <w:rPr>
          <w:rFonts w:hint="eastAsia" w:ascii="宋体" w:hAnsi="宋体" w:cs="宋体"/>
          <w:color w:val="auto"/>
          <w:sz w:val="36"/>
          <w:szCs w:val="36"/>
          <w:u w:val="single"/>
        </w:rPr>
        <w:t xml:space="preserve">  芜湖新兴铸管有限责任公司</w:t>
      </w:r>
    </w:p>
    <w:p>
      <w:pPr>
        <w:rPr>
          <w:rFonts w:ascii="宋体" w:hAnsi="宋体" w:cs="宋体"/>
          <w:color w:val="auto"/>
          <w:sz w:val="36"/>
          <w:szCs w:val="36"/>
        </w:rPr>
      </w:pPr>
    </w:p>
    <w:p>
      <w:pPr>
        <w:rPr>
          <w:rFonts w:ascii="宋体" w:hAnsi="宋体" w:cs="宋体"/>
          <w:color w:val="auto"/>
          <w:sz w:val="32"/>
          <w:szCs w:val="32"/>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spacing w:line="700" w:lineRule="exact"/>
        <w:jc w:val="center"/>
        <w:rPr>
          <w:rFonts w:ascii="宋体" w:hAnsi="宋体" w:cs="宋体"/>
          <w:color w:val="auto"/>
          <w:sz w:val="36"/>
          <w:szCs w:val="36"/>
        </w:rPr>
      </w:pPr>
      <w:r>
        <w:rPr>
          <w:rFonts w:hint="eastAsia"/>
          <w:color w:val="auto"/>
          <w:sz w:val="36"/>
          <w:szCs w:val="36"/>
        </w:rPr>
        <w:t>编制单位：</w:t>
      </w:r>
      <w:r>
        <w:rPr>
          <w:rFonts w:hint="eastAsia" w:ascii="宋体" w:hAnsi="宋体" w:cs="宋体"/>
          <w:color w:val="auto"/>
          <w:sz w:val="36"/>
          <w:szCs w:val="36"/>
        </w:rPr>
        <w:t>安徽基越环境检测有限公司</w:t>
      </w:r>
    </w:p>
    <w:p>
      <w:pPr>
        <w:spacing w:line="700" w:lineRule="exact"/>
        <w:jc w:val="center"/>
        <w:rPr>
          <w:rFonts w:ascii="宋体" w:hAnsi="宋体" w:cs="宋体"/>
          <w:color w:val="auto"/>
          <w:sz w:val="36"/>
          <w:szCs w:val="36"/>
        </w:rPr>
      </w:pPr>
      <w:r>
        <w:rPr>
          <w:rFonts w:hint="eastAsia" w:ascii="宋体" w:hAnsi="宋体" w:cs="宋体"/>
          <w:color w:val="auto"/>
          <w:sz w:val="36"/>
          <w:szCs w:val="36"/>
        </w:rPr>
        <w:t>二○一</w:t>
      </w:r>
      <w:r>
        <w:rPr>
          <w:rFonts w:hint="eastAsia" w:ascii="宋体" w:hAnsi="宋体" w:cs="宋体"/>
          <w:color w:val="auto"/>
          <w:sz w:val="36"/>
          <w:szCs w:val="36"/>
          <w:lang w:eastAsia="zh-CN"/>
        </w:rPr>
        <w:t>八</w:t>
      </w:r>
      <w:r>
        <w:rPr>
          <w:rFonts w:hint="eastAsia" w:ascii="宋体" w:hAnsi="宋体" w:cs="宋体"/>
          <w:color w:val="auto"/>
          <w:sz w:val="36"/>
          <w:szCs w:val="36"/>
        </w:rPr>
        <w:t>年</w:t>
      </w:r>
      <w:r>
        <w:rPr>
          <w:rFonts w:hint="eastAsia" w:ascii="宋体" w:hAnsi="宋体" w:cs="宋体"/>
          <w:color w:val="auto"/>
          <w:sz w:val="36"/>
          <w:szCs w:val="36"/>
          <w:lang w:eastAsia="zh-CN"/>
        </w:rPr>
        <w:t>三</w:t>
      </w:r>
      <w:r>
        <w:rPr>
          <w:rFonts w:hint="eastAsia" w:ascii="宋体" w:hAnsi="宋体" w:cs="宋体"/>
          <w:color w:val="auto"/>
          <w:sz w:val="36"/>
          <w:szCs w:val="36"/>
        </w:rPr>
        <w:t>月</w:t>
      </w:r>
    </w:p>
    <w:p>
      <w:pPr>
        <w:rPr>
          <w:rFonts w:ascii="宋体" w:hAnsi="宋体" w:cs="宋体"/>
          <w:color w:val="auto"/>
          <w:sz w:val="36"/>
          <w:szCs w:val="36"/>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rPr>
          <w:rFonts w:ascii="宋体" w:hAnsi="宋体" w:cs="宋体"/>
          <w:color w:val="auto"/>
        </w:rPr>
      </w:pPr>
    </w:p>
    <w:p>
      <w:pPr>
        <w:ind w:firstLine="320" w:firstLineChars="100"/>
        <w:rPr>
          <w:rFonts w:ascii="宋体" w:hAnsi="宋体" w:cs="宋体"/>
          <w:color w:val="auto"/>
          <w:sz w:val="32"/>
          <w:szCs w:val="32"/>
        </w:rPr>
      </w:pPr>
      <w:r>
        <w:rPr>
          <w:rFonts w:hint="eastAsia"/>
          <w:color w:val="auto"/>
          <w:sz w:val="32"/>
          <w:szCs w:val="32"/>
        </w:rPr>
        <w:t>建设单位：  芜湖新兴铸管有限责任公司</w:t>
      </w:r>
    </w:p>
    <w:p>
      <w:pPr>
        <w:ind w:firstLine="320" w:firstLineChars="100"/>
        <w:rPr>
          <w:rFonts w:ascii="宋体" w:hAnsi="宋体" w:cs="宋体"/>
          <w:color w:val="auto"/>
          <w:sz w:val="32"/>
          <w:szCs w:val="32"/>
        </w:rPr>
      </w:pPr>
      <w:r>
        <w:rPr>
          <w:rFonts w:hint="eastAsia"/>
          <w:color w:val="auto"/>
          <w:sz w:val="32"/>
          <w:szCs w:val="32"/>
        </w:rPr>
        <w:t>法人代表：  刘  涛</w:t>
      </w:r>
    </w:p>
    <w:p>
      <w:pPr>
        <w:rPr>
          <w:rFonts w:ascii="宋体" w:hAnsi="宋体" w:cs="宋体"/>
          <w:color w:val="auto"/>
          <w:sz w:val="32"/>
          <w:szCs w:val="32"/>
        </w:rPr>
      </w:pPr>
    </w:p>
    <w:p>
      <w:pPr>
        <w:rPr>
          <w:rFonts w:ascii="宋体" w:hAnsi="宋体" w:cs="宋体"/>
          <w:color w:val="auto"/>
          <w:sz w:val="32"/>
          <w:szCs w:val="32"/>
        </w:rPr>
      </w:pPr>
    </w:p>
    <w:p>
      <w:pPr>
        <w:ind w:firstLine="320" w:firstLineChars="100"/>
        <w:rPr>
          <w:color w:val="auto"/>
          <w:sz w:val="32"/>
          <w:szCs w:val="32"/>
        </w:rPr>
      </w:pPr>
      <w:r>
        <w:rPr>
          <w:rFonts w:hint="eastAsia"/>
          <w:color w:val="auto"/>
          <w:sz w:val="32"/>
          <w:szCs w:val="32"/>
        </w:rPr>
        <w:t>编制单位：  安徽基越环境检测有限公司</w:t>
      </w:r>
    </w:p>
    <w:p>
      <w:pPr>
        <w:ind w:firstLine="320" w:firstLineChars="100"/>
        <w:rPr>
          <w:color w:val="auto"/>
          <w:sz w:val="32"/>
          <w:szCs w:val="32"/>
        </w:rPr>
      </w:pPr>
      <w:r>
        <w:rPr>
          <w:rFonts w:hint="eastAsia"/>
          <w:color w:val="auto"/>
          <w:sz w:val="32"/>
          <w:szCs w:val="32"/>
        </w:rPr>
        <w:t>法人代表：  周  政</w:t>
      </w:r>
    </w:p>
    <w:p>
      <w:pPr>
        <w:rPr>
          <w:rFonts w:ascii="宋体" w:hAnsi="宋体" w:cs="宋体"/>
          <w:color w:val="auto"/>
          <w:sz w:val="32"/>
          <w:szCs w:val="32"/>
        </w:rPr>
      </w:pPr>
    </w:p>
    <w:p>
      <w:pPr>
        <w:ind w:firstLine="320" w:firstLineChars="100"/>
        <w:rPr>
          <w:color w:val="auto"/>
          <w:sz w:val="32"/>
          <w:szCs w:val="32"/>
        </w:rPr>
      </w:pPr>
      <w:r>
        <w:rPr>
          <w:rFonts w:hint="eastAsia"/>
          <w:color w:val="auto"/>
          <w:sz w:val="32"/>
          <w:szCs w:val="32"/>
        </w:rPr>
        <w:t xml:space="preserve">项目负责人：许元媛 </w:t>
      </w:r>
      <w:r>
        <w:rPr>
          <w:color w:val="auto"/>
          <w:sz w:val="32"/>
          <w:szCs w:val="32"/>
        </w:rPr>
        <w:t xml:space="preserve">  </w:t>
      </w:r>
      <w:r>
        <w:rPr>
          <w:rFonts w:hint="eastAsia"/>
          <w:color w:val="auto"/>
          <w:sz w:val="32"/>
          <w:szCs w:val="32"/>
        </w:rPr>
        <w:t>助理工程师</w:t>
      </w:r>
    </w:p>
    <w:p>
      <w:pPr>
        <w:ind w:firstLine="320" w:firstLineChars="100"/>
        <w:rPr>
          <w:color w:val="auto"/>
          <w:sz w:val="32"/>
          <w:szCs w:val="32"/>
        </w:rPr>
      </w:pPr>
      <w:r>
        <w:rPr>
          <w:rFonts w:hint="eastAsia"/>
          <w:color w:val="auto"/>
          <w:sz w:val="32"/>
          <w:szCs w:val="32"/>
        </w:rPr>
        <w:t xml:space="preserve">报告编写人：许元媛 </w:t>
      </w:r>
      <w:r>
        <w:rPr>
          <w:color w:val="auto"/>
          <w:sz w:val="32"/>
          <w:szCs w:val="32"/>
        </w:rPr>
        <w:t xml:space="preserve">  </w:t>
      </w:r>
      <w:r>
        <w:rPr>
          <w:rFonts w:hint="eastAsia"/>
          <w:color w:val="auto"/>
          <w:sz w:val="32"/>
          <w:szCs w:val="32"/>
        </w:rPr>
        <w:t>助理工程师</w:t>
      </w:r>
    </w:p>
    <w:p>
      <w:pPr>
        <w:ind w:firstLine="320" w:firstLineChars="100"/>
        <w:rPr>
          <w:color w:val="auto"/>
          <w:sz w:val="32"/>
          <w:szCs w:val="32"/>
        </w:rPr>
      </w:pPr>
      <w:r>
        <w:rPr>
          <w:rFonts w:hint="eastAsia"/>
          <w:color w:val="auto"/>
          <w:sz w:val="32"/>
          <w:szCs w:val="32"/>
        </w:rPr>
        <w:t>校</w:t>
      </w:r>
      <w:r>
        <w:rPr>
          <w:color w:val="auto"/>
          <w:sz w:val="32"/>
          <w:szCs w:val="32"/>
        </w:rPr>
        <w:t xml:space="preserve">      </w:t>
      </w:r>
      <w:r>
        <w:rPr>
          <w:rFonts w:hint="eastAsia"/>
          <w:color w:val="auto"/>
          <w:sz w:val="32"/>
          <w:szCs w:val="32"/>
        </w:rPr>
        <w:t>核：董  渊</w:t>
      </w:r>
      <w:r>
        <w:rPr>
          <w:color w:val="auto"/>
          <w:sz w:val="32"/>
          <w:szCs w:val="32"/>
        </w:rPr>
        <w:t xml:space="preserve">   </w:t>
      </w:r>
      <w:r>
        <w:rPr>
          <w:rFonts w:hint="eastAsia"/>
          <w:color w:val="auto"/>
          <w:sz w:val="32"/>
          <w:szCs w:val="32"/>
        </w:rPr>
        <w:t>工程师</w:t>
      </w:r>
    </w:p>
    <w:p>
      <w:pPr>
        <w:ind w:firstLine="320" w:firstLineChars="100"/>
        <w:rPr>
          <w:color w:val="auto"/>
          <w:sz w:val="32"/>
          <w:szCs w:val="32"/>
        </w:rPr>
      </w:pPr>
      <w:r>
        <w:rPr>
          <w:rFonts w:hint="eastAsia"/>
          <w:color w:val="auto"/>
          <w:sz w:val="32"/>
          <w:szCs w:val="32"/>
        </w:rPr>
        <w:t>审</w:t>
      </w:r>
      <w:r>
        <w:rPr>
          <w:color w:val="auto"/>
          <w:sz w:val="32"/>
          <w:szCs w:val="32"/>
        </w:rPr>
        <w:t xml:space="preserve">      </w:t>
      </w:r>
      <w:r>
        <w:rPr>
          <w:rFonts w:hint="eastAsia"/>
          <w:color w:val="auto"/>
          <w:sz w:val="32"/>
          <w:szCs w:val="32"/>
        </w:rPr>
        <w:t>核：惠海庆</w:t>
      </w:r>
      <w:r>
        <w:rPr>
          <w:color w:val="auto"/>
          <w:sz w:val="32"/>
          <w:szCs w:val="32"/>
        </w:rPr>
        <w:t xml:space="preserve">   </w:t>
      </w:r>
      <w:r>
        <w:rPr>
          <w:rFonts w:hint="eastAsia"/>
          <w:color w:val="auto"/>
          <w:sz w:val="32"/>
          <w:szCs w:val="32"/>
        </w:rPr>
        <w:t>高级工程师</w:t>
      </w:r>
    </w:p>
    <w:p>
      <w:pPr>
        <w:ind w:firstLine="320" w:firstLineChars="100"/>
        <w:rPr>
          <w:color w:val="auto"/>
          <w:sz w:val="32"/>
          <w:szCs w:val="32"/>
        </w:rPr>
      </w:pPr>
      <w:r>
        <w:rPr>
          <w:rFonts w:hint="eastAsia"/>
          <w:color w:val="auto"/>
          <w:sz w:val="32"/>
          <w:szCs w:val="32"/>
        </w:rPr>
        <w:t>批</w:t>
      </w:r>
      <w:r>
        <w:rPr>
          <w:color w:val="auto"/>
          <w:sz w:val="32"/>
          <w:szCs w:val="32"/>
        </w:rPr>
        <w:t xml:space="preserve">      </w:t>
      </w:r>
      <w:r>
        <w:rPr>
          <w:rFonts w:hint="eastAsia"/>
          <w:color w:val="auto"/>
          <w:sz w:val="32"/>
          <w:szCs w:val="32"/>
        </w:rPr>
        <w:t>准：罗玉贵</w:t>
      </w:r>
      <w:r>
        <w:rPr>
          <w:color w:val="auto"/>
          <w:sz w:val="32"/>
          <w:szCs w:val="32"/>
        </w:rPr>
        <w:t xml:space="preserve">   </w:t>
      </w:r>
      <w:r>
        <w:rPr>
          <w:rFonts w:hint="eastAsia"/>
          <w:color w:val="auto"/>
          <w:sz w:val="32"/>
          <w:szCs w:val="32"/>
        </w:rPr>
        <w:t>高级工程师</w:t>
      </w:r>
      <w:r>
        <w:rPr>
          <w:color w:val="auto"/>
          <w:sz w:val="32"/>
          <w:szCs w:val="32"/>
        </w:rPr>
        <w:t xml:space="preserve"> </w:t>
      </w:r>
    </w:p>
    <w:p>
      <w:pPr>
        <w:spacing w:line="700" w:lineRule="exact"/>
        <w:rPr>
          <w:rFonts w:ascii="宋体" w:hAnsi="宋体" w:cs="宋体"/>
          <w:color w:val="auto"/>
          <w:sz w:val="32"/>
          <w:szCs w:val="32"/>
        </w:rPr>
      </w:pPr>
    </w:p>
    <w:p>
      <w:pPr>
        <w:spacing w:line="700" w:lineRule="exact"/>
        <w:rPr>
          <w:rFonts w:ascii="宋体" w:hAnsi="宋体" w:cs="宋体"/>
          <w:color w:val="auto"/>
          <w:sz w:val="32"/>
          <w:szCs w:val="32"/>
        </w:rPr>
      </w:pPr>
      <w:r>
        <w:rPr>
          <w:rFonts w:hint="eastAsia" w:ascii="宋体" w:hAnsi="宋体" w:cs="宋体"/>
          <w:color w:val="auto"/>
          <w:sz w:val="32"/>
          <w:szCs w:val="32"/>
        </w:rPr>
        <w:t xml:space="preserve"> </w:t>
      </w:r>
    </w:p>
    <w:p>
      <w:pPr>
        <w:spacing w:line="700" w:lineRule="exact"/>
        <w:rPr>
          <w:rFonts w:ascii="宋体" w:hAnsi="宋体" w:cs="宋体"/>
          <w:color w:val="auto"/>
          <w:sz w:val="32"/>
          <w:szCs w:val="32"/>
        </w:rPr>
      </w:pPr>
      <w:r>
        <w:rPr>
          <w:rFonts w:hint="eastAsia" w:ascii="宋体" w:hAnsi="宋体" w:cs="宋体"/>
          <w:color w:val="auto"/>
          <w:sz w:val="32"/>
          <w:szCs w:val="32"/>
        </w:rPr>
        <w:t xml:space="preserve"> </w:t>
      </w:r>
    </w:p>
    <w:tbl>
      <w:tblPr>
        <w:tblW w:w="10065" w:type="dxa"/>
        <w:tblInd w:w="-8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32"/>
        <w:gridCol w:w="5033"/>
      </w:tblGrid>
      <w:tr>
        <w:tc>
          <w:tcPr>
            <w:tcW w:w="5032" w:type="dxa"/>
            <w:vAlign w:val="top"/>
          </w:tcPr>
          <w:p>
            <w:pPr>
              <w:rPr>
                <w:rFonts w:ascii="宋体" w:hAnsi="宋体"/>
                <w:color w:val="auto"/>
                <w:sz w:val="28"/>
                <w:szCs w:val="28"/>
              </w:rPr>
            </w:pPr>
            <w:r>
              <w:rPr>
                <w:rFonts w:hint="eastAsia" w:ascii="宋体" w:hAnsi="宋体"/>
                <w:color w:val="auto"/>
                <w:sz w:val="28"/>
                <w:szCs w:val="28"/>
              </w:rPr>
              <w:t>建设单位：芜湖新兴铸管有限责任公司</w:t>
            </w:r>
          </w:p>
        </w:tc>
        <w:tc>
          <w:tcPr>
            <w:tcW w:w="5033" w:type="dxa"/>
            <w:vAlign w:val="top"/>
          </w:tcPr>
          <w:p>
            <w:pPr>
              <w:rPr>
                <w:rFonts w:ascii="宋体" w:hAnsi="宋体"/>
                <w:color w:val="auto"/>
                <w:sz w:val="28"/>
                <w:szCs w:val="28"/>
              </w:rPr>
            </w:pPr>
            <w:r>
              <w:rPr>
                <w:rFonts w:hint="eastAsia" w:ascii="宋体" w:hAnsi="宋体"/>
                <w:color w:val="auto"/>
                <w:sz w:val="28"/>
                <w:szCs w:val="28"/>
              </w:rPr>
              <w:t>编制单位：安徽基越环境检测有限公司</w:t>
            </w:r>
            <w:r>
              <w:rPr>
                <w:rFonts w:ascii="宋体" w:hAnsi="宋体"/>
                <w:color w:val="auto"/>
                <w:sz w:val="28"/>
                <w:szCs w:val="28"/>
              </w:rPr>
              <w:t xml:space="preserve">  </w:t>
            </w:r>
          </w:p>
        </w:tc>
      </w:tr>
      <w:tr>
        <w:tc>
          <w:tcPr>
            <w:tcW w:w="5032" w:type="dxa"/>
            <w:vAlign w:val="top"/>
          </w:tcPr>
          <w:p>
            <w:pPr>
              <w:rPr>
                <w:rFonts w:ascii="宋体" w:hAnsi="宋体"/>
                <w:color w:val="auto"/>
                <w:sz w:val="28"/>
                <w:szCs w:val="28"/>
              </w:rPr>
            </w:pPr>
            <w:r>
              <w:rPr>
                <w:rFonts w:hint="eastAsia" w:ascii="宋体" w:hAnsi="宋体"/>
                <w:color w:val="auto"/>
                <w:sz w:val="28"/>
                <w:szCs w:val="28"/>
              </w:rPr>
              <w:t>电话：0553-5627164</w:t>
            </w:r>
          </w:p>
        </w:tc>
        <w:tc>
          <w:tcPr>
            <w:tcW w:w="5033" w:type="dxa"/>
            <w:vAlign w:val="top"/>
          </w:tcPr>
          <w:p>
            <w:pPr>
              <w:rPr>
                <w:rFonts w:ascii="宋体" w:hAnsi="宋体"/>
                <w:color w:val="auto"/>
                <w:sz w:val="28"/>
                <w:szCs w:val="28"/>
              </w:rPr>
            </w:pPr>
            <w:r>
              <w:rPr>
                <w:rFonts w:hint="eastAsia" w:ascii="宋体" w:hAnsi="宋体"/>
                <w:color w:val="auto"/>
                <w:sz w:val="28"/>
                <w:szCs w:val="28"/>
              </w:rPr>
              <w:t>电话：</w:t>
            </w:r>
            <w:r>
              <w:rPr>
                <w:rFonts w:ascii="宋体" w:hAnsi="宋体"/>
                <w:color w:val="auto"/>
                <w:sz w:val="28"/>
                <w:szCs w:val="28"/>
              </w:rPr>
              <w:t xml:space="preserve">0550-2187677  </w:t>
            </w:r>
          </w:p>
        </w:tc>
      </w:tr>
      <w:tr>
        <w:tc>
          <w:tcPr>
            <w:tcW w:w="5032" w:type="dxa"/>
            <w:vAlign w:val="top"/>
          </w:tcPr>
          <w:p>
            <w:pPr>
              <w:rPr>
                <w:rFonts w:ascii="宋体" w:hAnsi="宋体"/>
                <w:color w:val="auto"/>
                <w:sz w:val="28"/>
                <w:szCs w:val="28"/>
              </w:rPr>
            </w:pPr>
            <w:r>
              <w:rPr>
                <w:rFonts w:hint="eastAsia" w:ascii="宋体" w:hAnsi="宋体"/>
                <w:color w:val="auto"/>
                <w:sz w:val="28"/>
                <w:szCs w:val="28"/>
              </w:rPr>
              <w:t>传真：0553-5627164</w:t>
            </w:r>
          </w:p>
        </w:tc>
        <w:tc>
          <w:tcPr>
            <w:tcW w:w="5033" w:type="dxa"/>
            <w:vAlign w:val="top"/>
          </w:tcPr>
          <w:p>
            <w:pPr>
              <w:rPr>
                <w:rFonts w:ascii="宋体" w:hAnsi="宋体"/>
                <w:color w:val="auto"/>
                <w:sz w:val="28"/>
                <w:szCs w:val="28"/>
              </w:rPr>
            </w:pPr>
            <w:r>
              <w:rPr>
                <w:rFonts w:hint="eastAsia" w:ascii="宋体" w:hAnsi="宋体"/>
                <w:color w:val="auto"/>
                <w:sz w:val="28"/>
                <w:szCs w:val="28"/>
              </w:rPr>
              <w:t>传真：</w:t>
            </w:r>
            <w:r>
              <w:rPr>
                <w:rFonts w:ascii="宋体" w:hAnsi="宋体"/>
                <w:color w:val="auto"/>
                <w:sz w:val="28"/>
                <w:szCs w:val="28"/>
              </w:rPr>
              <w:t>0550-2187677</w:t>
            </w:r>
          </w:p>
        </w:tc>
      </w:tr>
      <w:tr>
        <w:tc>
          <w:tcPr>
            <w:tcW w:w="5032" w:type="dxa"/>
            <w:vAlign w:val="top"/>
          </w:tcPr>
          <w:p>
            <w:pPr>
              <w:rPr>
                <w:rFonts w:ascii="宋体" w:hAnsi="宋体"/>
                <w:color w:val="auto"/>
                <w:sz w:val="28"/>
                <w:szCs w:val="28"/>
              </w:rPr>
            </w:pPr>
            <w:r>
              <w:rPr>
                <w:rFonts w:hint="eastAsia" w:ascii="宋体" w:hAnsi="宋体"/>
                <w:color w:val="auto"/>
                <w:sz w:val="28"/>
                <w:szCs w:val="28"/>
              </w:rPr>
              <w:t>邮编：241080</w:t>
            </w:r>
          </w:p>
        </w:tc>
        <w:tc>
          <w:tcPr>
            <w:tcW w:w="5033" w:type="dxa"/>
            <w:vAlign w:val="top"/>
          </w:tcPr>
          <w:p>
            <w:pPr>
              <w:rPr>
                <w:rFonts w:ascii="宋体" w:hAnsi="宋体"/>
                <w:color w:val="auto"/>
                <w:sz w:val="28"/>
                <w:szCs w:val="28"/>
              </w:rPr>
            </w:pPr>
            <w:r>
              <w:rPr>
                <w:rFonts w:hint="eastAsia" w:ascii="宋体" w:hAnsi="宋体"/>
                <w:color w:val="auto"/>
                <w:sz w:val="28"/>
                <w:szCs w:val="28"/>
              </w:rPr>
              <w:t>邮编：</w:t>
            </w:r>
            <w:r>
              <w:rPr>
                <w:rFonts w:ascii="宋体" w:hAnsi="宋体"/>
                <w:color w:val="auto"/>
                <w:sz w:val="28"/>
                <w:szCs w:val="28"/>
              </w:rPr>
              <w:t>239000</w:t>
            </w:r>
          </w:p>
        </w:tc>
      </w:tr>
      <w:tr>
        <w:tc>
          <w:tcPr>
            <w:tcW w:w="5032" w:type="dxa"/>
            <w:vAlign w:val="top"/>
          </w:tcPr>
          <w:p>
            <w:pPr>
              <w:rPr>
                <w:rFonts w:ascii="宋体" w:hAnsi="宋体"/>
                <w:color w:val="auto"/>
                <w:sz w:val="28"/>
                <w:szCs w:val="28"/>
              </w:rPr>
            </w:pPr>
            <w:r>
              <w:rPr>
                <w:rFonts w:hint="eastAsia" w:ascii="宋体" w:hAnsi="宋体"/>
                <w:color w:val="auto"/>
                <w:sz w:val="28"/>
                <w:szCs w:val="28"/>
              </w:rPr>
              <w:t>地址：芜湖三山经济开发区春洲路2号</w:t>
            </w:r>
          </w:p>
        </w:tc>
        <w:tc>
          <w:tcPr>
            <w:tcW w:w="5033" w:type="dxa"/>
            <w:vAlign w:val="top"/>
          </w:tcPr>
          <w:p>
            <w:pPr>
              <w:rPr>
                <w:rFonts w:ascii="宋体" w:hAnsi="宋体"/>
                <w:color w:val="auto"/>
                <w:sz w:val="28"/>
                <w:szCs w:val="28"/>
              </w:rPr>
            </w:pPr>
            <w:r>
              <w:rPr>
                <w:rFonts w:hint="eastAsia" w:ascii="宋体" w:hAnsi="宋体"/>
                <w:color w:val="auto"/>
                <w:sz w:val="28"/>
                <w:szCs w:val="28"/>
              </w:rPr>
              <w:t>地址：滁州经济开发区花园路</w:t>
            </w:r>
            <w:r>
              <w:rPr>
                <w:rFonts w:ascii="宋体" w:hAnsi="宋体"/>
                <w:color w:val="auto"/>
                <w:sz w:val="28"/>
                <w:szCs w:val="28"/>
              </w:rPr>
              <w:t>111</w:t>
            </w:r>
            <w:r>
              <w:rPr>
                <w:rFonts w:hint="eastAsia" w:ascii="宋体" w:hAnsi="宋体"/>
                <w:color w:val="auto"/>
                <w:sz w:val="28"/>
                <w:szCs w:val="28"/>
              </w:rPr>
              <w:t>号</w:t>
            </w:r>
          </w:p>
        </w:tc>
      </w:tr>
    </w:tbl>
    <w:p>
      <w:pPr>
        <w:spacing w:line="700" w:lineRule="exact"/>
        <w:jc w:val="center"/>
        <w:rPr>
          <w:rFonts w:ascii="宋体" w:hAnsi="宋体" w:cs="宋体"/>
          <w:color w:val="auto"/>
          <w:sz w:val="28"/>
          <w:szCs w:val="28"/>
        </w:rPr>
      </w:pPr>
      <w:r>
        <w:rPr>
          <w:rFonts w:hint="eastAsia" w:ascii="宋体" w:hAnsi="宋体" w:cs="宋体"/>
          <w:color w:val="auto"/>
          <w:sz w:val="32"/>
          <w:szCs w:val="32"/>
        </w:rPr>
        <w:br w:type="page"/>
      </w:r>
      <w:r>
        <w:rPr>
          <w:rFonts w:hint="eastAsia" w:ascii="宋体" w:hAnsi="宋体" w:cs="宋体"/>
          <w:b/>
          <w:color w:val="auto"/>
          <w:sz w:val="28"/>
          <w:szCs w:val="28"/>
        </w:rPr>
        <w:t>目 录</w:t>
      </w:r>
    </w:p>
    <w:p>
      <w:pPr>
        <w:pStyle w:val="28"/>
        <w:tabs>
          <w:tab w:val="right" w:leader="dot" w:pos="8296"/>
        </w:tabs>
        <w:rPr>
          <w:rFonts w:ascii="宋体" w:hAnsi="宋体" w:cs="宋体"/>
          <w:color w:val="auto"/>
          <w:sz w:val="28"/>
          <w:szCs w:val="28"/>
        </w:rPr>
      </w:pP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TOC \o "1-2" \h \z \u </w:instrText>
      </w:r>
      <w:r>
        <w:rPr>
          <w:rFonts w:hint="eastAsia" w:ascii="宋体" w:hAnsi="宋体" w:cs="宋体"/>
          <w:color w:val="auto"/>
          <w:sz w:val="28"/>
          <w:szCs w:val="28"/>
        </w:rPr>
        <w:fldChar w:fldCharType="separate"/>
      </w:r>
      <w:r>
        <w:rPr>
          <w:color w:val="auto"/>
        </w:rPr>
        <w:fldChar w:fldCharType="begin"/>
      </w:r>
      <w:r>
        <w:rPr>
          <w:color w:val="auto"/>
        </w:rPr>
        <w:instrText xml:space="preserve"> HYPERLINK \l "_Toc492281305" </w:instrText>
      </w:r>
      <w:r>
        <w:rPr>
          <w:color w:val="auto"/>
        </w:rPr>
        <w:fldChar w:fldCharType="separate"/>
      </w:r>
      <w:r>
        <w:rPr>
          <w:rStyle w:val="30"/>
          <w:rFonts w:hint="eastAsia" w:ascii="宋体" w:hAnsi="宋体" w:cs="宋体"/>
          <w:bCs/>
          <w:color w:val="auto"/>
          <w:kern w:val="44"/>
          <w:sz w:val="28"/>
          <w:szCs w:val="28"/>
        </w:rPr>
        <w:t>一、 前   言</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_Toc492281305 \h </w:instrText>
      </w:r>
      <w:r>
        <w:rPr>
          <w:rFonts w:hint="eastAsia" w:ascii="宋体" w:hAnsi="宋体" w:cs="宋体"/>
          <w:color w:val="auto"/>
          <w:sz w:val="28"/>
          <w:szCs w:val="28"/>
        </w:rPr>
        <w:fldChar w:fldCharType="separate"/>
      </w:r>
      <w:r>
        <w:rPr>
          <w:rFonts w:hint="eastAsia" w:ascii="宋体" w:hAnsi="宋体" w:cs="宋体"/>
          <w:color w:val="auto"/>
          <w:sz w:val="28"/>
          <w:szCs w:val="28"/>
        </w:rPr>
        <w:t>1</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8"/>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"_Toc492281306" </w:instrText>
      </w:r>
      <w:r>
        <w:rPr>
          <w:color w:val="auto"/>
        </w:rPr>
        <w:fldChar w:fldCharType="separate"/>
      </w:r>
      <w:r>
        <w:rPr>
          <w:rStyle w:val="30"/>
          <w:rFonts w:hint="eastAsia" w:ascii="宋体" w:hAnsi="宋体" w:cs="宋体"/>
          <w:bCs/>
          <w:color w:val="auto"/>
          <w:kern w:val="44"/>
          <w:sz w:val="28"/>
          <w:szCs w:val="28"/>
        </w:rPr>
        <w:t>二、 验收监测依据</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_Toc492281306 \h </w:instrText>
      </w:r>
      <w:r>
        <w:rPr>
          <w:rFonts w:hint="eastAsia" w:ascii="宋体" w:hAnsi="宋体" w:cs="宋体"/>
          <w:color w:val="auto"/>
          <w:sz w:val="28"/>
          <w:szCs w:val="28"/>
        </w:rPr>
        <w:fldChar w:fldCharType="separate"/>
      </w:r>
      <w:r>
        <w:rPr>
          <w:rFonts w:hint="eastAsia" w:ascii="宋体" w:hAnsi="宋体" w:cs="宋体"/>
          <w:color w:val="auto"/>
          <w:sz w:val="28"/>
          <w:szCs w:val="28"/>
        </w:rPr>
        <w:t>3</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8"/>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"_Toc492281307" </w:instrText>
      </w:r>
      <w:r>
        <w:rPr>
          <w:color w:val="auto"/>
        </w:rPr>
        <w:fldChar w:fldCharType="separate"/>
      </w:r>
      <w:r>
        <w:rPr>
          <w:rStyle w:val="30"/>
          <w:rFonts w:hint="eastAsia" w:ascii="宋体" w:hAnsi="宋体" w:cs="宋体"/>
          <w:bCs/>
          <w:color w:val="auto"/>
          <w:kern w:val="44"/>
          <w:sz w:val="28"/>
          <w:szCs w:val="28"/>
        </w:rPr>
        <w:t>三、建设项目工程概况</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_Toc492281307 \h </w:instrText>
      </w:r>
      <w:r>
        <w:rPr>
          <w:rFonts w:hint="eastAsia" w:ascii="宋体" w:hAnsi="宋体" w:cs="宋体"/>
          <w:color w:val="auto"/>
          <w:sz w:val="28"/>
          <w:szCs w:val="28"/>
        </w:rPr>
        <w:fldChar w:fldCharType="separate"/>
      </w:r>
      <w:r>
        <w:rPr>
          <w:rFonts w:hint="eastAsia" w:ascii="宋体" w:hAnsi="宋体" w:cs="宋体"/>
          <w:color w:val="auto"/>
          <w:sz w:val="28"/>
          <w:szCs w:val="28"/>
        </w:rPr>
        <w:t>4</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"_Toc492281308" </w:instrText>
      </w:r>
      <w:r>
        <w:rPr>
          <w:color w:val="auto"/>
        </w:rPr>
        <w:fldChar w:fldCharType="separate"/>
      </w:r>
      <w:r>
        <w:rPr>
          <w:rStyle w:val="30"/>
          <w:rFonts w:hint="eastAsia" w:ascii="宋体" w:hAnsi="宋体" w:cs="宋体"/>
          <w:bCs/>
          <w:color w:val="auto"/>
          <w:sz w:val="28"/>
          <w:szCs w:val="28"/>
        </w:rPr>
        <w:t>3.1 地理位置</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_Toc492281308 \h </w:instrText>
      </w:r>
      <w:r>
        <w:rPr>
          <w:rFonts w:hint="eastAsia" w:ascii="宋体" w:hAnsi="宋体" w:cs="宋体"/>
          <w:color w:val="auto"/>
          <w:sz w:val="28"/>
          <w:szCs w:val="28"/>
        </w:rPr>
        <w:fldChar w:fldCharType="separate"/>
      </w:r>
      <w:r>
        <w:rPr>
          <w:rFonts w:hint="eastAsia" w:ascii="宋体" w:hAnsi="宋体" w:cs="宋体"/>
          <w:color w:val="auto"/>
          <w:sz w:val="28"/>
          <w:szCs w:val="28"/>
        </w:rPr>
        <w:t>4</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"_Toc492281309" </w:instrText>
      </w:r>
      <w:r>
        <w:rPr>
          <w:color w:val="auto"/>
        </w:rPr>
        <w:fldChar w:fldCharType="separate"/>
      </w:r>
      <w:r>
        <w:rPr>
          <w:rStyle w:val="30"/>
          <w:rFonts w:hint="eastAsia" w:ascii="宋体" w:hAnsi="宋体" w:cs="宋体"/>
          <w:bCs/>
          <w:color w:val="auto"/>
          <w:sz w:val="28"/>
          <w:szCs w:val="28"/>
        </w:rPr>
        <w:t>3.2 地质、地貌</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_Toc492281309 \h </w:instrText>
      </w:r>
      <w:r>
        <w:rPr>
          <w:rFonts w:hint="eastAsia" w:ascii="宋体" w:hAnsi="宋体" w:cs="宋体"/>
          <w:color w:val="auto"/>
          <w:sz w:val="28"/>
          <w:szCs w:val="28"/>
        </w:rPr>
        <w:fldChar w:fldCharType="separate"/>
      </w:r>
      <w:r>
        <w:rPr>
          <w:rFonts w:hint="eastAsia" w:ascii="宋体" w:hAnsi="宋体" w:cs="宋体"/>
          <w:color w:val="auto"/>
          <w:sz w:val="28"/>
          <w:szCs w:val="28"/>
        </w:rPr>
        <w:t>4</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"_Toc492281310" </w:instrText>
      </w:r>
      <w:r>
        <w:rPr>
          <w:color w:val="auto"/>
        </w:rPr>
        <w:fldChar w:fldCharType="separate"/>
      </w:r>
      <w:r>
        <w:rPr>
          <w:rStyle w:val="30"/>
          <w:rFonts w:hint="eastAsia" w:ascii="宋体" w:hAnsi="宋体" w:cs="宋体"/>
          <w:bCs/>
          <w:color w:val="auto"/>
          <w:sz w:val="28"/>
          <w:szCs w:val="28"/>
        </w:rPr>
        <w:t>3.3 水文、气候</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_Toc492281310 \h </w:instrText>
      </w:r>
      <w:r>
        <w:rPr>
          <w:rFonts w:hint="eastAsia" w:ascii="宋体" w:hAnsi="宋体" w:cs="宋体"/>
          <w:color w:val="auto"/>
          <w:sz w:val="28"/>
          <w:szCs w:val="28"/>
        </w:rPr>
        <w:fldChar w:fldCharType="separate"/>
      </w:r>
      <w:r>
        <w:rPr>
          <w:rFonts w:hint="eastAsia" w:ascii="宋体" w:hAnsi="宋体" w:cs="宋体"/>
          <w:color w:val="auto"/>
          <w:sz w:val="28"/>
          <w:szCs w:val="28"/>
        </w:rPr>
        <w:t>4</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"_Toc492281311" </w:instrText>
      </w:r>
      <w:r>
        <w:rPr>
          <w:color w:val="auto"/>
        </w:rPr>
        <w:fldChar w:fldCharType="separate"/>
      </w:r>
      <w:r>
        <w:rPr>
          <w:rStyle w:val="30"/>
          <w:rFonts w:hint="eastAsia" w:ascii="宋体" w:hAnsi="宋体" w:cs="宋体"/>
          <w:bCs/>
          <w:color w:val="auto"/>
          <w:sz w:val="28"/>
          <w:szCs w:val="28"/>
        </w:rPr>
        <w:t>3.4 工程基本情况</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_Toc492281311 \h </w:instrText>
      </w:r>
      <w:r>
        <w:rPr>
          <w:rFonts w:hint="eastAsia" w:ascii="宋体" w:hAnsi="宋体" w:cs="宋体"/>
          <w:color w:val="auto"/>
          <w:sz w:val="28"/>
          <w:szCs w:val="28"/>
        </w:rPr>
        <w:fldChar w:fldCharType="separate"/>
      </w:r>
      <w:r>
        <w:rPr>
          <w:rFonts w:hint="eastAsia" w:ascii="宋体" w:hAnsi="宋体" w:cs="宋体"/>
          <w:color w:val="auto"/>
          <w:sz w:val="28"/>
          <w:szCs w:val="28"/>
        </w:rPr>
        <w:t>5</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"_Toc492281312" </w:instrText>
      </w:r>
      <w:r>
        <w:rPr>
          <w:color w:val="auto"/>
        </w:rPr>
        <w:fldChar w:fldCharType="separate"/>
      </w:r>
      <w:r>
        <w:rPr>
          <w:rStyle w:val="30"/>
          <w:rFonts w:hint="eastAsia" w:ascii="宋体" w:hAnsi="宋体" w:cs="宋体"/>
          <w:bCs/>
          <w:color w:val="auto"/>
          <w:sz w:val="28"/>
          <w:szCs w:val="28"/>
        </w:rPr>
        <w:t>3.5 工程建设内容</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_Toc492281312 \h </w:instrText>
      </w:r>
      <w:r>
        <w:rPr>
          <w:rFonts w:hint="eastAsia" w:ascii="宋体" w:hAnsi="宋体" w:cs="宋体"/>
          <w:color w:val="auto"/>
          <w:sz w:val="28"/>
          <w:szCs w:val="28"/>
        </w:rPr>
        <w:fldChar w:fldCharType="separate"/>
      </w:r>
      <w:r>
        <w:rPr>
          <w:rFonts w:hint="eastAsia" w:ascii="宋体" w:hAnsi="宋体" w:cs="宋体"/>
          <w:color w:val="auto"/>
          <w:sz w:val="28"/>
          <w:szCs w:val="28"/>
        </w:rPr>
        <w:t>5</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"_Toc492281313" </w:instrText>
      </w:r>
      <w:r>
        <w:rPr>
          <w:color w:val="auto"/>
        </w:rPr>
        <w:fldChar w:fldCharType="separate"/>
      </w:r>
      <w:r>
        <w:rPr>
          <w:rStyle w:val="30"/>
          <w:rFonts w:hint="eastAsia" w:ascii="宋体" w:hAnsi="宋体" w:cs="宋体"/>
          <w:bCs/>
          <w:color w:val="auto"/>
          <w:sz w:val="28"/>
          <w:szCs w:val="28"/>
        </w:rPr>
        <w:t>3.6 产品方案</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_Toc492281313 \h </w:instrText>
      </w:r>
      <w:r>
        <w:rPr>
          <w:rFonts w:hint="eastAsia" w:ascii="宋体" w:hAnsi="宋体" w:cs="宋体"/>
          <w:color w:val="auto"/>
          <w:sz w:val="28"/>
          <w:szCs w:val="28"/>
        </w:rPr>
        <w:fldChar w:fldCharType="separate"/>
      </w:r>
      <w:r>
        <w:rPr>
          <w:rFonts w:hint="eastAsia" w:ascii="宋体" w:hAnsi="宋体" w:cs="宋体"/>
          <w:color w:val="auto"/>
          <w:sz w:val="28"/>
          <w:szCs w:val="28"/>
        </w:rPr>
        <w:t>6</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"_Toc492281314" </w:instrText>
      </w:r>
      <w:r>
        <w:rPr>
          <w:color w:val="auto"/>
        </w:rPr>
        <w:fldChar w:fldCharType="separate"/>
      </w:r>
      <w:r>
        <w:rPr>
          <w:rStyle w:val="30"/>
          <w:rFonts w:hint="eastAsia" w:ascii="宋体" w:hAnsi="宋体" w:cs="宋体"/>
          <w:bCs/>
          <w:color w:val="auto"/>
          <w:sz w:val="28"/>
          <w:szCs w:val="28"/>
        </w:rPr>
        <w:t>3.7 生产设备</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_Toc492281314 \h </w:instrText>
      </w:r>
      <w:r>
        <w:rPr>
          <w:rFonts w:hint="eastAsia" w:ascii="宋体" w:hAnsi="宋体" w:cs="宋体"/>
          <w:color w:val="auto"/>
          <w:sz w:val="28"/>
          <w:szCs w:val="28"/>
        </w:rPr>
        <w:fldChar w:fldCharType="separate"/>
      </w:r>
      <w:r>
        <w:rPr>
          <w:rFonts w:hint="eastAsia" w:ascii="宋体" w:hAnsi="宋体" w:cs="宋体"/>
          <w:color w:val="auto"/>
          <w:sz w:val="28"/>
          <w:szCs w:val="28"/>
        </w:rPr>
        <w:t>6</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"_Toc492281315" </w:instrText>
      </w:r>
      <w:r>
        <w:rPr>
          <w:color w:val="auto"/>
        </w:rPr>
        <w:fldChar w:fldCharType="separate"/>
      </w:r>
      <w:r>
        <w:rPr>
          <w:rStyle w:val="30"/>
          <w:rFonts w:hint="eastAsia" w:ascii="宋体" w:hAnsi="宋体" w:cs="宋体"/>
          <w:bCs/>
          <w:color w:val="auto"/>
          <w:sz w:val="28"/>
          <w:szCs w:val="28"/>
        </w:rPr>
        <w:t>3.8 原辅材料、能源消耗</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_Toc492281315 \h </w:instrText>
      </w:r>
      <w:r>
        <w:rPr>
          <w:rFonts w:hint="eastAsia" w:ascii="宋体" w:hAnsi="宋体" w:cs="宋体"/>
          <w:color w:val="auto"/>
          <w:sz w:val="28"/>
          <w:szCs w:val="28"/>
        </w:rPr>
        <w:fldChar w:fldCharType="separate"/>
      </w:r>
      <w:r>
        <w:rPr>
          <w:rFonts w:hint="eastAsia" w:ascii="宋体" w:hAnsi="宋体" w:cs="宋体"/>
          <w:color w:val="auto"/>
          <w:sz w:val="28"/>
          <w:szCs w:val="28"/>
        </w:rPr>
        <w:t>9</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"_Toc492281315" </w:instrText>
      </w:r>
      <w:r>
        <w:rPr>
          <w:color w:val="auto"/>
        </w:rPr>
        <w:fldChar w:fldCharType="separate"/>
      </w:r>
      <w:r>
        <w:rPr>
          <w:rStyle w:val="30"/>
          <w:rFonts w:hint="eastAsia" w:ascii="宋体" w:hAnsi="宋体" w:cs="宋体"/>
          <w:bCs/>
          <w:color w:val="auto"/>
          <w:sz w:val="28"/>
          <w:szCs w:val="28"/>
        </w:rPr>
        <w:t>3.9 工程变动情况</w:t>
      </w:r>
      <w:r>
        <w:rPr>
          <w:rFonts w:hint="eastAsia" w:ascii="宋体" w:hAnsi="宋体" w:cs="宋体"/>
          <w:color w:val="auto"/>
          <w:sz w:val="28"/>
          <w:szCs w:val="28"/>
        </w:rPr>
        <w:tab/>
      </w:r>
      <w:r>
        <w:rPr>
          <w:rFonts w:hint="eastAsia" w:ascii="宋体" w:hAnsi="宋体" w:cs="宋体"/>
          <w:color w:val="auto"/>
          <w:sz w:val="28"/>
          <w:szCs w:val="28"/>
        </w:rPr>
        <w:t>10</w:t>
      </w:r>
      <w:r>
        <w:rPr>
          <w:rFonts w:hint="eastAsia" w:ascii="宋体" w:hAnsi="宋体" w:cs="宋体"/>
          <w:color w:val="auto"/>
          <w:sz w:val="28"/>
          <w:szCs w:val="28"/>
        </w:rPr>
        <w:fldChar w:fldCharType="end"/>
      </w:r>
    </w:p>
    <w:p>
      <w:pPr>
        <w:pStyle w:val="28"/>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"_Toc492281316" </w:instrText>
      </w:r>
      <w:r>
        <w:rPr>
          <w:color w:val="auto"/>
        </w:rPr>
        <w:fldChar w:fldCharType="separate"/>
      </w:r>
      <w:r>
        <w:rPr>
          <w:rStyle w:val="30"/>
          <w:rFonts w:hint="eastAsia" w:ascii="宋体" w:hAnsi="宋体" w:cs="宋体"/>
          <w:bCs/>
          <w:color w:val="auto"/>
          <w:kern w:val="44"/>
          <w:sz w:val="28"/>
          <w:szCs w:val="28"/>
        </w:rPr>
        <w:t>四、生产工艺及污染治理</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_Toc492281316 \h </w:instrText>
      </w:r>
      <w:r>
        <w:rPr>
          <w:rFonts w:hint="eastAsia" w:ascii="宋体" w:hAnsi="宋体" w:cs="宋体"/>
          <w:color w:val="auto"/>
          <w:sz w:val="28"/>
          <w:szCs w:val="28"/>
        </w:rPr>
        <w:fldChar w:fldCharType="separate"/>
      </w:r>
      <w:r>
        <w:rPr>
          <w:rFonts w:hint="eastAsia" w:ascii="宋体" w:hAnsi="宋体" w:cs="宋体"/>
          <w:color w:val="auto"/>
          <w:sz w:val="28"/>
          <w:szCs w:val="28"/>
        </w:rPr>
        <w:t>11</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"_Toc492281317" </w:instrText>
      </w:r>
      <w:r>
        <w:rPr>
          <w:color w:val="auto"/>
        </w:rPr>
        <w:fldChar w:fldCharType="separate"/>
      </w:r>
      <w:r>
        <w:rPr>
          <w:rStyle w:val="30"/>
          <w:rFonts w:hint="eastAsia" w:ascii="宋体" w:hAnsi="宋体" w:cs="宋体"/>
          <w:bCs/>
          <w:color w:val="auto"/>
          <w:sz w:val="28"/>
          <w:szCs w:val="28"/>
        </w:rPr>
        <w:t>4.1 生产工艺概述</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_Toc492281317 \h </w:instrText>
      </w:r>
      <w:r>
        <w:rPr>
          <w:rFonts w:hint="eastAsia" w:ascii="宋体" w:hAnsi="宋体" w:cs="宋体"/>
          <w:color w:val="auto"/>
          <w:sz w:val="28"/>
          <w:szCs w:val="28"/>
        </w:rPr>
        <w:fldChar w:fldCharType="separate"/>
      </w:r>
      <w:r>
        <w:rPr>
          <w:rFonts w:hint="eastAsia" w:ascii="宋体" w:hAnsi="宋体" w:cs="宋体"/>
          <w:color w:val="auto"/>
          <w:sz w:val="28"/>
          <w:szCs w:val="28"/>
        </w:rPr>
        <w:t>11</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"_Toc492281318" </w:instrText>
      </w:r>
      <w:r>
        <w:rPr>
          <w:color w:val="auto"/>
        </w:rPr>
        <w:fldChar w:fldCharType="separate"/>
      </w:r>
      <w:r>
        <w:rPr>
          <w:rStyle w:val="30"/>
          <w:rFonts w:hint="eastAsia" w:ascii="宋体" w:hAnsi="宋体" w:cs="宋体"/>
          <w:bCs/>
          <w:color w:val="auto"/>
          <w:sz w:val="28"/>
          <w:szCs w:val="28"/>
        </w:rPr>
        <w:t>4.2 生产过程污染物产生及处理措施</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_Toc492281318 \h </w:instrText>
      </w:r>
      <w:r>
        <w:rPr>
          <w:rFonts w:hint="eastAsia" w:ascii="宋体" w:hAnsi="宋体" w:cs="宋体"/>
          <w:color w:val="auto"/>
          <w:sz w:val="28"/>
          <w:szCs w:val="28"/>
        </w:rPr>
        <w:fldChar w:fldCharType="separate"/>
      </w:r>
      <w:r>
        <w:rPr>
          <w:rFonts w:hint="eastAsia" w:ascii="宋体" w:hAnsi="宋体" w:cs="宋体"/>
          <w:color w:val="auto"/>
          <w:sz w:val="28"/>
          <w:szCs w:val="28"/>
        </w:rPr>
        <w:t>16</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"_Toc492281319" </w:instrText>
      </w:r>
      <w:r>
        <w:rPr>
          <w:color w:val="auto"/>
        </w:rPr>
        <w:fldChar w:fldCharType="separate"/>
      </w:r>
      <w:r>
        <w:rPr>
          <w:rStyle w:val="30"/>
          <w:rFonts w:hint="eastAsia" w:ascii="宋体" w:hAnsi="宋体" w:cs="宋体"/>
          <w:bCs/>
          <w:color w:val="auto"/>
          <w:sz w:val="28"/>
          <w:szCs w:val="28"/>
        </w:rPr>
        <w:t>4.3 生产过程中物料平衡</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_Toc492281319 \h </w:instrText>
      </w:r>
      <w:r>
        <w:rPr>
          <w:rFonts w:hint="eastAsia" w:ascii="宋体" w:hAnsi="宋体" w:cs="宋体"/>
          <w:color w:val="auto"/>
          <w:sz w:val="28"/>
          <w:szCs w:val="28"/>
        </w:rPr>
        <w:fldChar w:fldCharType="separate"/>
      </w:r>
      <w:r>
        <w:rPr>
          <w:rFonts w:hint="eastAsia" w:ascii="宋体" w:hAnsi="宋体" w:cs="宋体"/>
          <w:color w:val="auto"/>
          <w:sz w:val="28"/>
          <w:szCs w:val="28"/>
        </w:rPr>
        <w:t>22</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8"/>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"_Toc492281320" </w:instrText>
      </w:r>
      <w:r>
        <w:rPr>
          <w:color w:val="auto"/>
        </w:rPr>
        <w:fldChar w:fldCharType="separate"/>
      </w:r>
      <w:r>
        <w:rPr>
          <w:rStyle w:val="30"/>
          <w:rFonts w:hint="eastAsia" w:ascii="宋体" w:hAnsi="宋体" w:cs="宋体"/>
          <w:bCs/>
          <w:color w:val="auto"/>
          <w:kern w:val="44"/>
          <w:sz w:val="28"/>
          <w:szCs w:val="28"/>
        </w:rPr>
        <w:t>五、环境影响评价及环评批复</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_Toc492281320 \h </w:instrText>
      </w:r>
      <w:r>
        <w:rPr>
          <w:rFonts w:hint="eastAsia" w:ascii="宋体" w:hAnsi="宋体" w:cs="宋体"/>
          <w:color w:val="auto"/>
          <w:sz w:val="28"/>
          <w:szCs w:val="28"/>
        </w:rPr>
        <w:fldChar w:fldCharType="separate"/>
      </w:r>
      <w:r>
        <w:rPr>
          <w:rFonts w:hint="eastAsia" w:ascii="宋体" w:hAnsi="宋体" w:cs="宋体"/>
          <w:color w:val="auto"/>
          <w:sz w:val="28"/>
          <w:szCs w:val="28"/>
        </w:rPr>
        <w:t>26</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"_Toc492281321" </w:instrText>
      </w:r>
      <w:r>
        <w:rPr>
          <w:color w:val="auto"/>
        </w:rPr>
        <w:fldChar w:fldCharType="separate"/>
      </w:r>
      <w:r>
        <w:rPr>
          <w:rStyle w:val="30"/>
          <w:rFonts w:hint="eastAsia" w:ascii="宋体" w:hAnsi="宋体" w:cs="宋体"/>
          <w:bCs/>
          <w:color w:val="auto"/>
          <w:sz w:val="28"/>
          <w:szCs w:val="28"/>
        </w:rPr>
        <w:t>5.1 环评主要结论</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_Toc492281321 \h </w:instrText>
      </w:r>
      <w:r>
        <w:rPr>
          <w:rFonts w:hint="eastAsia" w:ascii="宋体" w:hAnsi="宋体" w:cs="宋体"/>
          <w:color w:val="auto"/>
          <w:sz w:val="28"/>
          <w:szCs w:val="28"/>
        </w:rPr>
        <w:fldChar w:fldCharType="separate"/>
      </w:r>
      <w:r>
        <w:rPr>
          <w:rFonts w:hint="eastAsia" w:ascii="宋体" w:hAnsi="宋体" w:cs="宋体"/>
          <w:color w:val="auto"/>
          <w:sz w:val="28"/>
          <w:szCs w:val="28"/>
        </w:rPr>
        <w:t>26</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"_Toc492281322" </w:instrText>
      </w:r>
      <w:r>
        <w:rPr>
          <w:color w:val="auto"/>
        </w:rPr>
        <w:fldChar w:fldCharType="separate"/>
      </w:r>
      <w:r>
        <w:rPr>
          <w:rStyle w:val="30"/>
          <w:rFonts w:hint="eastAsia" w:ascii="宋体" w:hAnsi="宋体" w:cs="宋体"/>
          <w:bCs/>
          <w:color w:val="auto"/>
          <w:sz w:val="28"/>
          <w:szCs w:val="28"/>
        </w:rPr>
        <w:t>5.2 芜湖市环保局对芜湖新兴铸管有限责任公司5万吨/年管件项目环境影响报告书审批意见主要内容</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_Toc492281322 \h </w:instrText>
      </w:r>
      <w:r>
        <w:rPr>
          <w:rFonts w:hint="eastAsia" w:ascii="宋体" w:hAnsi="宋体" w:cs="宋体"/>
          <w:color w:val="auto"/>
          <w:sz w:val="28"/>
          <w:szCs w:val="28"/>
        </w:rPr>
        <w:fldChar w:fldCharType="separate"/>
      </w:r>
      <w:r>
        <w:rPr>
          <w:rFonts w:hint="eastAsia" w:ascii="宋体" w:hAnsi="宋体" w:cs="宋体"/>
          <w:color w:val="auto"/>
          <w:sz w:val="28"/>
          <w:szCs w:val="28"/>
        </w:rPr>
        <w:t>26</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8"/>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"_Toc492281323" </w:instrText>
      </w:r>
      <w:r>
        <w:rPr>
          <w:color w:val="auto"/>
        </w:rPr>
        <w:fldChar w:fldCharType="separate"/>
      </w:r>
      <w:r>
        <w:rPr>
          <w:rStyle w:val="30"/>
          <w:rFonts w:hint="eastAsia" w:ascii="宋体" w:hAnsi="宋体" w:cs="宋体"/>
          <w:bCs/>
          <w:color w:val="auto"/>
          <w:kern w:val="44"/>
          <w:sz w:val="28"/>
          <w:szCs w:val="28"/>
        </w:rPr>
        <w:t>六、验收监测执行标准</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_Toc492281323 \h </w:instrText>
      </w:r>
      <w:r>
        <w:rPr>
          <w:rFonts w:hint="eastAsia" w:ascii="宋体" w:hAnsi="宋体" w:cs="宋体"/>
          <w:color w:val="auto"/>
          <w:sz w:val="28"/>
          <w:szCs w:val="28"/>
        </w:rPr>
        <w:fldChar w:fldCharType="separate"/>
      </w:r>
      <w:r>
        <w:rPr>
          <w:rFonts w:hint="eastAsia" w:ascii="宋体" w:hAnsi="宋体" w:cs="宋体"/>
          <w:color w:val="auto"/>
          <w:sz w:val="28"/>
          <w:szCs w:val="28"/>
        </w:rPr>
        <w:t>30</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"_Toc492281324" </w:instrText>
      </w:r>
      <w:r>
        <w:rPr>
          <w:color w:val="auto"/>
        </w:rPr>
        <w:fldChar w:fldCharType="separate"/>
      </w:r>
      <w:r>
        <w:rPr>
          <w:rStyle w:val="30"/>
          <w:rFonts w:hint="eastAsia" w:ascii="宋体" w:hAnsi="宋体" w:cs="宋体"/>
          <w:bCs/>
          <w:color w:val="auto"/>
          <w:sz w:val="28"/>
          <w:szCs w:val="28"/>
        </w:rPr>
        <w:t>6.1废气排放执行标准</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_Toc492281324 \h </w:instrText>
      </w:r>
      <w:r>
        <w:rPr>
          <w:rFonts w:hint="eastAsia" w:ascii="宋体" w:hAnsi="宋体" w:cs="宋体"/>
          <w:color w:val="auto"/>
          <w:sz w:val="28"/>
          <w:szCs w:val="28"/>
        </w:rPr>
        <w:fldChar w:fldCharType="separate"/>
      </w:r>
      <w:r>
        <w:rPr>
          <w:rFonts w:hint="eastAsia" w:ascii="宋体" w:hAnsi="宋体" w:cs="宋体"/>
          <w:color w:val="auto"/>
          <w:sz w:val="28"/>
          <w:szCs w:val="28"/>
        </w:rPr>
        <w:t>30</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"_Toc492281325" </w:instrText>
      </w:r>
      <w:r>
        <w:rPr>
          <w:color w:val="auto"/>
        </w:rPr>
        <w:fldChar w:fldCharType="separate"/>
      </w:r>
      <w:r>
        <w:rPr>
          <w:rStyle w:val="30"/>
          <w:rFonts w:hint="eastAsia" w:ascii="宋体" w:hAnsi="宋体" w:cs="宋体"/>
          <w:bCs/>
          <w:color w:val="auto"/>
          <w:sz w:val="28"/>
          <w:szCs w:val="28"/>
        </w:rPr>
        <w:t>6.2噪声排放执行标准</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_Toc492281325 \h </w:instrText>
      </w:r>
      <w:r>
        <w:rPr>
          <w:rFonts w:hint="eastAsia" w:ascii="宋体" w:hAnsi="宋体" w:cs="宋体"/>
          <w:color w:val="auto"/>
          <w:sz w:val="28"/>
          <w:szCs w:val="28"/>
        </w:rPr>
        <w:fldChar w:fldCharType="separate"/>
      </w:r>
      <w:r>
        <w:rPr>
          <w:rFonts w:hint="eastAsia" w:ascii="宋体" w:hAnsi="宋体" w:cs="宋体"/>
          <w:color w:val="auto"/>
          <w:sz w:val="28"/>
          <w:szCs w:val="28"/>
        </w:rPr>
        <w:t>31</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"_Toc492281326" </w:instrText>
      </w:r>
      <w:r>
        <w:rPr>
          <w:color w:val="auto"/>
        </w:rPr>
        <w:fldChar w:fldCharType="separate"/>
      </w:r>
      <w:r>
        <w:rPr>
          <w:rStyle w:val="30"/>
          <w:rFonts w:hint="eastAsia" w:ascii="宋体" w:hAnsi="宋体" w:cs="宋体"/>
          <w:bCs/>
          <w:color w:val="auto"/>
          <w:sz w:val="28"/>
          <w:szCs w:val="28"/>
        </w:rPr>
        <w:t>6.3固体废物执行标准</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_Toc492281326 \h </w:instrText>
      </w:r>
      <w:r>
        <w:rPr>
          <w:rFonts w:hint="eastAsia" w:ascii="宋体" w:hAnsi="宋体" w:cs="宋体"/>
          <w:color w:val="auto"/>
          <w:sz w:val="28"/>
          <w:szCs w:val="28"/>
        </w:rPr>
        <w:fldChar w:fldCharType="separate"/>
      </w:r>
      <w:r>
        <w:rPr>
          <w:rFonts w:hint="eastAsia" w:ascii="宋体" w:hAnsi="宋体" w:cs="宋体"/>
          <w:color w:val="auto"/>
          <w:sz w:val="28"/>
          <w:szCs w:val="28"/>
        </w:rPr>
        <w:t>32</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"_Toc492281327" </w:instrText>
      </w:r>
      <w:r>
        <w:rPr>
          <w:color w:val="auto"/>
        </w:rPr>
        <w:fldChar w:fldCharType="separate"/>
      </w:r>
      <w:r>
        <w:rPr>
          <w:rStyle w:val="30"/>
          <w:rFonts w:hint="eastAsia" w:ascii="宋体" w:hAnsi="宋体" w:cs="宋体"/>
          <w:bCs/>
          <w:color w:val="auto"/>
          <w:sz w:val="28"/>
          <w:szCs w:val="28"/>
        </w:rPr>
        <w:t>6.4废水执行标准</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_Toc492281327 \h </w:instrText>
      </w:r>
      <w:r>
        <w:rPr>
          <w:rFonts w:hint="eastAsia" w:ascii="宋体" w:hAnsi="宋体" w:cs="宋体"/>
          <w:color w:val="auto"/>
          <w:sz w:val="28"/>
          <w:szCs w:val="28"/>
        </w:rPr>
        <w:fldChar w:fldCharType="separate"/>
      </w:r>
      <w:r>
        <w:rPr>
          <w:rFonts w:hint="eastAsia" w:ascii="宋体" w:hAnsi="宋体" w:cs="宋体"/>
          <w:color w:val="auto"/>
          <w:sz w:val="28"/>
          <w:szCs w:val="28"/>
        </w:rPr>
        <w:t>32</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8"/>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"_Toc492281328" </w:instrText>
      </w:r>
      <w:r>
        <w:rPr>
          <w:color w:val="auto"/>
        </w:rPr>
        <w:fldChar w:fldCharType="separate"/>
      </w:r>
      <w:r>
        <w:rPr>
          <w:rStyle w:val="30"/>
          <w:rFonts w:hint="eastAsia" w:ascii="宋体" w:hAnsi="宋体" w:cs="宋体"/>
          <w:bCs/>
          <w:color w:val="auto"/>
          <w:kern w:val="44"/>
          <w:sz w:val="28"/>
          <w:szCs w:val="28"/>
        </w:rPr>
        <w:t>七、验收监测内容</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_Toc492281328 \h </w:instrText>
      </w:r>
      <w:r>
        <w:rPr>
          <w:rFonts w:hint="eastAsia" w:ascii="宋体" w:hAnsi="宋体" w:cs="宋体"/>
          <w:color w:val="auto"/>
          <w:sz w:val="28"/>
          <w:szCs w:val="28"/>
        </w:rPr>
        <w:fldChar w:fldCharType="separate"/>
      </w:r>
      <w:r>
        <w:rPr>
          <w:rFonts w:hint="eastAsia" w:ascii="宋体" w:hAnsi="宋体" w:cs="宋体"/>
          <w:color w:val="auto"/>
          <w:sz w:val="28"/>
          <w:szCs w:val="28"/>
        </w:rPr>
        <w:t>33</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"_Toc492281329" </w:instrText>
      </w:r>
      <w:r>
        <w:rPr>
          <w:color w:val="auto"/>
        </w:rPr>
        <w:fldChar w:fldCharType="separate"/>
      </w:r>
      <w:r>
        <w:rPr>
          <w:rStyle w:val="30"/>
          <w:rFonts w:hint="eastAsia" w:ascii="宋体" w:hAnsi="宋体" w:cs="宋体"/>
          <w:color w:val="auto"/>
          <w:sz w:val="28"/>
          <w:szCs w:val="28"/>
        </w:rPr>
        <w:t>7.1 验收监测期间工况监督</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_Toc492281329 \h </w:instrText>
      </w:r>
      <w:r>
        <w:rPr>
          <w:rFonts w:hint="eastAsia" w:ascii="宋体" w:hAnsi="宋体" w:cs="宋体"/>
          <w:color w:val="auto"/>
          <w:sz w:val="28"/>
          <w:szCs w:val="28"/>
        </w:rPr>
        <w:fldChar w:fldCharType="separate"/>
      </w:r>
      <w:r>
        <w:rPr>
          <w:rFonts w:hint="eastAsia" w:ascii="宋体" w:hAnsi="宋体" w:cs="宋体"/>
          <w:color w:val="auto"/>
          <w:sz w:val="28"/>
          <w:szCs w:val="28"/>
        </w:rPr>
        <w:t>33</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"_Toc492281330" </w:instrText>
      </w:r>
      <w:r>
        <w:rPr>
          <w:color w:val="auto"/>
        </w:rPr>
        <w:fldChar w:fldCharType="separate"/>
      </w:r>
      <w:r>
        <w:rPr>
          <w:rStyle w:val="30"/>
          <w:rFonts w:hint="eastAsia" w:ascii="宋体" w:hAnsi="宋体" w:cs="宋体"/>
          <w:color w:val="auto"/>
          <w:sz w:val="28"/>
          <w:szCs w:val="28"/>
        </w:rPr>
        <w:t>7.2 废气有组织排放监测内容</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_Toc492281330 \h </w:instrText>
      </w:r>
      <w:r>
        <w:rPr>
          <w:rFonts w:hint="eastAsia" w:ascii="宋体" w:hAnsi="宋体" w:cs="宋体"/>
          <w:color w:val="auto"/>
          <w:sz w:val="28"/>
          <w:szCs w:val="28"/>
        </w:rPr>
        <w:fldChar w:fldCharType="separate"/>
      </w:r>
      <w:r>
        <w:rPr>
          <w:rFonts w:hint="eastAsia" w:ascii="宋体" w:hAnsi="宋体" w:cs="宋体"/>
          <w:color w:val="auto"/>
          <w:sz w:val="28"/>
          <w:szCs w:val="28"/>
        </w:rPr>
        <w:t>33</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"_Toc492281331" </w:instrText>
      </w:r>
      <w:r>
        <w:rPr>
          <w:color w:val="auto"/>
        </w:rPr>
        <w:fldChar w:fldCharType="separate"/>
      </w:r>
      <w:r>
        <w:rPr>
          <w:rStyle w:val="30"/>
          <w:rFonts w:hint="eastAsia" w:ascii="宋体" w:hAnsi="宋体" w:cs="宋体"/>
          <w:color w:val="auto"/>
          <w:sz w:val="28"/>
          <w:szCs w:val="28"/>
        </w:rPr>
        <w:t>7.3 废气无组织排放验收监测内容</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_Toc492281331 \h </w:instrText>
      </w:r>
      <w:r>
        <w:rPr>
          <w:rFonts w:hint="eastAsia" w:ascii="宋体" w:hAnsi="宋体" w:cs="宋体"/>
          <w:color w:val="auto"/>
          <w:sz w:val="28"/>
          <w:szCs w:val="28"/>
        </w:rPr>
        <w:fldChar w:fldCharType="separate"/>
      </w:r>
      <w:r>
        <w:rPr>
          <w:rFonts w:hint="eastAsia" w:ascii="宋体" w:hAnsi="宋体" w:cs="宋体"/>
          <w:color w:val="auto"/>
          <w:sz w:val="28"/>
          <w:szCs w:val="28"/>
        </w:rPr>
        <w:t>37</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"_Toc492281332" </w:instrText>
      </w:r>
      <w:r>
        <w:rPr>
          <w:color w:val="auto"/>
        </w:rPr>
        <w:fldChar w:fldCharType="separate"/>
      </w:r>
      <w:r>
        <w:rPr>
          <w:rStyle w:val="30"/>
          <w:rFonts w:hint="eastAsia" w:ascii="宋体" w:hAnsi="宋体" w:cs="宋体"/>
          <w:color w:val="auto"/>
          <w:sz w:val="28"/>
          <w:szCs w:val="28"/>
        </w:rPr>
        <w:t>7.4 厂界噪声监测内容</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_Toc492281332 \h </w:instrText>
      </w:r>
      <w:r>
        <w:rPr>
          <w:rFonts w:hint="eastAsia" w:ascii="宋体" w:hAnsi="宋体" w:cs="宋体"/>
          <w:color w:val="auto"/>
          <w:sz w:val="28"/>
          <w:szCs w:val="28"/>
        </w:rPr>
        <w:fldChar w:fldCharType="separate"/>
      </w:r>
      <w:r>
        <w:rPr>
          <w:rFonts w:hint="eastAsia" w:ascii="宋体" w:hAnsi="宋体" w:cs="宋体"/>
          <w:color w:val="auto"/>
          <w:sz w:val="28"/>
          <w:szCs w:val="28"/>
        </w:rPr>
        <w:t>37</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"_Toc492281333" </w:instrText>
      </w:r>
      <w:r>
        <w:rPr>
          <w:color w:val="auto"/>
        </w:rPr>
        <w:fldChar w:fldCharType="separate"/>
      </w:r>
      <w:r>
        <w:rPr>
          <w:rStyle w:val="30"/>
          <w:rFonts w:hint="eastAsia" w:ascii="宋体" w:hAnsi="宋体" w:cs="宋体"/>
          <w:color w:val="auto"/>
          <w:sz w:val="28"/>
          <w:szCs w:val="28"/>
        </w:rPr>
        <w:t>7.5 废水监测内容</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_Toc492281333 \h </w:instrText>
      </w:r>
      <w:r>
        <w:rPr>
          <w:rFonts w:hint="eastAsia" w:ascii="宋体" w:hAnsi="宋体" w:cs="宋体"/>
          <w:color w:val="auto"/>
          <w:sz w:val="28"/>
          <w:szCs w:val="28"/>
        </w:rPr>
        <w:fldChar w:fldCharType="separate"/>
      </w:r>
      <w:r>
        <w:rPr>
          <w:rFonts w:hint="eastAsia" w:ascii="宋体" w:hAnsi="宋体" w:cs="宋体"/>
          <w:color w:val="auto"/>
          <w:sz w:val="28"/>
          <w:szCs w:val="28"/>
        </w:rPr>
        <w:t>37</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8"/>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"_Toc492281334" </w:instrText>
      </w:r>
      <w:r>
        <w:rPr>
          <w:color w:val="auto"/>
        </w:rPr>
        <w:fldChar w:fldCharType="separate"/>
      </w:r>
      <w:r>
        <w:rPr>
          <w:rStyle w:val="30"/>
          <w:rFonts w:hint="eastAsia" w:ascii="宋体" w:hAnsi="宋体" w:cs="宋体"/>
          <w:bCs/>
          <w:color w:val="auto"/>
          <w:kern w:val="44"/>
          <w:sz w:val="28"/>
          <w:szCs w:val="28"/>
        </w:rPr>
        <w:t>八、验收监测质量保证与质量控制</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_Toc492281334 \h </w:instrText>
      </w:r>
      <w:r>
        <w:rPr>
          <w:rFonts w:hint="eastAsia" w:ascii="宋体" w:hAnsi="宋体" w:cs="宋体"/>
          <w:color w:val="auto"/>
          <w:sz w:val="28"/>
          <w:szCs w:val="28"/>
        </w:rPr>
        <w:fldChar w:fldCharType="separate"/>
      </w:r>
      <w:r>
        <w:rPr>
          <w:rFonts w:hint="eastAsia" w:ascii="宋体" w:hAnsi="宋体" w:cs="宋体"/>
          <w:color w:val="auto"/>
          <w:sz w:val="28"/>
          <w:szCs w:val="28"/>
        </w:rPr>
        <w:t>38</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"_Toc492281335" </w:instrText>
      </w:r>
      <w:r>
        <w:rPr>
          <w:color w:val="auto"/>
        </w:rPr>
        <w:fldChar w:fldCharType="separate"/>
      </w:r>
      <w:r>
        <w:rPr>
          <w:rStyle w:val="30"/>
          <w:rFonts w:hint="eastAsia" w:ascii="宋体" w:hAnsi="宋体" w:cs="宋体"/>
          <w:color w:val="auto"/>
          <w:sz w:val="28"/>
          <w:szCs w:val="28"/>
        </w:rPr>
        <w:t>8.1 质量保证、质量控制</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_Toc492281335 \h </w:instrText>
      </w:r>
      <w:r>
        <w:rPr>
          <w:rFonts w:hint="eastAsia" w:ascii="宋体" w:hAnsi="宋体" w:cs="宋体"/>
          <w:color w:val="auto"/>
          <w:sz w:val="28"/>
          <w:szCs w:val="28"/>
        </w:rPr>
        <w:fldChar w:fldCharType="separate"/>
      </w:r>
      <w:r>
        <w:rPr>
          <w:rFonts w:hint="eastAsia" w:ascii="宋体" w:hAnsi="宋体" w:cs="宋体"/>
          <w:color w:val="auto"/>
          <w:sz w:val="28"/>
          <w:szCs w:val="28"/>
        </w:rPr>
        <w:t>38</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"_Toc492281336" </w:instrText>
      </w:r>
      <w:r>
        <w:rPr>
          <w:color w:val="auto"/>
        </w:rPr>
        <w:fldChar w:fldCharType="separate"/>
      </w:r>
      <w:r>
        <w:rPr>
          <w:rStyle w:val="30"/>
          <w:rFonts w:hint="eastAsia" w:ascii="宋体" w:hAnsi="宋体" w:cs="宋体"/>
          <w:color w:val="auto"/>
          <w:sz w:val="28"/>
          <w:szCs w:val="28"/>
        </w:rPr>
        <w:t>8.2 监测分析方法及仪器</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_Toc492281336 \h </w:instrText>
      </w:r>
      <w:r>
        <w:rPr>
          <w:rFonts w:hint="eastAsia" w:ascii="宋体" w:hAnsi="宋体" w:cs="宋体"/>
          <w:color w:val="auto"/>
          <w:sz w:val="28"/>
          <w:szCs w:val="28"/>
        </w:rPr>
        <w:fldChar w:fldCharType="separate"/>
      </w:r>
      <w:r>
        <w:rPr>
          <w:rFonts w:hint="eastAsia" w:ascii="宋体" w:hAnsi="宋体" w:cs="宋体"/>
          <w:color w:val="auto"/>
          <w:sz w:val="28"/>
          <w:szCs w:val="28"/>
        </w:rPr>
        <w:t>38</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8"/>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"_Toc492281337" </w:instrText>
      </w:r>
      <w:r>
        <w:rPr>
          <w:color w:val="auto"/>
        </w:rPr>
        <w:fldChar w:fldCharType="separate"/>
      </w:r>
      <w:r>
        <w:rPr>
          <w:rStyle w:val="30"/>
          <w:rFonts w:hint="eastAsia" w:ascii="宋体" w:hAnsi="宋体" w:cs="宋体"/>
          <w:color w:val="auto"/>
          <w:sz w:val="28"/>
          <w:szCs w:val="28"/>
        </w:rPr>
        <w:t>九、监测结果分析与评价</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_Toc492281337 \h </w:instrText>
      </w:r>
      <w:r>
        <w:rPr>
          <w:rFonts w:hint="eastAsia" w:ascii="宋体" w:hAnsi="宋体" w:cs="宋体"/>
          <w:color w:val="auto"/>
          <w:sz w:val="28"/>
          <w:szCs w:val="28"/>
        </w:rPr>
        <w:fldChar w:fldCharType="separate"/>
      </w:r>
      <w:r>
        <w:rPr>
          <w:rFonts w:hint="eastAsia" w:ascii="宋体" w:hAnsi="宋体" w:cs="宋体"/>
          <w:color w:val="auto"/>
          <w:sz w:val="28"/>
          <w:szCs w:val="28"/>
        </w:rPr>
        <w:t>41</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"_Toc492281338" </w:instrText>
      </w:r>
      <w:r>
        <w:rPr>
          <w:color w:val="auto"/>
        </w:rPr>
        <w:fldChar w:fldCharType="separate"/>
      </w:r>
      <w:r>
        <w:rPr>
          <w:rStyle w:val="30"/>
          <w:rFonts w:hint="eastAsia" w:ascii="宋体" w:hAnsi="宋体" w:cs="宋体"/>
          <w:color w:val="auto"/>
          <w:sz w:val="28"/>
          <w:szCs w:val="28"/>
        </w:rPr>
        <w:t>9.1 验收监测期间运行工况分析</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_Toc492281338 \h </w:instrText>
      </w:r>
      <w:r>
        <w:rPr>
          <w:rFonts w:hint="eastAsia" w:ascii="宋体" w:hAnsi="宋体" w:cs="宋体"/>
          <w:color w:val="auto"/>
          <w:sz w:val="28"/>
          <w:szCs w:val="28"/>
        </w:rPr>
        <w:fldChar w:fldCharType="separate"/>
      </w:r>
      <w:r>
        <w:rPr>
          <w:rFonts w:hint="eastAsia" w:ascii="宋体" w:hAnsi="宋体" w:cs="宋体"/>
          <w:color w:val="auto"/>
          <w:sz w:val="28"/>
          <w:szCs w:val="28"/>
        </w:rPr>
        <w:t>41</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"_Toc492281339" </w:instrText>
      </w:r>
      <w:r>
        <w:rPr>
          <w:color w:val="auto"/>
        </w:rPr>
        <w:fldChar w:fldCharType="separate"/>
      </w:r>
      <w:r>
        <w:rPr>
          <w:rStyle w:val="30"/>
          <w:rFonts w:hint="eastAsia" w:ascii="宋体" w:hAnsi="宋体" w:cs="宋体"/>
          <w:color w:val="auto"/>
          <w:sz w:val="28"/>
          <w:szCs w:val="28"/>
        </w:rPr>
        <w:t>9.2监测结果统计与分析</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_Toc492281339 \h </w:instrText>
      </w:r>
      <w:r>
        <w:rPr>
          <w:rFonts w:hint="eastAsia" w:ascii="宋体" w:hAnsi="宋体" w:cs="宋体"/>
          <w:color w:val="auto"/>
          <w:sz w:val="28"/>
          <w:szCs w:val="28"/>
        </w:rPr>
        <w:fldChar w:fldCharType="separate"/>
      </w:r>
      <w:r>
        <w:rPr>
          <w:rFonts w:hint="eastAsia" w:ascii="宋体" w:hAnsi="宋体" w:cs="宋体"/>
          <w:color w:val="auto"/>
          <w:sz w:val="28"/>
          <w:szCs w:val="28"/>
        </w:rPr>
        <w:t>41</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"_Toc492281340" </w:instrText>
      </w:r>
      <w:r>
        <w:rPr>
          <w:color w:val="auto"/>
        </w:rPr>
        <w:fldChar w:fldCharType="separate"/>
      </w:r>
      <w:r>
        <w:rPr>
          <w:rStyle w:val="30"/>
          <w:rFonts w:hint="eastAsia" w:ascii="宋体" w:hAnsi="宋体" w:cs="宋体"/>
          <w:color w:val="auto"/>
          <w:sz w:val="28"/>
          <w:szCs w:val="28"/>
        </w:rPr>
        <w:t>9.3总量控制</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_Toc492281340 \h </w:instrText>
      </w:r>
      <w:r>
        <w:rPr>
          <w:rFonts w:hint="eastAsia" w:ascii="宋体" w:hAnsi="宋体" w:cs="宋体"/>
          <w:color w:val="auto"/>
          <w:sz w:val="28"/>
          <w:szCs w:val="28"/>
        </w:rPr>
        <w:fldChar w:fldCharType="separate"/>
      </w:r>
      <w:r>
        <w:rPr>
          <w:rFonts w:hint="eastAsia" w:ascii="宋体" w:hAnsi="宋体" w:cs="宋体"/>
          <w:color w:val="auto"/>
          <w:sz w:val="28"/>
          <w:szCs w:val="28"/>
        </w:rPr>
        <w:t>75</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8"/>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"_Toc492281341" </w:instrText>
      </w:r>
      <w:r>
        <w:rPr>
          <w:color w:val="auto"/>
        </w:rPr>
        <w:fldChar w:fldCharType="separate"/>
      </w:r>
      <w:r>
        <w:rPr>
          <w:rStyle w:val="30"/>
          <w:rFonts w:hint="eastAsia" w:ascii="宋体" w:hAnsi="宋体" w:cs="宋体"/>
          <w:color w:val="auto"/>
          <w:sz w:val="28"/>
          <w:szCs w:val="28"/>
        </w:rPr>
        <w:t>十、环境管理检查</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_Toc492281341 \h </w:instrText>
      </w:r>
      <w:r>
        <w:rPr>
          <w:rFonts w:hint="eastAsia" w:ascii="宋体" w:hAnsi="宋体" w:cs="宋体"/>
          <w:color w:val="auto"/>
          <w:sz w:val="28"/>
          <w:szCs w:val="28"/>
        </w:rPr>
        <w:fldChar w:fldCharType="separate"/>
      </w:r>
      <w:r>
        <w:rPr>
          <w:rFonts w:hint="eastAsia" w:ascii="宋体" w:hAnsi="宋体" w:cs="宋体"/>
          <w:color w:val="auto"/>
          <w:sz w:val="28"/>
          <w:szCs w:val="28"/>
        </w:rPr>
        <w:t>76</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"_Toc492281342" </w:instrText>
      </w:r>
      <w:r>
        <w:rPr>
          <w:color w:val="auto"/>
        </w:rPr>
        <w:fldChar w:fldCharType="separate"/>
      </w:r>
      <w:r>
        <w:rPr>
          <w:rStyle w:val="30"/>
          <w:rFonts w:hint="eastAsia" w:ascii="宋体" w:hAnsi="宋体" w:cs="宋体"/>
          <w:color w:val="auto"/>
          <w:sz w:val="28"/>
          <w:szCs w:val="28"/>
        </w:rPr>
        <w:t>10.1 环保审批手续及“三同时”执行情况</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_Toc492281342 \h </w:instrText>
      </w:r>
      <w:r>
        <w:rPr>
          <w:rFonts w:hint="eastAsia" w:ascii="宋体" w:hAnsi="宋体" w:cs="宋体"/>
          <w:color w:val="auto"/>
          <w:sz w:val="28"/>
          <w:szCs w:val="28"/>
        </w:rPr>
        <w:fldChar w:fldCharType="separate"/>
      </w:r>
      <w:r>
        <w:rPr>
          <w:rFonts w:hint="eastAsia" w:ascii="宋体" w:hAnsi="宋体" w:cs="宋体"/>
          <w:color w:val="auto"/>
          <w:sz w:val="28"/>
          <w:szCs w:val="28"/>
        </w:rPr>
        <w:t>76</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"_Toc492281343" </w:instrText>
      </w:r>
      <w:r>
        <w:rPr>
          <w:color w:val="auto"/>
        </w:rPr>
        <w:fldChar w:fldCharType="separate"/>
      </w:r>
      <w:r>
        <w:rPr>
          <w:rStyle w:val="30"/>
          <w:rFonts w:hint="eastAsia" w:ascii="宋体" w:hAnsi="宋体" w:cs="宋体"/>
          <w:color w:val="auto"/>
          <w:sz w:val="28"/>
          <w:szCs w:val="28"/>
        </w:rPr>
        <w:t>10.2环境保护机构设置、环境管理规章制度及落实情况</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_Toc492281343 \h </w:instrText>
      </w:r>
      <w:r>
        <w:rPr>
          <w:rFonts w:hint="eastAsia" w:ascii="宋体" w:hAnsi="宋体" w:cs="宋体"/>
          <w:color w:val="auto"/>
          <w:sz w:val="28"/>
          <w:szCs w:val="28"/>
        </w:rPr>
        <w:fldChar w:fldCharType="separate"/>
      </w:r>
      <w:r>
        <w:rPr>
          <w:rFonts w:hint="eastAsia" w:ascii="宋体" w:hAnsi="宋体" w:cs="宋体"/>
          <w:color w:val="auto"/>
          <w:sz w:val="28"/>
          <w:szCs w:val="28"/>
        </w:rPr>
        <w:t>76</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"_Toc492281344" </w:instrText>
      </w:r>
      <w:r>
        <w:rPr>
          <w:color w:val="auto"/>
        </w:rPr>
        <w:fldChar w:fldCharType="separate"/>
      </w:r>
      <w:r>
        <w:rPr>
          <w:rStyle w:val="30"/>
          <w:rFonts w:hint="eastAsia" w:ascii="宋体" w:hAnsi="宋体" w:cs="宋体"/>
          <w:color w:val="auto"/>
          <w:sz w:val="28"/>
          <w:szCs w:val="28"/>
        </w:rPr>
        <w:t>10.3环保设施建成情况及运行情况</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_Toc492281344 \h </w:instrText>
      </w:r>
      <w:r>
        <w:rPr>
          <w:rFonts w:hint="eastAsia" w:ascii="宋体" w:hAnsi="宋体" w:cs="宋体"/>
          <w:color w:val="auto"/>
          <w:sz w:val="28"/>
          <w:szCs w:val="28"/>
        </w:rPr>
        <w:fldChar w:fldCharType="separate"/>
      </w:r>
      <w:r>
        <w:rPr>
          <w:rFonts w:hint="eastAsia" w:ascii="宋体" w:hAnsi="宋体" w:cs="宋体"/>
          <w:color w:val="auto"/>
          <w:sz w:val="28"/>
          <w:szCs w:val="28"/>
        </w:rPr>
        <w:t>76</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"_Toc492281345" </w:instrText>
      </w:r>
      <w:r>
        <w:rPr>
          <w:color w:val="auto"/>
        </w:rPr>
        <w:fldChar w:fldCharType="separate"/>
      </w:r>
      <w:r>
        <w:rPr>
          <w:rStyle w:val="30"/>
          <w:rFonts w:hint="eastAsia" w:ascii="宋体" w:hAnsi="宋体" w:cs="宋体"/>
          <w:color w:val="auto"/>
          <w:sz w:val="28"/>
          <w:szCs w:val="28"/>
        </w:rPr>
        <w:t>10.4 环评批复落实情况</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_Toc492281345 \h </w:instrText>
      </w:r>
      <w:r>
        <w:rPr>
          <w:rFonts w:hint="eastAsia" w:ascii="宋体" w:hAnsi="宋体" w:cs="宋体"/>
          <w:color w:val="auto"/>
          <w:sz w:val="28"/>
          <w:szCs w:val="28"/>
        </w:rPr>
        <w:fldChar w:fldCharType="separate"/>
      </w:r>
      <w:r>
        <w:rPr>
          <w:rFonts w:hint="eastAsia" w:ascii="宋体" w:hAnsi="宋体" w:cs="宋体"/>
          <w:color w:val="auto"/>
          <w:sz w:val="28"/>
          <w:szCs w:val="28"/>
        </w:rPr>
        <w:t>76</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"_Toc492281346" </w:instrText>
      </w:r>
      <w:r>
        <w:rPr>
          <w:color w:val="auto"/>
        </w:rPr>
        <w:fldChar w:fldCharType="separate"/>
      </w:r>
      <w:r>
        <w:rPr>
          <w:rStyle w:val="30"/>
          <w:rFonts w:hint="eastAsia" w:ascii="宋体" w:hAnsi="宋体" w:cs="宋体"/>
          <w:color w:val="auto"/>
          <w:sz w:val="28"/>
          <w:szCs w:val="28"/>
        </w:rPr>
        <w:t>10.5 固体废物以及危险废物的排放、利用及其处理处置情况</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_Toc492281346 \h </w:instrText>
      </w:r>
      <w:r>
        <w:rPr>
          <w:rFonts w:hint="eastAsia" w:ascii="宋体" w:hAnsi="宋体" w:cs="宋体"/>
          <w:color w:val="auto"/>
          <w:sz w:val="28"/>
          <w:szCs w:val="28"/>
        </w:rPr>
        <w:fldChar w:fldCharType="separate"/>
      </w:r>
      <w:r>
        <w:rPr>
          <w:rFonts w:hint="eastAsia" w:ascii="宋体" w:hAnsi="宋体" w:cs="宋体"/>
          <w:color w:val="auto"/>
          <w:sz w:val="28"/>
          <w:szCs w:val="28"/>
        </w:rPr>
        <w:t>78</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"_Toc492281347" </w:instrText>
      </w:r>
      <w:r>
        <w:rPr>
          <w:color w:val="auto"/>
        </w:rPr>
        <w:fldChar w:fldCharType="separate"/>
      </w:r>
      <w:r>
        <w:rPr>
          <w:rStyle w:val="30"/>
          <w:rFonts w:hint="eastAsia" w:ascii="宋体" w:hAnsi="宋体" w:cs="宋体"/>
          <w:color w:val="auto"/>
          <w:sz w:val="28"/>
          <w:szCs w:val="28"/>
        </w:rPr>
        <w:t>10.6 企业环境监测机构和监控监测计划</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_Toc492281347 \h </w:instrText>
      </w:r>
      <w:r>
        <w:rPr>
          <w:rFonts w:hint="eastAsia" w:ascii="宋体" w:hAnsi="宋体" w:cs="宋体"/>
          <w:color w:val="auto"/>
          <w:sz w:val="28"/>
          <w:szCs w:val="28"/>
        </w:rPr>
        <w:fldChar w:fldCharType="separate"/>
      </w:r>
      <w:r>
        <w:rPr>
          <w:rFonts w:hint="eastAsia" w:ascii="宋体" w:hAnsi="宋体" w:cs="宋体"/>
          <w:color w:val="auto"/>
          <w:sz w:val="28"/>
          <w:szCs w:val="28"/>
        </w:rPr>
        <w:t>78</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"_Toc492281348" </w:instrText>
      </w:r>
      <w:r>
        <w:rPr>
          <w:color w:val="auto"/>
        </w:rPr>
        <w:fldChar w:fldCharType="separate"/>
      </w:r>
      <w:r>
        <w:rPr>
          <w:rStyle w:val="30"/>
          <w:rFonts w:hint="eastAsia" w:ascii="宋体" w:hAnsi="宋体" w:cs="宋体"/>
          <w:color w:val="auto"/>
          <w:sz w:val="28"/>
          <w:szCs w:val="28"/>
        </w:rPr>
        <w:t>10.7 排污口规范化情况</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_Toc492281348 \h </w:instrText>
      </w:r>
      <w:r>
        <w:rPr>
          <w:rFonts w:hint="eastAsia" w:ascii="宋体" w:hAnsi="宋体" w:cs="宋体"/>
          <w:color w:val="auto"/>
          <w:sz w:val="28"/>
          <w:szCs w:val="28"/>
        </w:rPr>
        <w:fldChar w:fldCharType="separate"/>
      </w:r>
      <w:r>
        <w:rPr>
          <w:rFonts w:hint="eastAsia" w:ascii="宋体" w:hAnsi="宋体" w:cs="宋体"/>
          <w:color w:val="auto"/>
          <w:sz w:val="28"/>
          <w:szCs w:val="28"/>
        </w:rPr>
        <w:t>80</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"_Toc492281349" </w:instrText>
      </w:r>
      <w:r>
        <w:rPr>
          <w:color w:val="auto"/>
        </w:rPr>
        <w:fldChar w:fldCharType="separate"/>
      </w:r>
      <w:r>
        <w:rPr>
          <w:rStyle w:val="30"/>
          <w:rFonts w:hint="eastAsia" w:ascii="宋体" w:hAnsi="宋体" w:cs="宋体"/>
          <w:color w:val="auto"/>
          <w:sz w:val="28"/>
          <w:szCs w:val="28"/>
        </w:rPr>
        <w:t>10.8企业环境风险污染应急预案编制及备案情况</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_Toc492281349 \h </w:instrText>
      </w:r>
      <w:r>
        <w:rPr>
          <w:rFonts w:hint="eastAsia" w:ascii="宋体" w:hAnsi="宋体" w:cs="宋体"/>
          <w:color w:val="auto"/>
          <w:sz w:val="28"/>
          <w:szCs w:val="28"/>
        </w:rPr>
        <w:fldChar w:fldCharType="separate"/>
      </w:r>
      <w:r>
        <w:rPr>
          <w:rFonts w:hint="eastAsia" w:ascii="宋体" w:hAnsi="宋体" w:cs="宋体"/>
          <w:color w:val="auto"/>
          <w:sz w:val="28"/>
          <w:szCs w:val="28"/>
        </w:rPr>
        <w:t>82</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hint="eastAsia" w:ascii="宋体" w:hAnsi="宋体" w:cs="宋体"/>
          <w:color w:val="auto"/>
          <w:sz w:val="28"/>
          <w:szCs w:val="28"/>
        </w:rPr>
      </w:pPr>
      <w:r>
        <w:rPr>
          <w:color w:val="auto"/>
        </w:rPr>
        <w:fldChar w:fldCharType="begin"/>
      </w:r>
      <w:r>
        <w:rPr>
          <w:color w:val="auto"/>
        </w:rPr>
        <w:instrText xml:space="preserve"> HYPERLINK \l "_Toc492281350" </w:instrText>
      </w:r>
      <w:r>
        <w:rPr>
          <w:color w:val="auto"/>
        </w:rPr>
        <w:fldChar w:fldCharType="separate"/>
      </w:r>
      <w:r>
        <w:rPr>
          <w:rStyle w:val="30"/>
          <w:rFonts w:hint="eastAsia" w:ascii="宋体" w:hAnsi="宋体" w:cs="宋体"/>
          <w:color w:val="auto"/>
          <w:sz w:val="28"/>
          <w:szCs w:val="28"/>
        </w:rPr>
        <w:t>10.9 环境防护距离内敏感建筑物情况</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_Toc492281350 \h </w:instrText>
      </w:r>
      <w:r>
        <w:rPr>
          <w:rFonts w:hint="eastAsia" w:ascii="宋体" w:hAnsi="宋体" w:cs="宋体"/>
          <w:color w:val="auto"/>
          <w:sz w:val="28"/>
          <w:szCs w:val="28"/>
        </w:rPr>
        <w:fldChar w:fldCharType="separate"/>
      </w:r>
      <w:r>
        <w:rPr>
          <w:rFonts w:hint="eastAsia" w:ascii="宋体" w:hAnsi="宋体" w:cs="宋体"/>
          <w:color w:val="auto"/>
          <w:sz w:val="28"/>
          <w:szCs w:val="28"/>
        </w:rPr>
        <w:t>82</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rPr>
          <w:color w:val="auto"/>
        </w:rPr>
      </w:pPr>
      <w:r>
        <w:rPr>
          <w:rFonts w:hint="eastAsia"/>
          <w:color w:val="auto"/>
        </w:rPr>
        <w:t xml:space="preserve">    </w:t>
      </w:r>
      <w:r>
        <w:rPr>
          <w:color w:val="auto"/>
        </w:rPr>
        <w:fldChar w:fldCharType="begin"/>
      </w:r>
      <w:r>
        <w:rPr>
          <w:color w:val="auto"/>
        </w:rPr>
        <w:instrText xml:space="preserve"> HYPERLINK \l "_Toc492281350" </w:instrText>
      </w:r>
      <w:r>
        <w:rPr>
          <w:color w:val="auto"/>
        </w:rPr>
        <w:fldChar w:fldCharType="separate"/>
      </w:r>
      <w:r>
        <w:rPr>
          <w:rStyle w:val="30"/>
          <w:rFonts w:hint="eastAsia" w:ascii="宋体" w:hAnsi="宋体" w:cs="宋体"/>
          <w:color w:val="auto"/>
          <w:sz w:val="28"/>
          <w:szCs w:val="28"/>
        </w:rPr>
        <w:t>10.10 项目区域防渗情况--------------------------------</w:t>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_Toc492281350 \h </w:instrText>
      </w:r>
      <w:r>
        <w:rPr>
          <w:rFonts w:hint="eastAsia" w:ascii="宋体" w:hAnsi="宋体" w:cs="宋体"/>
          <w:color w:val="auto"/>
          <w:sz w:val="28"/>
          <w:szCs w:val="28"/>
        </w:rPr>
        <w:fldChar w:fldCharType="separate"/>
      </w:r>
      <w:r>
        <w:rPr>
          <w:rFonts w:hint="eastAsia" w:ascii="宋体" w:hAnsi="宋体" w:cs="宋体"/>
          <w:color w:val="auto"/>
          <w:sz w:val="28"/>
          <w:szCs w:val="28"/>
        </w:rPr>
        <w:t>82</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8"/>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"_Toc492281351" </w:instrText>
      </w:r>
      <w:r>
        <w:rPr>
          <w:color w:val="auto"/>
        </w:rPr>
        <w:fldChar w:fldCharType="separate"/>
      </w:r>
      <w:r>
        <w:rPr>
          <w:rStyle w:val="30"/>
          <w:rFonts w:hint="eastAsia" w:ascii="宋体" w:hAnsi="宋体" w:cs="宋体"/>
          <w:color w:val="auto"/>
          <w:sz w:val="28"/>
          <w:szCs w:val="28"/>
        </w:rPr>
        <w:t>十一、风险防范措施执行情况</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_Toc492281351 \h </w:instrText>
      </w:r>
      <w:r>
        <w:rPr>
          <w:rFonts w:hint="eastAsia" w:ascii="宋体" w:hAnsi="宋体" w:cs="宋体"/>
          <w:color w:val="auto"/>
          <w:sz w:val="28"/>
          <w:szCs w:val="28"/>
        </w:rPr>
        <w:fldChar w:fldCharType="separate"/>
      </w:r>
      <w:r>
        <w:rPr>
          <w:rFonts w:hint="eastAsia" w:ascii="宋体" w:hAnsi="宋体" w:cs="宋体"/>
          <w:color w:val="auto"/>
          <w:sz w:val="28"/>
          <w:szCs w:val="28"/>
        </w:rPr>
        <w:t>83</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"_Toc492281352" </w:instrText>
      </w:r>
      <w:r>
        <w:rPr>
          <w:color w:val="auto"/>
        </w:rPr>
        <w:fldChar w:fldCharType="separate"/>
      </w:r>
      <w:r>
        <w:rPr>
          <w:rStyle w:val="30"/>
          <w:rFonts w:hint="eastAsia" w:ascii="宋体" w:hAnsi="宋体" w:cs="宋体"/>
          <w:color w:val="auto"/>
          <w:sz w:val="28"/>
          <w:szCs w:val="28"/>
        </w:rPr>
        <w:t>11.1应急预案</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_Toc492281352 \h </w:instrText>
      </w:r>
      <w:r>
        <w:rPr>
          <w:rFonts w:hint="eastAsia" w:ascii="宋体" w:hAnsi="宋体" w:cs="宋体"/>
          <w:color w:val="auto"/>
          <w:sz w:val="28"/>
          <w:szCs w:val="28"/>
        </w:rPr>
        <w:fldChar w:fldCharType="separate"/>
      </w:r>
      <w:r>
        <w:rPr>
          <w:rFonts w:hint="eastAsia" w:ascii="宋体" w:hAnsi="宋体" w:cs="宋体"/>
          <w:color w:val="auto"/>
          <w:sz w:val="28"/>
          <w:szCs w:val="28"/>
        </w:rPr>
        <w:t>83</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"_Toc492281353" </w:instrText>
      </w:r>
      <w:r>
        <w:rPr>
          <w:color w:val="auto"/>
        </w:rPr>
        <w:fldChar w:fldCharType="separate"/>
      </w:r>
      <w:r>
        <w:rPr>
          <w:rStyle w:val="30"/>
          <w:rFonts w:hint="eastAsia" w:ascii="宋体" w:hAnsi="宋体" w:cs="宋体"/>
          <w:color w:val="auto"/>
          <w:sz w:val="28"/>
          <w:szCs w:val="28"/>
        </w:rPr>
        <w:t>11.2应急监测</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_Toc492281353 \h </w:instrText>
      </w:r>
      <w:r>
        <w:rPr>
          <w:rFonts w:hint="eastAsia" w:ascii="宋体" w:hAnsi="宋体" w:cs="宋体"/>
          <w:color w:val="auto"/>
          <w:sz w:val="28"/>
          <w:szCs w:val="28"/>
        </w:rPr>
        <w:fldChar w:fldCharType="separate"/>
      </w:r>
      <w:r>
        <w:rPr>
          <w:rFonts w:hint="eastAsia" w:ascii="宋体" w:hAnsi="宋体" w:cs="宋体"/>
          <w:color w:val="auto"/>
          <w:sz w:val="28"/>
          <w:szCs w:val="28"/>
        </w:rPr>
        <w:t>85</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"_Toc492281354" </w:instrText>
      </w:r>
      <w:r>
        <w:rPr>
          <w:color w:val="auto"/>
        </w:rPr>
        <w:fldChar w:fldCharType="separate"/>
      </w:r>
      <w:r>
        <w:rPr>
          <w:rStyle w:val="30"/>
          <w:rFonts w:hint="eastAsia" w:ascii="宋体" w:hAnsi="宋体" w:cs="宋体"/>
          <w:color w:val="auto"/>
          <w:sz w:val="28"/>
          <w:szCs w:val="28"/>
        </w:rPr>
        <w:t>11.3风险防范措施的落实</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_Toc492281354 \h </w:instrText>
      </w:r>
      <w:r>
        <w:rPr>
          <w:rFonts w:hint="eastAsia" w:ascii="宋体" w:hAnsi="宋体" w:cs="宋体"/>
          <w:color w:val="auto"/>
          <w:sz w:val="28"/>
          <w:szCs w:val="28"/>
        </w:rPr>
        <w:fldChar w:fldCharType="separate"/>
      </w:r>
      <w:r>
        <w:rPr>
          <w:rFonts w:hint="eastAsia" w:ascii="宋体" w:hAnsi="宋体" w:cs="宋体"/>
          <w:color w:val="auto"/>
          <w:sz w:val="28"/>
          <w:szCs w:val="28"/>
        </w:rPr>
        <w:t>88</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8"/>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"_Toc492281355" </w:instrText>
      </w:r>
      <w:r>
        <w:rPr>
          <w:color w:val="auto"/>
        </w:rPr>
        <w:fldChar w:fldCharType="separate"/>
      </w:r>
      <w:r>
        <w:rPr>
          <w:rStyle w:val="30"/>
          <w:rFonts w:hint="eastAsia" w:ascii="宋体" w:hAnsi="宋体" w:cs="宋体"/>
          <w:color w:val="auto"/>
          <w:sz w:val="28"/>
          <w:szCs w:val="28"/>
        </w:rPr>
        <w:t>十二、公众意见调查</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_Toc492281355 \h </w:instrText>
      </w:r>
      <w:r>
        <w:rPr>
          <w:rFonts w:hint="eastAsia" w:ascii="宋体" w:hAnsi="宋体" w:cs="宋体"/>
          <w:color w:val="auto"/>
          <w:sz w:val="28"/>
          <w:szCs w:val="28"/>
        </w:rPr>
        <w:fldChar w:fldCharType="separate"/>
      </w:r>
      <w:r>
        <w:rPr>
          <w:rFonts w:hint="eastAsia" w:ascii="宋体" w:hAnsi="宋体" w:cs="宋体"/>
          <w:color w:val="auto"/>
          <w:sz w:val="28"/>
          <w:szCs w:val="28"/>
        </w:rPr>
        <w:t>90</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"_Toc492281356" </w:instrText>
      </w:r>
      <w:r>
        <w:rPr>
          <w:color w:val="auto"/>
        </w:rPr>
        <w:fldChar w:fldCharType="separate"/>
      </w:r>
      <w:r>
        <w:rPr>
          <w:rStyle w:val="30"/>
          <w:rFonts w:hint="eastAsia" w:ascii="宋体" w:hAnsi="宋体" w:cs="宋体"/>
          <w:color w:val="auto"/>
          <w:sz w:val="28"/>
          <w:szCs w:val="28"/>
        </w:rPr>
        <w:t>12.1  调查的目的</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_Toc492281356 \h </w:instrText>
      </w:r>
      <w:r>
        <w:rPr>
          <w:rFonts w:hint="eastAsia" w:ascii="宋体" w:hAnsi="宋体" w:cs="宋体"/>
          <w:color w:val="auto"/>
          <w:sz w:val="28"/>
          <w:szCs w:val="28"/>
        </w:rPr>
        <w:fldChar w:fldCharType="separate"/>
      </w:r>
      <w:r>
        <w:rPr>
          <w:rFonts w:hint="eastAsia" w:ascii="宋体" w:hAnsi="宋体" w:cs="宋体"/>
          <w:color w:val="auto"/>
          <w:sz w:val="28"/>
          <w:szCs w:val="28"/>
        </w:rPr>
        <w:t>90</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"_Toc492281357" </w:instrText>
      </w:r>
      <w:r>
        <w:rPr>
          <w:color w:val="auto"/>
        </w:rPr>
        <w:fldChar w:fldCharType="separate"/>
      </w:r>
      <w:r>
        <w:rPr>
          <w:rStyle w:val="30"/>
          <w:rFonts w:hint="eastAsia" w:ascii="宋体" w:hAnsi="宋体" w:cs="宋体"/>
          <w:color w:val="auto"/>
          <w:sz w:val="28"/>
          <w:szCs w:val="28"/>
        </w:rPr>
        <w:t>12.2  调查的范围和方式</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_Toc492281357 \h </w:instrText>
      </w:r>
      <w:r>
        <w:rPr>
          <w:rFonts w:hint="eastAsia" w:ascii="宋体" w:hAnsi="宋体" w:cs="宋体"/>
          <w:color w:val="auto"/>
          <w:sz w:val="28"/>
          <w:szCs w:val="28"/>
        </w:rPr>
        <w:fldChar w:fldCharType="separate"/>
      </w:r>
      <w:r>
        <w:rPr>
          <w:rFonts w:hint="eastAsia" w:ascii="宋体" w:hAnsi="宋体" w:cs="宋体"/>
          <w:color w:val="auto"/>
          <w:sz w:val="28"/>
          <w:szCs w:val="28"/>
        </w:rPr>
        <w:t>90</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"_Toc492281358" </w:instrText>
      </w:r>
      <w:r>
        <w:rPr>
          <w:color w:val="auto"/>
        </w:rPr>
        <w:fldChar w:fldCharType="separate"/>
      </w:r>
      <w:r>
        <w:rPr>
          <w:rStyle w:val="30"/>
          <w:rFonts w:hint="eastAsia" w:ascii="宋体" w:hAnsi="宋体" w:cs="宋体"/>
          <w:color w:val="auto"/>
          <w:sz w:val="28"/>
          <w:szCs w:val="28"/>
        </w:rPr>
        <w:t>12.3  调查内容</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_Toc492281358 \h </w:instrText>
      </w:r>
      <w:r>
        <w:rPr>
          <w:rFonts w:hint="eastAsia" w:ascii="宋体" w:hAnsi="宋体" w:cs="宋体"/>
          <w:color w:val="auto"/>
          <w:sz w:val="28"/>
          <w:szCs w:val="28"/>
        </w:rPr>
        <w:fldChar w:fldCharType="separate"/>
      </w:r>
      <w:r>
        <w:rPr>
          <w:rFonts w:hint="eastAsia" w:ascii="宋体" w:hAnsi="宋体" w:cs="宋体"/>
          <w:color w:val="auto"/>
          <w:sz w:val="28"/>
          <w:szCs w:val="28"/>
        </w:rPr>
        <w:t>90</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"_Toc492281359" </w:instrText>
      </w:r>
      <w:r>
        <w:rPr>
          <w:color w:val="auto"/>
        </w:rPr>
        <w:fldChar w:fldCharType="separate"/>
      </w:r>
      <w:r>
        <w:rPr>
          <w:rStyle w:val="30"/>
          <w:rFonts w:hint="eastAsia" w:ascii="宋体" w:hAnsi="宋体" w:cs="宋体"/>
          <w:color w:val="auto"/>
          <w:sz w:val="28"/>
          <w:szCs w:val="28"/>
        </w:rPr>
        <w:t>12.4  公众意见调查结果</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_Toc492281359 \h </w:instrText>
      </w:r>
      <w:r>
        <w:rPr>
          <w:rFonts w:hint="eastAsia" w:ascii="宋体" w:hAnsi="宋体" w:cs="宋体"/>
          <w:color w:val="auto"/>
          <w:sz w:val="28"/>
          <w:szCs w:val="28"/>
        </w:rPr>
        <w:fldChar w:fldCharType="separate"/>
      </w:r>
      <w:r>
        <w:rPr>
          <w:rFonts w:hint="eastAsia" w:ascii="宋体" w:hAnsi="宋体" w:cs="宋体"/>
          <w:color w:val="auto"/>
          <w:sz w:val="28"/>
          <w:szCs w:val="28"/>
        </w:rPr>
        <w:t>92</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"_Toc492281360" </w:instrText>
      </w:r>
      <w:r>
        <w:rPr>
          <w:color w:val="auto"/>
        </w:rPr>
        <w:fldChar w:fldCharType="separate"/>
      </w:r>
      <w:r>
        <w:rPr>
          <w:rStyle w:val="30"/>
          <w:rFonts w:hint="eastAsia" w:ascii="宋体" w:hAnsi="宋体" w:cs="宋体"/>
          <w:color w:val="auto"/>
          <w:sz w:val="28"/>
          <w:szCs w:val="28"/>
        </w:rPr>
        <w:t>12.5  公众调查意见</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_Toc492281360 \h </w:instrText>
      </w:r>
      <w:r>
        <w:rPr>
          <w:rFonts w:hint="eastAsia" w:ascii="宋体" w:hAnsi="宋体" w:cs="宋体"/>
          <w:color w:val="auto"/>
          <w:sz w:val="28"/>
          <w:szCs w:val="28"/>
        </w:rPr>
        <w:fldChar w:fldCharType="separate"/>
      </w:r>
      <w:r>
        <w:rPr>
          <w:rFonts w:hint="eastAsia" w:ascii="宋体" w:hAnsi="宋体" w:cs="宋体"/>
          <w:color w:val="auto"/>
          <w:sz w:val="28"/>
          <w:szCs w:val="28"/>
        </w:rPr>
        <w:t>97</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8"/>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"_Toc492281361" </w:instrText>
      </w:r>
      <w:r>
        <w:rPr>
          <w:color w:val="auto"/>
        </w:rPr>
        <w:fldChar w:fldCharType="separate"/>
      </w:r>
      <w:r>
        <w:rPr>
          <w:rStyle w:val="30"/>
          <w:rFonts w:hint="eastAsia" w:ascii="宋体" w:hAnsi="宋体" w:cs="宋体"/>
          <w:color w:val="auto"/>
          <w:sz w:val="28"/>
          <w:szCs w:val="28"/>
        </w:rPr>
        <w:t>十三、验收监测结论和建议</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_Toc492281361 \h </w:instrText>
      </w:r>
      <w:r>
        <w:rPr>
          <w:rFonts w:hint="eastAsia" w:ascii="宋体" w:hAnsi="宋体" w:cs="宋体"/>
          <w:color w:val="auto"/>
          <w:sz w:val="28"/>
          <w:szCs w:val="28"/>
        </w:rPr>
        <w:fldChar w:fldCharType="separate"/>
      </w:r>
      <w:r>
        <w:rPr>
          <w:rFonts w:hint="eastAsia" w:ascii="宋体" w:hAnsi="宋体" w:cs="宋体"/>
          <w:color w:val="auto"/>
          <w:sz w:val="28"/>
          <w:szCs w:val="28"/>
        </w:rPr>
        <w:t>98</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"_Toc492281362" </w:instrText>
      </w:r>
      <w:r>
        <w:rPr>
          <w:color w:val="auto"/>
        </w:rPr>
        <w:fldChar w:fldCharType="separate"/>
      </w:r>
      <w:r>
        <w:rPr>
          <w:rStyle w:val="30"/>
          <w:rFonts w:hint="eastAsia" w:ascii="宋体" w:hAnsi="宋体" w:cs="宋体"/>
          <w:color w:val="auto"/>
          <w:sz w:val="28"/>
          <w:szCs w:val="28"/>
        </w:rPr>
        <w:t>13.1 结论</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_Toc492281362 \h </w:instrText>
      </w:r>
      <w:r>
        <w:rPr>
          <w:rFonts w:hint="eastAsia" w:ascii="宋体" w:hAnsi="宋体" w:cs="宋体"/>
          <w:color w:val="auto"/>
          <w:sz w:val="28"/>
          <w:szCs w:val="28"/>
        </w:rPr>
        <w:fldChar w:fldCharType="separate"/>
      </w:r>
      <w:r>
        <w:rPr>
          <w:rFonts w:hint="eastAsia" w:ascii="宋体" w:hAnsi="宋体" w:cs="宋体"/>
          <w:color w:val="auto"/>
          <w:sz w:val="28"/>
          <w:szCs w:val="28"/>
        </w:rPr>
        <w:t>98</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pStyle w:val="29"/>
        <w:tabs>
          <w:tab w:val="right" w:leader="dot" w:pos="8296"/>
        </w:tabs>
        <w:rPr>
          <w:rFonts w:ascii="宋体" w:hAnsi="宋体" w:cs="宋体"/>
          <w:color w:val="auto"/>
          <w:sz w:val="28"/>
          <w:szCs w:val="28"/>
        </w:rPr>
      </w:pPr>
      <w:r>
        <w:rPr>
          <w:color w:val="auto"/>
        </w:rPr>
        <w:fldChar w:fldCharType="begin"/>
      </w:r>
      <w:r>
        <w:rPr>
          <w:color w:val="auto"/>
        </w:rPr>
        <w:instrText xml:space="preserve"> HYPERLINK \l "_Toc492281363" </w:instrText>
      </w:r>
      <w:r>
        <w:rPr>
          <w:color w:val="auto"/>
        </w:rPr>
        <w:fldChar w:fldCharType="separate"/>
      </w:r>
      <w:r>
        <w:rPr>
          <w:rStyle w:val="30"/>
          <w:rFonts w:hint="eastAsia" w:ascii="宋体" w:hAnsi="宋体" w:cs="宋体"/>
          <w:color w:val="auto"/>
          <w:sz w:val="28"/>
          <w:szCs w:val="28"/>
        </w:rPr>
        <w:t>13.2 建议</w:t>
      </w:r>
      <w:r>
        <w:rPr>
          <w:rFonts w:hint="eastAsia" w:ascii="宋体" w:hAnsi="宋体" w:cs="宋体"/>
          <w:color w:val="auto"/>
          <w:sz w:val="28"/>
          <w:szCs w:val="28"/>
        </w:rPr>
        <w:tab/>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PAGEREF _Toc492281363 \h </w:instrText>
      </w:r>
      <w:r>
        <w:rPr>
          <w:rFonts w:hint="eastAsia" w:ascii="宋体" w:hAnsi="宋体" w:cs="宋体"/>
          <w:color w:val="auto"/>
          <w:sz w:val="28"/>
          <w:szCs w:val="28"/>
        </w:rPr>
        <w:fldChar w:fldCharType="separate"/>
      </w:r>
      <w:r>
        <w:rPr>
          <w:rFonts w:hint="eastAsia" w:ascii="宋体" w:hAnsi="宋体" w:cs="宋体"/>
          <w:color w:val="auto"/>
          <w:sz w:val="28"/>
          <w:szCs w:val="28"/>
        </w:rPr>
        <w:t>102</w:t>
      </w:r>
      <w:r>
        <w:rPr>
          <w:rFonts w:hint="eastAsia" w:ascii="宋体" w:hAnsi="宋体" w:cs="宋体"/>
          <w:color w:val="auto"/>
          <w:sz w:val="28"/>
          <w:szCs w:val="28"/>
        </w:rPr>
        <w:fldChar w:fldCharType="end"/>
      </w:r>
      <w:r>
        <w:rPr>
          <w:rFonts w:hint="eastAsia" w:ascii="宋体" w:hAnsi="宋体" w:cs="宋体"/>
          <w:color w:val="auto"/>
          <w:sz w:val="28"/>
          <w:szCs w:val="28"/>
        </w:rPr>
        <w:fldChar w:fldCharType="end"/>
      </w:r>
    </w:p>
    <w:p>
      <w:pPr>
        <w:spacing w:line="700" w:lineRule="exact"/>
        <w:sectPr>
          <w:headerReference r:id="rId4" w:type="default"/>
          <w:footerReference r:id="rId5" w:type="default"/>
          <w:pgSz w:w="11906" w:h="16838"/>
          <w:pgMar w:top="1440" w:right="1800" w:bottom="1440" w:left="1800" w:header="851" w:footer="992" w:gutter="0"/>
          <w:pgNumType w:fmt="numberInDash" w:start="1"/>
          <w:cols w:space="720" w:num="1"/>
          <w:docGrid w:type="lines" w:linePitch="312"/>
        </w:sectPr>
      </w:pPr>
      <w:r>
        <w:rPr>
          <w:rFonts w:hint="eastAsia" w:ascii="宋体" w:hAnsi="宋体" w:cs="宋体"/>
          <w:color w:val="auto"/>
          <w:sz w:val="28"/>
          <w:szCs w:val="28"/>
        </w:rPr>
        <w:fldChar w:fldCharType="end"/>
      </w:r>
    </w:p>
    <w:p>
      <w:pPr>
        <w:keepNext/>
        <w:keepLines/>
        <w:numPr>
          <w:ilvl w:val="0"/>
          <w:numId w:val="1"/>
        </w:numPr>
        <w:adjustRightInd w:val="0"/>
        <w:snapToGrid w:val="0"/>
        <w:spacing w:before="240" w:after="120" w:line="360" w:lineRule="auto"/>
        <w:jc w:val="center"/>
        <w:outlineLvl w:val="0"/>
        <w:rPr>
          <w:b/>
          <w:bCs/>
          <w:color w:val="auto"/>
          <w:kern w:val="44"/>
          <w:sz w:val="28"/>
          <w:szCs w:val="28"/>
        </w:rPr>
      </w:pPr>
      <w:bookmarkStart w:id="0" w:name="_Toc492281305"/>
      <w:r>
        <w:rPr>
          <w:b/>
          <w:bCs/>
          <w:color w:val="auto"/>
          <w:kern w:val="44"/>
          <w:sz w:val="28"/>
          <w:szCs w:val="28"/>
        </w:rPr>
        <w:t>前   言</w:t>
      </w:r>
      <w:bookmarkEnd w:id="0"/>
    </w:p>
    <w:p>
      <w:pPr>
        <w:spacing w:line="360" w:lineRule="auto"/>
        <w:ind w:firstLine="573"/>
        <w:rPr>
          <w:color w:val="auto"/>
          <w:sz w:val="28"/>
          <w:szCs w:val="28"/>
        </w:rPr>
      </w:pPr>
      <w:r>
        <w:rPr>
          <w:color w:val="auto"/>
          <w:sz w:val="28"/>
          <w:szCs w:val="28"/>
        </w:rPr>
        <w:t>芜湖新兴铸管有限责任公司于2003年4月27日正式挂牌，是新兴铸管股份有限公司的全资子公司，注册资金5亿元。经营范围：离心球墨铸铁管、钢铁冶炼及压延加工、铸造制品、煤化产品、焦炭、燃气的生产与销售等。</w:t>
      </w:r>
    </w:p>
    <w:p>
      <w:pPr>
        <w:spacing w:line="360" w:lineRule="auto"/>
        <w:ind w:firstLine="480"/>
        <w:rPr>
          <w:color w:val="auto"/>
          <w:sz w:val="28"/>
          <w:szCs w:val="28"/>
        </w:rPr>
      </w:pPr>
      <w:r>
        <w:rPr>
          <w:color w:val="auto"/>
          <w:sz w:val="28"/>
          <w:szCs w:val="28"/>
        </w:rPr>
        <w:t>公司坚持“科技兴企”方针，重视技术研发和投入，可生产多种接口型式、防腐处理的球墨铸铁管；优质碳素结构钢、合金结构钢等100多个钢种。产品广泛应用于石油、能源、锅炉、机械加工、汽车制造等领域。其中球墨铸铁管的生产规模、综合技术实力居世界领先水平。2013年底，新兴铸管股份公司球墨铸铁管总产能为180万t/a，球墨管件产能为3万t/a，球墨管件配套需求约5万t/a。公司为了提高产品竞争力，提升管件生产技术水平和产品质量，综合考虑到现有生产管件的工艺设备比较落后，生产效率不高，决定以芜湖新兴铸管有限责任公司作为投资主体、拟在芜湖三山经济开发区华电铁路以东；联合路以北，该公司现有厂区东面50米外的铸造产业园内投资32162万元建设5万吨/年管件项目，将其建成国内国际一流工艺技术和质量水平的管件配套生产基地。</w:t>
      </w:r>
    </w:p>
    <w:p>
      <w:pPr>
        <w:spacing w:line="360" w:lineRule="auto"/>
        <w:ind w:firstLine="480"/>
        <w:rPr>
          <w:color w:val="auto"/>
          <w:sz w:val="28"/>
          <w:szCs w:val="28"/>
        </w:rPr>
      </w:pPr>
      <w:r>
        <w:rPr>
          <w:color w:val="auto"/>
          <w:sz w:val="28"/>
          <w:szCs w:val="28"/>
        </w:rPr>
        <w:t>芜湖市发展和改革委员会以芜发改产业[2014]42号文对该项目进行了备案，公司根据环境影响评价法律法规的相关要求，于2014年4月委托安徽师范大学进行了该项目环境影响报告表的编制工作，芜湖市环保局于2014年4月29日以环内审[2014]70号文对该项目的环境影响报告表进行了批复。由于项目建设过程中的产品方案（减少树脂砂造型工序）、工艺流程发生了重大变化（增加了喷涂工序），根据《建设项目环境影响评价分类管理名录》（环保部第33号令），项目需要编制环境影响报告书重新报批。据此，该公司委托南京赛特环境工程有限公司开展本项目环境影响报告书的编制工作。2016年1月19日芜湖市环保局以环行审【2016】05号“关于芜湖新兴铸管有限公司5万吨/年关键项目环境影响报告书的审批意见函”对该项目进行了批复。</w:t>
      </w:r>
    </w:p>
    <w:p>
      <w:pPr>
        <w:spacing w:line="360" w:lineRule="auto"/>
        <w:ind w:left="136" w:leftChars="65" w:firstLine="560" w:firstLineChars="200"/>
        <w:rPr>
          <w:color w:val="auto"/>
          <w:sz w:val="28"/>
          <w:szCs w:val="28"/>
        </w:rPr>
      </w:pPr>
      <w:r>
        <w:rPr>
          <w:color w:val="auto"/>
          <w:sz w:val="28"/>
          <w:szCs w:val="28"/>
        </w:rPr>
        <w:t>根据</w:t>
      </w:r>
      <w:r>
        <w:rPr>
          <w:rFonts w:hint="eastAsia" w:ascii="宋体" w:hAnsi="宋体" w:cs="宋体"/>
          <w:color w:val="auto"/>
          <w:sz w:val="28"/>
          <w:szCs w:val="28"/>
        </w:rPr>
        <w:t>中华人民共和国国务院第682号令：《国务院关于修改&lt;建设项目环境保护管理条例&gt;的决定》和环境保护部（国环规环评〔2017〕4号）《建设项目竣工环境保护验收暂行办法》的公告以及《建设项目环境保护设施竣工验收技术指南 污染影响类》</w:t>
      </w:r>
      <w:r>
        <w:rPr>
          <w:color w:val="auto"/>
          <w:sz w:val="28"/>
          <w:szCs w:val="28"/>
        </w:rPr>
        <w:t>等文件的要求，芜湖新兴铸管有限责任公司于2017年</w:t>
      </w:r>
      <w:r>
        <w:rPr>
          <w:rFonts w:hint="eastAsia"/>
          <w:color w:val="auto"/>
          <w:sz w:val="28"/>
          <w:szCs w:val="28"/>
        </w:rPr>
        <w:t>5</w:t>
      </w:r>
      <w:r>
        <w:rPr>
          <w:color w:val="auto"/>
          <w:sz w:val="28"/>
          <w:szCs w:val="28"/>
        </w:rPr>
        <w:t>月</w:t>
      </w:r>
      <w:r>
        <w:rPr>
          <w:rFonts w:hint="eastAsia"/>
          <w:color w:val="auto"/>
          <w:sz w:val="28"/>
          <w:szCs w:val="28"/>
        </w:rPr>
        <w:t>2</w:t>
      </w:r>
      <w:r>
        <w:rPr>
          <w:color w:val="auto"/>
          <w:sz w:val="28"/>
          <w:szCs w:val="28"/>
        </w:rPr>
        <w:t>5日委托安徽基越环境检测有限公司对该项目进行环保“三同时”竣工验收</w:t>
      </w:r>
      <w:r>
        <w:rPr>
          <w:rFonts w:hint="eastAsia"/>
          <w:color w:val="auto"/>
          <w:sz w:val="28"/>
          <w:szCs w:val="28"/>
        </w:rPr>
        <w:t>监测</w:t>
      </w:r>
      <w:r>
        <w:rPr>
          <w:color w:val="auto"/>
          <w:sz w:val="28"/>
          <w:szCs w:val="28"/>
        </w:rPr>
        <w:t>，安徽基越环境检测有限公司的技术人员于2017年</w:t>
      </w:r>
      <w:r>
        <w:rPr>
          <w:rFonts w:hint="eastAsia"/>
          <w:color w:val="auto"/>
          <w:sz w:val="28"/>
          <w:szCs w:val="28"/>
        </w:rPr>
        <w:t>5</w:t>
      </w:r>
      <w:r>
        <w:rPr>
          <w:color w:val="auto"/>
          <w:sz w:val="28"/>
          <w:szCs w:val="28"/>
        </w:rPr>
        <w:t>月</w:t>
      </w:r>
      <w:r>
        <w:rPr>
          <w:rFonts w:hint="eastAsia"/>
          <w:color w:val="auto"/>
          <w:sz w:val="28"/>
          <w:szCs w:val="28"/>
        </w:rPr>
        <w:t>26</w:t>
      </w:r>
      <w:r>
        <w:rPr>
          <w:color w:val="auto"/>
          <w:sz w:val="28"/>
          <w:szCs w:val="28"/>
        </w:rPr>
        <w:t>日对该项目进行了现场踏勘并根据企业提供的有关材料，编制了项目验收监测方案</w:t>
      </w:r>
      <w:r>
        <w:rPr>
          <w:rFonts w:hint="eastAsia"/>
          <w:color w:val="auto"/>
          <w:sz w:val="28"/>
          <w:szCs w:val="28"/>
        </w:rPr>
        <w:t>，并于</w:t>
      </w:r>
      <w:r>
        <w:rPr>
          <w:color w:val="auto"/>
          <w:sz w:val="28"/>
          <w:szCs w:val="28"/>
        </w:rPr>
        <w:t>2017年6月1-3日</w:t>
      </w:r>
      <w:r>
        <w:rPr>
          <w:rFonts w:hint="eastAsia"/>
          <w:color w:val="auto"/>
          <w:sz w:val="28"/>
          <w:szCs w:val="28"/>
        </w:rPr>
        <w:t>对该项目进行了现场验收监测，根据验收监测结果和相关资料编制了项目的验收监测报告。</w:t>
      </w:r>
    </w:p>
    <w:p>
      <w:pPr>
        <w:spacing w:line="360" w:lineRule="auto"/>
        <w:ind w:firstLine="573"/>
        <w:rPr>
          <w:color w:val="auto"/>
          <w:sz w:val="28"/>
          <w:szCs w:val="28"/>
        </w:rPr>
      </w:pPr>
    </w:p>
    <w:p>
      <w:pPr>
        <w:spacing w:line="360" w:lineRule="auto"/>
        <w:ind w:firstLine="573"/>
        <w:sectPr>
          <w:headerReference r:id="rId6" w:type="default"/>
          <w:footerReference r:id="rId7" w:type="default"/>
          <w:pgSz w:w="11906" w:h="16838"/>
          <w:pgMar w:top="1440" w:right="1800" w:bottom="1440" w:left="1800" w:header="851" w:footer="992" w:gutter="0"/>
          <w:pgNumType w:start="1"/>
          <w:cols w:space="720" w:num="1"/>
          <w:docGrid w:type="lines" w:linePitch="312"/>
        </w:sectPr>
      </w:pPr>
    </w:p>
    <w:p>
      <w:pPr>
        <w:keepNext/>
        <w:keepLines/>
        <w:numPr>
          <w:ilvl w:val="0"/>
          <w:numId w:val="1"/>
        </w:numPr>
        <w:adjustRightInd w:val="0"/>
        <w:snapToGrid w:val="0"/>
        <w:spacing w:before="240" w:after="120" w:line="360" w:lineRule="auto"/>
        <w:jc w:val="center"/>
        <w:outlineLvl w:val="0"/>
        <w:rPr>
          <w:b/>
          <w:bCs/>
          <w:color w:val="auto"/>
          <w:kern w:val="44"/>
          <w:sz w:val="28"/>
          <w:szCs w:val="28"/>
        </w:rPr>
      </w:pPr>
      <w:bookmarkStart w:id="1" w:name="_Toc492281306"/>
      <w:r>
        <w:rPr>
          <w:b/>
          <w:bCs/>
          <w:color w:val="auto"/>
          <w:kern w:val="44"/>
          <w:sz w:val="28"/>
          <w:szCs w:val="28"/>
        </w:rPr>
        <w:t>验收监测依据</w:t>
      </w:r>
      <w:bookmarkEnd w:id="1"/>
    </w:p>
    <w:p>
      <w:pPr>
        <w:numPr>
          <w:ilvl w:val="0"/>
          <w:numId w:val="2"/>
        </w:numPr>
        <w:spacing w:line="360" w:lineRule="auto"/>
        <w:ind w:left="654" w:leftChars="18" w:hanging="616" w:hangingChars="220"/>
        <w:rPr>
          <w:rFonts w:ascii="宋体" w:hAnsi="宋体" w:cs="宋体"/>
          <w:color w:val="auto"/>
          <w:sz w:val="28"/>
          <w:szCs w:val="28"/>
        </w:rPr>
      </w:pPr>
      <w:r>
        <w:rPr>
          <w:rFonts w:hint="eastAsia" w:ascii="宋体" w:hAnsi="宋体" w:cs="宋体"/>
          <w:color w:val="auto"/>
          <w:sz w:val="28"/>
          <w:szCs w:val="28"/>
        </w:rPr>
        <w:t>中华人民共和国国务院第682号令：《国务院关于修改&lt;建设项目</w:t>
      </w:r>
    </w:p>
    <w:p>
      <w:pPr>
        <w:spacing w:line="360" w:lineRule="auto"/>
        <w:ind w:left="-424" w:leftChars="-202" w:firstLine="840" w:firstLineChars="300"/>
        <w:rPr>
          <w:rFonts w:ascii="宋体" w:hAnsi="宋体" w:cs="宋体"/>
          <w:color w:val="auto"/>
          <w:sz w:val="28"/>
          <w:szCs w:val="28"/>
        </w:rPr>
      </w:pPr>
      <w:r>
        <w:rPr>
          <w:rFonts w:hint="eastAsia" w:ascii="宋体" w:hAnsi="宋体" w:cs="宋体"/>
          <w:color w:val="auto"/>
          <w:sz w:val="28"/>
          <w:szCs w:val="28"/>
        </w:rPr>
        <w:t>环境保护管理条例&gt;的决定》；</w:t>
      </w:r>
    </w:p>
    <w:p>
      <w:pPr>
        <w:spacing w:line="360" w:lineRule="auto"/>
        <w:ind w:left="374" w:leftChars="18" w:hanging="336" w:hangingChars="120"/>
        <w:rPr>
          <w:rFonts w:ascii="宋体" w:hAnsi="宋体" w:cs="宋体"/>
          <w:color w:val="auto"/>
          <w:sz w:val="28"/>
          <w:szCs w:val="28"/>
        </w:rPr>
      </w:pPr>
      <w:r>
        <w:rPr>
          <w:rFonts w:hint="eastAsia" w:ascii="宋体" w:hAnsi="宋体" w:cs="宋体"/>
          <w:color w:val="auto"/>
          <w:sz w:val="28"/>
          <w:szCs w:val="28"/>
        </w:rPr>
        <w:t>2、环境保护部（国环规环评〔2017〕4号）：关于发布《建设项目竣工环境保护验收暂行办法》的公告，2017年11月20日；</w:t>
      </w:r>
    </w:p>
    <w:p>
      <w:pPr>
        <w:spacing w:line="360" w:lineRule="auto"/>
        <w:ind w:left="374" w:leftChars="18" w:hanging="336" w:hangingChars="120"/>
        <w:rPr>
          <w:rFonts w:ascii="宋体" w:hAnsi="宋体" w:cs="宋体"/>
          <w:color w:val="auto"/>
          <w:sz w:val="28"/>
          <w:szCs w:val="28"/>
        </w:rPr>
      </w:pPr>
      <w:r>
        <w:rPr>
          <w:rFonts w:hint="eastAsia" w:ascii="宋体" w:hAnsi="宋体" w:cs="宋体"/>
          <w:color w:val="auto"/>
          <w:sz w:val="28"/>
          <w:szCs w:val="28"/>
        </w:rPr>
        <w:t>3、《中华人民共和国环境保护法》，自2015年1月1日起施行；</w:t>
      </w:r>
    </w:p>
    <w:p>
      <w:pPr>
        <w:spacing w:line="360" w:lineRule="auto"/>
        <w:ind w:left="374" w:leftChars="18" w:hanging="336" w:hangingChars="120"/>
        <w:rPr>
          <w:rFonts w:ascii="宋体" w:hAnsi="宋体" w:cs="宋体"/>
          <w:color w:val="auto"/>
          <w:sz w:val="28"/>
          <w:szCs w:val="28"/>
        </w:rPr>
      </w:pPr>
      <w:r>
        <w:rPr>
          <w:rFonts w:hint="eastAsia" w:ascii="宋体" w:hAnsi="宋体" w:cs="宋体"/>
          <w:color w:val="auto"/>
          <w:sz w:val="28"/>
          <w:szCs w:val="28"/>
        </w:rPr>
        <w:t>4、《建设项目环境保护设施竣工验收技术指南 污染影响类》</w:t>
      </w:r>
    </w:p>
    <w:p>
      <w:pPr>
        <w:spacing w:line="360" w:lineRule="auto"/>
        <w:ind w:left="280" w:hanging="280" w:hangingChars="100"/>
        <w:rPr>
          <w:rFonts w:ascii="宋体" w:hAnsi="宋体" w:cs="宋体"/>
          <w:bCs/>
          <w:color w:val="auto"/>
          <w:sz w:val="28"/>
          <w:szCs w:val="28"/>
        </w:rPr>
      </w:pPr>
      <w:r>
        <w:rPr>
          <w:rFonts w:hint="eastAsia" w:ascii="宋体" w:hAnsi="宋体" w:cs="宋体"/>
          <w:color w:val="auto"/>
          <w:sz w:val="28"/>
          <w:szCs w:val="28"/>
        </w:rPr>
        <w:t>5、《芜湖新兴铸管有限责任公司</w:t>
      </w:r>
      <w:r>
        <w:rPr>
          <w:rFonts w:hint="eastAsia" w:ascii="宋体" w:hAnsi="宋体" w:cs="宋体"/>
          <w:bCs/>
          <w:color w:val="auto"/>
          <w:sz w:val="28"/>
          <w:szCs w:val="28"/>
        </w:rPr>
        <w:t>5万吨/年管件项目环境影响报告书》（南京赛特环境工程有限公司2015年10月）；</w:t>
      </w:r>
    </w:p>
    <w:p>
      <w:pPr>
        <w:spacing w:line="360" w:lineRule="auto"/>
        <w:ind w:left="280" w:hanging="280" w:hangingChars="100"/>
        <w:rPr>
          <w:rFonts w:ascii="宋体" w:hAnsi="宋体" w:cs="宋体"/>
          <w:color w:val="auto"/>
          <w:sz w:val="28"/>
          <w:szCs w:val="28"/>
        </w:rPr>
      </w:pPr>
      <w:r>
        <w:rPr>
          <w:rFonts w:hint="eastAsia" w:ascii="宋体" w:hAnsi="宋体" w:cs="宋体"/>
          <w:color w:val="auto"/>
          <w:sz w:val="28"/>
          <w:szCs w:val="28"/>
        </w:rPr>
        <w:t>6、芜湖市环保局关于《芜湖新兴铸管有限责任公司</w:t>
      </w:r>
      <w:r>
        <w:rPr>
          <w:rFonts w:hint="eastAsia" w:ascii="宋体" w:hAnsi="宋体" w:cs="宋体"/>
          <w:bCs/>
          <w:color w:val="auto"/>
          <w:sz w:val="28"/>
          <w:szCs w:val="28"/>
        </w:rPr>
        <w:t>5万吨/年管件项目环境影响报告书</w:t>
      </w:r>
      <w:r>
        <w:rPr>
          <w:rFonts w:hint="eastAsia" w:ascii="宋体" w:hAnsi="宋体" w:cs="宋体"/>
          <w:color w:val="auto"/>
          <w:sz w:val="28"/>
          <w:szCs w:val="28"/>
        </w:rPr>
        <w:t>》批复2016年1月19日。</w:t>
      </w:r>
    </w:p>
    <w:p>
      <w:pPr>
        <w:spacing w:line="360" w:lineRule="auto"/>
        <w:sectPr>
          <w:pgSz w:w="11906" w:h="16838"/>
          <w:pgMar w:top="1440" w:right="1800" w:bottom="1440" w:left="1800" w:header="851" w:footer="992" w:gutter="0"/>
          <w:cols w:space="720" w:num="1"/>
          <w:docGrid w:type="lines" w:linePitch="312"/>
        </w:sectPr>
      </w:pPr>
      <w:r>
        <w:rPr>
          <w:rFonts w:hint="eastAsia" w:ascii="宋体" w:hAnsi="宋体" w:cs="宋体"/>
          <w:color w:val="auto"/>
          <w:sz w:val="28"/>
          <w:szCs w:val="28"/>
        </w:rPr>
        <w:t>7、芜湖新兴铸管有限责任公司验收检测委托书，2017年5月25日。</w:t>
      </w:r>
    </w:p>
    <w:p>
      <w:pPr>
        <w:keepNext/>
        <w:keepLines/>
        <w:adjustRightInd w:val="0"/>
        <w:snapToGrid w:val="0"/>
        <w:spacing w:before="240" w:after="240" w:line="360" w:lineRule="auto"/>
        <w:jc w:val="center"/>
        <w:outlineLvl w:val="0"/>
        <w:rPr>
          <w:b/>
          <w:bCs/>
          <w:color w:val="auto"/>
          <w:kern w:val="44"/>
          <w:sz w:val="28"/>
          <w:szCs w:val="28"/>
        </w:rPr>
      </w:pPr>
      <w:bookmarkStart w:id="2" w:name="_Toc492281307"/>
      <w:r>
        <w:rPr>
          <w:b/>
          <w:bCs/>
          <w:color w:val="auto"/>
          <w:kern w:val="44"/>
          <w:sz w:val="28"/>
          <w:szCs w:val="28"/>
        </w:rPr>
        <w:t>三、建设项目工程概况</w:t>
      </w:r>
      <w:bookmarkEnd w:id="2"/>
    </w:p>
    <w:p>
      <w:pPr>
        <w:keepNext/>
        <w:keepLines/>
        <w:spacing w:line="360" w:lineRule="auto"/>
        <w:outlineLvl w:val="1"/>
        <w:rPr>
          <w:b/>
          <w:bCs/>
          <w:color w:val="auto"/>
          <w:sz w:val="28"/>
          <w:szCs w:val="28"/>
        </w:rPr>
      </w:pPr>
      <w:bookmarkStart w:id="3" w:name="_Toc492281308"/>
      <w:r>
        <w:rPr>
          <w:b/>
          <w:bCs/>
          <w:color w:val="auto"/>
          <w:sz w:val="28"/>
          <w:szCs w:val="28"/>
        </w:rPr>
        <w:t>3.1 地理位置</w:t>
      </w:r>
      <w:bookmarkEnd w:id="3"/>
    </w:p>
    <w:p>
      <w:pPr>
        <w:spacing w:line="360" w:lineRule="auto"/>
        <w:ind w:firstLine="560" w:firstLineChars="200"/>
        <w:rPr>
          <w:color w:val="auto"/>
          <w:sz w:val="28"/>
          <w:szCs w:val="28"/>
        </w:rPr>
      </w:pPr>
      <w:r>
        <w:rPr>
          <w:color w:val="auto"/>
          <w:sz w:val="28"/>
          <w:szCs w:val="28"/>
        </w:rPr>
        <w:t>芜湖新兴铸管有限责任公司位于芜湖三山经济开发区。三山区地处长江中下游平原，芜湖西郊，长江南岸，321省道芜(湖)铜(陵)公路穿镇而过，平均海拔9.5米，地热坦荡，相对起伏小。</w:t>
      </w:r>
    </w:p>
    <w:p>
      <w:pPr>
        <w:spacing w:line="360" w:lineRule="auto"/>
        <w:ind w:firstLine="560" w:firstLineChars="200"/>
        <w:rPr>
          <w:color w:val="auto"/>
          <w:sz w:val="28"/>
          <w:szCs w:val="28"/>
        </w:rPr>
      </w:pPr>
      <w:r>
        <w:rPr>
          <w:color w:val="auto"/>
          <w:sz w:val="28"/>
          <w:szCs w:val="28"/>
        </w:rPr>
        <w:t>项目地理位置图见附图3.1-1。</w:t>
      </w:r>
    </w:p>
    <w:p>
      <w:pPr>
        <w:keepNext/>
        <w:keepLines/>
        <w:spacing w:line="360" w:lineRule="auto"/>
        <w:outlineLvl w:val="1"/>
        <w:rPr>
          <w:b/>
          <w:bCs/>
          <w:color w:val="auto"/>
          <w:sz w:val="28"/>
          <w:szCs w:val="28"/>
        </w:rPr>
      </w:pPr>
      <w:bookmarkStart w:id="4" w:name="_Toc492281309"/>
      <w:r>
        <w:rPr>
          <w:b/>
          <w:bCs/>
          <w:color w:val="auto"/>
          <w:sz w:val="28"/>
          <w:szCs w:val="28"/>
        </w:rPr>
        <w:t>3.2 地质、地貌</w:t>
      </w:r>
      <w:bookmarkEnd w:id="4"/>
    </w:p>
    <w:p>
      <w:pPr>
        <w:spacing w:line="360" w:lineRule="auto"/>
        <w:ind w:firstLine="560" w:firstLineChars="200"/>
        <w:rPr>
          <w:color w:val="auto"/>
          <w:sz w:val="28"/>
          <w:szCs w:val="28"/>
        </w:rPr>
      </w:pPr>
      <w:r>
        <w:rPr>
          <w:color w:val="auto"/>
          <w:sz w:val="28"/>
          <w:szCs w:val="28"/>
        </w:rPr>
        <w:t>三山区地质构造为山前盆地，地层以紫红色砂、页岩等沉积岩为主，岩层厚度不一，上覆第四纪砾石、砂粘性土。地貌由冲积平原、沟湖、岗地组成。中部多丘陵岗地，海拔42～138米，东南部为圩区，西北部为长江沿岸冲积平原(洲区)，洲、圩区海拔7～8米左右。</w:t>
      </w:r>
    </w:p>
    <w:p>
      <w:pPr>
        <w:keepNext/>
        <w:keepLines/>
        <w:spacing w:line="360" w:lineRule="auto"/>
        <w:outlineLvl w:val="1"/>
        <w:rPr>
          <w:b/>
          <w:bCs/>
          <w:color w:val="auto"/>
          <w:sz w:val="28"/>
          <w:szCs w:val="28"/>
        </w:rPr>
      </w:pPr>
      <w:bookmarkStart w:id="5" w:name="_Toc492281310"/>
      <w:r>
        <w:rPr>
          <w:b/>
          <w:bCs/>
          <w:color w:val="auto"/>
          <w:sz w:val="28"/>
          <w:szCs w:val="28"/>
        </w:rPr>
        <w:t>3.3 水文、气候</w:t>
      </w:r>
      <w:bookmarkEnd w:id="5"/>
    </w:p>
    <w:p>
      <w:pPr>
        <w:spacing w:line="360" w:lineRule="auto"/>
        <w:ind w:firstLine="560" w:firstLineChars="200"/>
        <w:rPr>
          <w:color w:val="auto"/>
          <w:sz w:val="28"/>
          <w:szCs w:val="28"/>
        </w:rPr>
      </w:pPr>
      <w:r>
        <w:rPr>
          <w:color w:val="auto"/>
          <w:sz w:val="28"/>
          <w:szCs w:val="28"/>
        </w:rPr>
        <w:t>三山区三面环水，东濒漳河，西临横山河，北有小江、龙窝湖，常年水位为10m左右，十年一遇的洪水位是11.5m，二十年一遇的洪水位是12.29m。</w:t>
      </w:r>
    </w:p>
    <w:p>
      <w:pPr>
        <w:spacing w:line="360" w:lineRule="auto"/>
        <w:ind w:firstLine="560" w:firstLineChars="200"/>
        <w:rPr>
          <w:color w:val="auto"/>
          <w:sz w:val="28"/>
          <w:szCs w:val="28"/>
        </w:rPr>
      </w:pPr>
      <w:r>
        <w:rPr>
          <w:color w:val="auto"/>
          <w:sz w:val="28"/>
          <w:szCs w:val="28"/>
        </w:rPr>
        <w:t>三山区地处长江中下游，属北亚热带南缘湿润性季风气候，全年四季分明，雨量充足，无霜期长，温差较大。年平均温度15.8</w:t>
      </w:r>
      <w:r>
        <w:rPr>
          <w:rFonts w:hint="eastAsia" w:ascii="宋体" w:hAnsi="宋体" w:cs="宋体"/>
          <w:color w:val="auto"/>
          <w:sz w:val="28"/>
          <w:szCs w:val="28"/>
        </w:rPr>
        <w:t>℃</w:t>
      </w:r>
      <w:r>
        <w:rPr>
          <w:color w:val="auto"/>
          <w:sz w:val="28"/>
          <w:szCs w:val="28"/>
        </w:rPr>
        <w:t>，最高气温41.3</w:t>
      </w:r>
      <w:r>
        <w:rPr>
          <w:rFonts w:hint="eastAsia" w:ascii="宋体" w:hAnsi="宋体" w:cs="宋体"/>
          <w:color w:val="auto"/>
          <w:sz w:val="28"/>
          <w:szCs w:val="28"/>
        </w:rPr>
        <w:t>℃</w:t>
      </w:r>
      <w:r>
        <w:rPr>
          <w:color w:val="auto"/>
          <w:sz w:val="28"/>
          <w:szCs w:val="28"/>
        </w:rPr>
        <w:t>，最低气温-14.3</w:t>
      </w:r>
      <w:r>
        <w:rPr>
          <w:rFonts w:hint="eastAsia" w:ascii="宋体" w:hAnsi="宋体" w:cs="宋体"/>
          <w:color w:val="auto"/>
          <w:sz w:val="28"/>
          <w:szCs w:val="28"/>
        </w:rPr>
        <w:t>℃</w:t>
      </w:r>
      <w:r>
        <w:rPr>
          <w:color w:val="auto"/>
          <w:sz w:val="28"/>
          <w:szCs w:val="28"/>
        </w:rPr>
        <w:t>，干燥度为0.81</w:t>
      </w:r>
      <w:r>
        <w:rPr>
          <w:rFonts w:hint="eastAsia" w:ascii="宋体" w:hAnsi="宋体" w:cs="宋体"/>
          <w:color w:val="auto"/>
          <w:sz w:val="28"/>
          <w:szCs w:val="28"/>
        </w:rPr>
        <w:t>℃</w:t>
      </w:r>
      <w:r>
        <w:rPr>
          <w:color w:val="auto"/>
          <w:sz w:val="28"/>
          <w:szCs w:val="28"/>
        </w:rPr>
        <w:t>。多年平均降雨量1290mm，夏季占全年降雨量37.8%，最大降雨量174.3mm。无霜期231天，主导风向东北风，年平均风速2.5m/s，年日照百分率47.75%，年雾日数平均7天。</w:t>
      </w:r>
    </w:p>
    <w:p>
      <w:pPr>
        <w:keepNext/>
        <w:keepLines/>
        <w:spacing w:line="360" w:lineRule="auto"/>
        <w:outlineLvl w:val="1"/>
        <w:rPr>
          <w:b/>
          <w:bCs/>
          <w:color w:val="auto"/>
          <w:sz w:val="28"/>
          <w:szCs w:val="28"/>
        </w:rPr>
      </w:pPr>
      <w:bookmarkStart w:id="6" w:name="_Toc492281311"/>
      <w:r>
        <w:rPr>
          <w:b/>
          <w:bCs/>
          <w:color w:val="auto"/>
          <w:sz w:val="28"/>
          <w:szCs w:val="28"/>
        </w:rPr>
        <w:t>3.4 工程基本情况</w:t>
      </w:r>
      <w:bookmarkEnd w:id="6"/>
    </w:p>
    <w:p>
      <w:pPr>
        <w:spacing w:line="360" w:lineRule="auto"/>
        <w:ind w:firstLine="556"/>
        <w:rPr>
          <w:color w:val="auto"/>
          <w:sz w:val="28"/>
          <w:szCs w:val="28"/>
        </w:rPr>
      </w:pPr>
      <w:r>
        <w:rPr>
          <w:color w:val="auto"/>
          <w:sz w:val="28"/>
          <w:szCs w:val="28"/>
        </w:rPr>
        <w:t>本项目位于芜湖三山经济开发区铸造产业园内，华电铁路以东、公司钢渣综合利用车间以南、芜湖格力精密制造有限公司以西、联合路以北地块。总占地面积约65448m</w:t>
      </w:r>
      <w:r>
        <w:rPr>
          <w:color w:val="auto"/>
          <w:sz w:val="28"/>
          <w:szCs w:val="28"/>
          <w:vertAlign w:val="superscript"/>
        </w:rPr>
        <w:t>2</w:t>
      </w:r>
      <w:r>
        <w:rPr>
          <w:color w:val="auto"/>
          <w:sz w:val="28"/>
          <w:szCs w:val="28"/>
        </w:rPr>
        <w:t>，建构筑物占地面积61902m</w:t>
      </w:r>
      <w:r>
        <w:rPr>
          <w:color w:val="auto"/>
          <w:sz w:val="28"/>
          <w:szCs w:val="28"/>
          <w:vertAlign w:val="superscript"/>
        </w:rPr>
        <w:t>2</w:t>
      </w:r>
      <w:r>
        <w:rPr>
          <w:color w:val="auto"/>
          <w:sz w:val="28"/>
          <w:szCs w:val="28"/>
        </w:rPr>
        <w:t>。</w:t>
      </w:r>
    </w:p>
    <w:p>
      <w:pPr>
        <w:spacing w:line="360" w:lineRule="auto"/>
        <w:ind w:firstLine="556"/>
        <w:rPr>
          <w:color w:val="auto"/>
          <w:sz w:val="28"/>
          <w:szCs w:val="28"/>
        </w:rPr>
      </w:pPr>
      <w:r>
        <w:rPr>
          <w:color w:val="auto"/>
          <w:sz w:val="28"/>
          <w:szCs w:val="28"/>
        </w:rPr>
        <w:t>项目地理位置见图3.4-1。</w:t>
      </w:r>
    </w:p>
    <w:p>
      <w:pPr>
        <w:spacing w:line="360" w:lineRule="auto"/>
        <w:ind w:firstLine="560" w:firstLineChars="200"/>
        <w:rPr>
          <w:color w:val="auto"/>
          <w:sz w:val="28"/>
          <w:szCs w:val="28"/>
        </w:rPr>
      </w:pPr>
      <w:bookmarkStart w:id="7" w:name="_Toc492281312"/>
      <w:r>
        <w:rPr>
          <w:rFonts w:hint="eastAsia"/>
          <w:color w:val="auto"/>
          <w:sz w:val="28"/>
          <w:szCs w:val="28"/>
        </w:rPr>
        <w:t>项目总投资</w:t>
      </w:r>
      <w:r>
        <w:rPr>
          <w:color w:val="auto"/>
          <w:sz w:val="28"/>
          <w:szCs w:val="28"/>
        </w:rPr>
        <w:t>34745</w:t>
      </w:r>
      <w:r>
        <w:rPr>
          <w:rFonts w:hint="eastAsia"/>
          <w:color w:val="auto"/>
          <w:sz w:val="28"/>
          <w:szCs w:val="28"/>
        </w:rPr>
        <w:t>万元，其中，固定资产投资</w:t>
      </w:r>
      <w:r>
        <w:rPr>
          <w:color w:val="auto"/>
          <w:sz w:val="28"/>
          <w:szCs w:val="28"/>
        </w:rPr>
        <w:t>33245</w:t>
      </w:r>
      <w:r>
        <w:rPr>
          <w:rFonts w:hint="eastAsia"/>
          <w:color w:val="auto"/>
          <w:sz w:val="28"/>
          <w:szCs w:val="28"/>
        </w:rPr>
        <w:t>万元（建筑工程费</w:t>
      </w:r>
      <w:r>
        <w:rPr>
          <w:color w:val="auto"/>
          <w:sz w:val="28"/>
          <w:szCs w:val="28"/>
        </w:rPr>
        <w:t>12455</w:t>
      </w:r>
      <w:r>
        <w:rPr>
          <w:rFonts w:hint="eastAsia"/>
          <w:color w:val="auto"/>
          <w:sz w:val="28"/>
          <w:szCs w:val="28"/>
        </w:rPr>
        <w:t>万元，设备购置费</w:t>
      </w:r>
      <w:r>
        <w:rPr>
          <w:color w:val="auto"/>
          <w:sz w:val="28"/>
          <w:szCs w:val="28"/>
        </w:rPr>
        <w:t>12165</w:t>
      </w:r>
      <w:r>
        <w:rPr>
          <w:rFonts w:hint="eastAsia"/>
          <w:color w:val="auto"/>
          <w:sz w:val="28"/>
          <w:szCs w:val="28"/>
        </w:rPr>
        <w:t>万元，安装工程费</w:t>
      </w:r>
      <w:r>
        <w:rPr>
          <w:color w:val="auto"/>
          <w:sz w:val="28"/>
          <w:szCs w:val="28"/>
        </w:rPr>
        <w:t>4150</w:t>
      </w:r>
      <w:r>
        <w:rPr>
          <w:rFonts w:hint="eastAsia"/>
          <w:color w:val="auto"/>
          <w:sz w:val="28"/>
          <w:szCs w:val="28"/>
        </w:rPr>
        <w:t>万元，工程建设其它费用</w:t>
      </w:r>
      <w:r>
        <w:rPr>
          <w:color w:val="auto"/>
          <w:sz w:val="28"/>
          <w:szCs w:val="28"/>
        </w:rPr>
        <w:t>4475</w:t>
      </w:r>
      <w:r>
        <w:rPr>
          <w:rFonts w:hint="eastAsia"/>
          <w:color w:val="auto"/>
          <w:sz w:val="28"/>
          <w:szCs w:val="28"/>
        </w:rPr>
        <w:t>万元），流动资金</w:t>
      </w:r>
      <w:r>
        <w:rPr>
          <w:color w:val="auto"/>
          <w:sz w:val="28"/>
          <w:szCs w:val="28"/>
        </w:rPr>
        <w:t>1500</w:t>
      </w:r>
      <w:r>
        <w:rPr>
          <w:rFonts w:hint="eastAsia"/>
          <w:color w:val="auto"/>
          <w:sz w:val="28"/>
          <w:szCs w:val="28"/>
        </w:rPr>
        <w:t>万元。生产期为</w:t>
      </w:r>
      <w:r>
        <w:rPr>
          <w:color w:val="auto"/>
          <w:sz w:val="28"/>
          <w:szCs w:val="28"/>
        </w:rPr>
        <w:t>20</w:t>
      </w:r>
      <w:r>
        <w:rPr>
          <w:rFonts w:hint="eastAsia"/>
          <w:color w:val="auto"/>
          <w:sz w:val="28"/>
          <w:szCs w:val="28"/>
        </w:rPr>
        <w:t>年。工程环保投资约为</w:t>
      </w:r>
      <w:r>
        <w:rPr>
          <w:color w:val="auto"/>
          <w:sz w:val="28"/>
          <w:szCs w:val="28"/>
        </w:rPr>
        <w:t>1980</w:t>
      </w:r>
      <w:r>
        <w:rPr>
          <w:rFonts w:hint="eastAsia"/>
          <w:color w:val="auto"/>
          <w:sz w:val="28"/>
          <w:szCs w:val="28"/>
        </w:rPr>
        <w:t>万元，约占工程总投资的</w:t>
      </w:r>
      <w:r>
        <w:rPr>
          <w:color w:val="auto"/>
          <w:sz w:val="28"/>
          <w:szCs w:val="28"/>
        </w:rPr>
        <w:t>5.7%</w:t>
      </w:r>
      <w:r>
        <w:rPr>
          <w:rFonts w:hint="eastAsia"/>
          <w:color w:val="auto"/>
          <w:sz w:val="28"/>
          <w:szCs w:val="28"/>
        </w:rPr>
        <w:t>。</w:t>
      </w:r>
    </w:p>
    <w:p>
      <w:pPr>
        <w:keepNext/>
        <w:keepLines/>
        <w:spacing w:line="360" w:lineRule="auto"/>
        <w:outlineLvl w:val="1"/>
        <w:rPr>
          <w:b/>
          <w:bCs/>
          <w:color w:val="auto"/>
          <w:sz w:val="28"/>
          <w:szCs w:val="28"/>
        </w:rPr>
      </w:pPr>
      <w:r>
        <w:rPr>
          <w:b/>
          <w:bCs/>
          <w:color w:val="auto"/>
          <w:sz w:val="28"/>
          <w:szCs w:val="28"/>
        </w:rPr>
        <w:t>3.5 工程建设内容</w:t>
      </w:r>
      <w:bookmarkEnd w:id="7"/>
    </w:p>
    <w:p>
      <w:pPr>
        <w:spacing w:line="360" w:lineRule="auto"/>
        <w:ind w:firstLine="560" w:firstLineChars="200"/>
        <w:rPr>
          <w:color w:val="auto"/>
          <w:sz w:val="28"/>
          <w:szCs w:val="28"/>
        </w:rPr>
      </w:pPr>
      <w:r>
        <w:rPr>
          <w:bCs/>
          <w:color w:val="auto"/>
          <w:sz w:val="28"/>
          <w:szCs w:val="28"/>
        </w:rPr>
        <w:t>项目总占地面积65448</w:t>
      </w:r>
      <w:r>
        <w:rPr>
          <w:color w:val="auto"/>
          <w:sz w:val="28"/>
          <w:szCs w:val="28"/>
        </w:rPr>
        <w:t xml:space="preserve"> </w:t>
      </w:r>
      <w:r>
        <w:rPr>
          <w:bCs/>
          <w:color w:val="auto"/>
          <w:sz w:val="28"/>
          <w:szCs w:val="28"/>
        </w:rPr>
        <w:t>m</w:t>
      </w:r>
      <w:r>
        <w:rPr>
          <w:bCs/>
          <w:color w:val="auto"/>
          <w:sz w:val="28"/>
          <w:szCs w:val="28"/>
          <w:vertAlign w:val="superscript"/>
        </w:rPr>
        <w:t>2</w:t>
      </w:r>
      <w:r>
        <w:rPr>
          <w:bCs/>
          <w:color w:val="auto"/>
          <w:sz w:val="28"/>
          <w:szCs w:val="28"/>
        </w:rPr>
        <w:t>，</w:t>
      </w:r>
      <w:r>
        <w:rPr>
          <w:color w:val="auto"/>
          <w:sz w:val="28"/>
          <w:szCs w:val="28"/>
        </w:rPr>
        <w:t xml:space="preserve">总建设面积61902 </w:t>
      </w:r>
      <w:r>
        <w:rPr>
          <w:bCs/>
          <w:color w:val="auto"/>
          <w:sz w:val="28"/>
          <w:szCs w:val="28"/>
        </w:rPr>
        <w:t>m</w:t>
      </w:r>
      <w:r>
        <w:rPr>
          <w:bCs/>
          <w:color w:val="auto"/>
          <w:sz w:val="28"/>
          <w:szCs w:val="28"/>
          <w:vertAlign w:val="superscript"/>
        </w:rPr>
        <w:t>2</w:t>
      </w:r>
      <w:r>
        <w:rPr>
          <w:color w:val="auto"/>
          <w:sz w:val="28"/>
          <w:szCs w:val="28"/>
        </w:rPr>
        <w:t xml:space="preserve">（其中：熔铸车间6201 </w:t>
      </w:r>
      <w:r>
        <w:rPr>
          <w:bCs/>
          <w:color w:val="auto"/>
          <w:sz w:val="28"/>
          <w:szCs w:val="28"/>
        </w:rPr>
        <w:t>m</w:t>
      </w:r>
      <w:r>
        <w:rPr>
          <w:bCs/>
          <w:color w:val="auto"/>
          <w:sz w:val="28"/>
          <w:szCs w:val="28"/>
          <w:vertAlign w:val="superscript"/>
        </w:rPr>
        <w:t>2</w:t>
      </w:r>
      <w:r>
        <w:rPr>
          <w:bCs/>
          <w:color w:val="auto"/>
          <w:sz w:val="28"/>
          <w:szCs w:val="28"/>
        </w:rPr>
        <w:t>、静压造型线车间10521</w:t>
      </w:r>
      <w:r>
        <w:rPr>
          <w:color w:val="auto"/>
          <w:sz w:val="28"/>
          <w:szCs w:val="28"/>
        </w:rPr>
        <w:t xml:space="preserve"> </w:t>
      </w:r>
      <w:r>
        <w:rPr>
          <w:bCs/>
          <w:color w:val="auto"/>
          <w:sz w:val="28"/>
          <w:szCs w:val="28"/>
        </w:rPr>
        <w:t>m</w:t>
      </w:r>
      <w:r>
        <w:rPr>
          <w:bCs/>
          <w:color w:val="auto"/>
          <w:sz w:val="28"/>
          <w:szCs w:val="28"/>
          <w:vertAlign w:val="superscript"/>
        </w:rPr>
        <w:t>2</w:t>
      </w:r>
      <w:r>
        <w:rPr>
          <w:bCs/>
          <w:color w:val="auto"/>
          <w:sz w:val="28"/>
          <w:szCs w:val="28"/>
        </w:rPr>
        <w:t>、消失模造型线车间19080</w:t>
      </w:r>
      <w:r>
        <w:rPr>
          <w:color w:val="auto"/>
          <w:sz w:val="28"/>
          <w:szCs w:val="28"/>
        </w:rPr>
        <w:t xml:space="preserve"> </w:t>
      </w:r>
      <w:r>
        <w:rPr>
          <w:bCs/>
          <w:color w:val="auto"/>
          <w:sz w:val="28"/>
          <w:szCs w:val="28"/>
        </w:rPr>
        <w:t>m</w:t>
      </w:r>
      <w:r>
        <w:rPr>
          <w:bCs/>
          <w:color w:val="auto"/>
          <w:sz w:val="28"/>
          <w:szCs w:val="28"/>
          <w:vertAlign w:val="superscript"/>
        </w:rPr>
        <w:t>2</w:t>
      </w:r>
      <w:r>
        <w:rPr>
          <w:bCs/>
          <w:color w:val="auto"/>
          <w:sz w:val="28"/>
          <w:szCs w:val="28"/>
        </w:rPr>
        <w:t>、机加工车间4248</w:t>
      </w:r>
      <w:r>
        <w:rPr>
          <w:color w:val="auto"/>
          <w:sz w:val="28"/>
          <w:szCs w:val="28"/>
        </w:rPr>
        <w:t xml:space="preserve"> </w:t>
      </w:r>
      <w:r>
        <w:rPr>
          <w:bCs/>
          <w:color w:val="auto"/>
          <w:sz w:val="28"/>
          <w:szCs w:val="28"/>
        </w:rPr>
        <w:t>m</w:t>
      </w:r>
      <w:r>
        <w:rPr>
          <w:bCs/>
          <w:color w:val="auto"/>
          <w:sz w:val="28"/>
          <w:szCs w:val="28"/>
          <w:vertAlign w:val="superscript"/>
        </w:rPr>
        <w:t>2</w:t>
      </w:r>
      <w:r>
        <w:rPr>
          <w:bCs/>
          <w:color w:val="auto"/>
          <w:sz w:val="28"/>
          <w:szCs w:val="28"/>
        </w:rPr>
        <w:t>、水压试验车间5184</w:t>
      </w:r>
      <w:r>
        <w:rPr>
          <w:color w:val="auto"/>
          <w:sz w:val="28"/>
          <w:szCs w:val="28"/>
        </w:rPr>
        <w:t xml:space="preserve"> </w:t>
      </w:r>
      <w:r>
        <w:rPr>
          <w:bCs/>
          <w:color w:val="auto"/>
          <w:sz w:val="28"/>
          <w:szCs w:val="28"/>
        </w:rPr>
        <w:t>m</w:t>
      </w:r>
      <w:r>
        <w:rPr>
          <w:bCs/>
          <w:color w:val="auto"/>
          <w:sz w:val="28"/>
          <w:szCs w:val="28"/>
          <w:vertAlign w:val="superscript"/>
        </w:rPr>
        <w:t>2</w:t>
      </w:r>
      <w:r>
        <w:rPr>
          <w:bCs/>
          <w:color w:val="auto"/>
          <w:sz w:val="28"/>
          <w:szCs w:val="28"/>
        </w:rPr>
        <w:t>、包装车间5184</w:t>
      </w:r>
      <w:r>
        <w:rPr>
          <w:color w:val="auto"/>
          <w:sz w:val="28"/>
          <w:szCs w:val="28"/>
        </w:rPr>
        <w:t xml:space="preserve"> </w:t>
      </w:r>
      <w:r>
        <w:rPr>
          <w:bCs/>
          <w:color w:val="auto"/>
          <w:sz w:val="28"/>
          <w:szCs w:val="28"/>
        </w:rPr>
        <w:t>m</w:t>
      </w:r>
      <w:r>
        <w:rPr>
          <w:bCs/>
          <w:color w:val="auto"/>
          <w:sz w:val="28"/>
          <w:szCs w:val="28"/>
          <w:vertAlign w:val="superscript"/>
        </w:rPr>
        <w:t>2</w:t>
      </w:r>
      <w:r>
        <w:rPr>
          <w:bCs/>
          <w:color w:val="auto"/>
          <w:sz w:val="28"/>
          <w:szCs w:val="28"/>
        </w:rPr>
        <w:t>、仓储发运车间5184</w:t>
      </w:r>
      <w:r>
        <w:rPr>
          <w:color w:val="auto"/>
          <w:sz w:val="28"/>
          <w:szCs w:val="28"/>
        </w:rPr>
        <w:t xml:space="preserve"> </w:t>
      </w:r>
      <w:r>
        <w:rPr>
          <w:bCs/>
          <w:color w:val="auto"/>
          <w:sz w:val="28"/>
          <w:szCs w:val="28"/>
        </w:rPr>
        <w:t>m</w:t>
      </w:r>
      <w:r>
        <w:rPr>
          <w:bCs/>
          <w:color w:val="auto"/>
          <w:sz w:val="28"/>
          <w:szCs w:val="28"/>
          <w:vertAlign w:val="superscript"/>
        </w:rPr>
        <w:t>2</w:t>
      </w:r>
      <w:r>
        <w:rPr>
          <w:bCs/>
          <w:color w:val="auto"/>
          <w:sz w:val="28"/>
          <w:szCs w:val="28"/>
        </w:rPr>
        <w:t>等</w:t>
      </w:r>
      <w:r>
        <w:rPr>
          <w:color w:val="auto"/>
          <w:sz w:val="28"/>
          <w:szCs w:val="28"/>
        </w:rPr>
        <w:t>）</w:t>
      </w:r>
      <w:r>
        <w:rPr>
          <w:bCs/>
          <w:color w:val="auto"/>
          <w:sz w:val="28"/>
          <w:szCs w:val="28"/>
        </w:rPr>
        <w:t>。新建静压造型线1条、消失模造型线2条及其配套的公用辅助设施，新增</w:t>
      </w:r>
      <w:r>
        <w:rPr>
          <w:color w:val="auto"/>
          <w:sz w:val="28"/>
          <w:szCs w:val="28"/>
        </w:rPr>
        <w:t>保温炉、静压造型机</w:t>
      </w:r>
      <w:r>
        <w:rPr>
          <w:bCs/>
          <w:color w:val="auto"/>
          <w:sz w:val="28"/>
          <w:szCs w:val="28"/>
        </w:rPr>
        <w:t>、</w:t>
      </w:r>
      <w:r>
        <w:rPr>
          <w:color w:val="auto"/>
          <w:sz w:val="28"/>
          <w:szCs w:val="28"/>
        </w:rPr>
        <w:t>预发泡机、真空消失模生产线</w:t>
      </w:r>
      <w:r>
        <w:rPr>
          <w:bCs/>
          <w:color w:val="auto"/>
          <w:sz w:val="28"/>
          <w:szCs w:val="28"/>
        </w:rPr>
        <w:t>等主要生产设备、检测仪器约303台（套）</w:t>
      </w:r>
      <w:r>
        <w:rPr>
          <w:color w:val="auto"/>
          <w:sz w:val="28"/>
          <w:szCs w:val="28"/>
        </w:rPr>
        <w:t>。</w:t>
      </w:r>
    </w:p>
    <w:p>
      <w:pPr>
        <w:spacing w:line="360" w:lineRule="auto"/>
        <w:ind w:firstLine="560" w:firstLineChars="200"/>
        <w:rPr>
          <w:bCs/>
          <w:color w:val="auto"/>
          <w:sz w:val="28"/>
          <w:szCs w:val="28"/>
        </w:rPr>
      </w:pPr>
      <w:r>
        <w:rPr>
          <w:bCs/>
          <w:color w:val="auto"/>
          <w:sz w:val="28"/>
          <w:szCs w:val="28"/>
        </w:rPr>
        <w:t>项目建设内容见表3.5-1。</w:t>
      </w:r>
    </w:p>
    <w:p>
      <w:pPr>
        <w:spacing w:line="460" w:lineRule="exact"/>
        <w:ind w:firstLine="200"/>
        <w:jc w:val="center"/>
        <w:rPr>
          <w:b/>
          <w:color w:val="auto"/>
          <w:sz w:val="24"/>
        </w:rPr>
      </w:pPr>
      <w:r>
        <w:rPr>
          <w:b/>
          <w:color w:val="auto"/>
          <w:sz w:val="24"/>
        </w:rPr>
        <w:t>表3.5-1  项目建设内容一览表</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448"/>
        <w:gridCol w:w="5816"/>
      </w:tblGrid>
      <w:tr>
        <w:trPr>
          <w:trHeight w:val="272" w:hRule="atLeast"/>
          <w:jc w:val="center"/>
        </w:trPr>
        <w:tc>
          <w:tcPr>
            <w:tcW w:w="1241" w:type="dxa"/>
            <w:vAlign w:val="center"/>
          </w:tcPr>
          <w:p>
            <w:pPr>
              <w:jc w:val="center"/>
              <w:rPr>
                <w:b/>
                <w:color w:val="auto"/>
              </w:rPr>
            </w:pPr>
            <w:r>
              <w:rPr>
                <w:b/>
                <w:color w:val="auto"/>
              </w:rPr>
              <w:t>工程类别</w:t>
            </w:r>
          </w:p>
        </w:tc>
        <w:tc>
          <w:tcPr>
            <w:tcW w:w="1448" w:type="dxa"/>
            <w:vAlign w:val="center"/>
          </w:tcPr>
          <w:p>
            <w:pPr>
              <w:jc w:val="center"/>
              <w:rPr>
                <w:b/>
                <w:color w:val="auto"/>
              </w:rPr>
            </w:pPr>
            <w:r>
              <w:rPr>
                <w:b/>
                <w:color w:val="auto"/>
              </w:rPr>
              <w:t>工程名称</w:t>
            </w:r>
          </w:p>
        </w:tc>
        <w:tc>
          <w:tcPr>
            <w:tcW w:w="5816" w:type="dxa"/>
            <w:vAlign w:val="center"/>
          </w:tcPr>
          <w:p>
            <w:pPr>
              <w:jc w:val="center"/>
              <w:rPr>
                <w:b/>
                <w:color w:val="auto"/>
              </w:rPr>
            </w:pPr>
            <w:r>
              <w:rPr>
                <w:b/>
                <w:color w:val="auto"/>
              </w:rPr>
              <w:t>主要工程内容</w:t>
            </w:r>
          </w:p>
        </w:tc>
      </w:tr>
      <w:tr>
        <w:trPr>
          <w:trHeight w:val="486" w:hRule="atLeast"/>
          <w:jc w:val="center"/>
        </w:trPr>
        <w:tc>
          <w:tcPr>
            <w:tcW w:w="1241" w:type="dxa"/>
            <w:vAlign w:val="center"/>
          </w:tcPr>
          <w:p>
            <w:pPr>
              <w:jc w:val="center"/>
              <w:rPr>
                <w:color w:val="auto"/>
              </w:rPr>
            </w:pPr>
            <w:r>
              <w:rPr>
                <w:color w:val="auto"/>
              </w:rPr>
              <w:t>主体工程</w:t>
            </w:r>
          </w:p>
        </w:tc>
        <w:tc>
          <w:tcPr>
            <w:tcW w:w="1448" w:type="dxa"/>
            <w:vAlign w:val="center"/>
          </w:tcPr>
          <w:p>
            <w:pPr>
              <w:jc w:val="center"/>
              <w:rPr>
                <w:color w:val="auto"/>
              </w:rPr>
            </w:pPr>
            <w:r>
              <w:rPr>
                <w:color w:val="auto"/>
              </w:rPr>
              <w:t>管件铸造</w:t>
            </w:r>
          </w:p>
          <w:p>
            <w:pPr>
              <w:jc w:val="center"/>
              <w:rPr>
                <w:color w:val="auto"/>
              </w:rPr>
            </w:pPr>
            <w:r>
              <w:rPr>
                <w:color w:val="auto"/>
              </w:rPr>
              <w:t>生产线</w:t>
            </w:r>
          </w:p>
        </w:tc>
        <w:tc>
          <w:tcPr>
            <w:tcW w:w="5816" w:type="dxa"/>
            <w:vAlign w:val="center"/>
          </w:tcPr>
          <w:p>
            <w:pPr>
              <w:jc w:val="center"/>
              <w:rPr>
                <w:color w:val="auto"/>
              </w:rPr>
            </w:pPr>
            <w:r>
              <w:rPr>
                <w:bCs/>
                <w:color w:val="auto"/>
              </w:rPr>
              <w:t>新建静压造型线1条、消失模造型线2条等；新增保温炉、</w:t>
            </w:r>
            <w:r>
              <w:rPr>
                <w:color w:val="auto"/>
              </w:rPr>
              <w:t>静压造型机、预发泡机等主要生产设备、检测仪器303台套，形成年产5万吨球墨铸铁管件的生产能力。</w:t>
            </w:r>
          </w:p>
        </w:tc>
      </w:tr>
      <w:tr>
        <w:trPr>
          <w:trHeight w:val="486" w:hRule="atLeast"/>
          <w:jc w:val="center"/>
        </w:trPr>
        <w:tc>
          <w:tcPr>
            <w:tcW w:w="1241" w:type="dxa"/>
            <w:vAlign w:val="center"/>
          </w:tcPr>
          <w:p>
            <w:pPr>
              <w:jc w:val="center"/>
              <w:rPr>
                <w:color w:val="auto"/>
              </w:rPr>
            </w:pPr>
            <w:r>
              <w:rPr>
                <w:color w:val="auto"/>
              </w:rPr>
              <w:t>辅助工程</w:t>
            </w:r>
          </w:p>
        </w:tc>
        <w:tc>
          <w:tcPr>
            <w:tcW w:w="1448" w:type="dxa"/>
            <w:vAlign w:val="center"/>
          </w:tcPr>
          <w:p>
            <w:pPr>
              <w:jc w:val="center"/>
              <w:rPr>
                <w:color w:val="auto"/>
              </w:rPr>
            </w:pPr>
            <w:r>
              <w:rPr>
                <w:color w:val="auto"/>
              </w:rPr>
              <w:t>机加工、水压试验、包装</w:t>
            </w:r>
          </w:p>
        </w:tc>
        <w:tc>
          <w:tcPr>
            <w:tcW w:w="5816" w:type="dxa"/>
            <w:vAlign w:val="center"/>
          </w:tcPr>
          <w:p>
            <w:pPr>
              <w:jc w:val="center"/>
              <w:rPr>
                <w:color w:val="auto"/>
              </w:rPr>
            </w:pPr>
            <w:r>
              <w:rPr>
                <w:color w:val="auto"/>
              </w:rPr>
              <w:t>配套的管件机加工、水压试验、包装车间，原料库、成品库，车间值班室、休息室及办公室等；职工就餐依托主厂区的职工食堂</w:t>
            </w:r>
          </w:p>
        </w:tc>
      </w:tr>
      <w:tr>
        <w:trPr>
          <w:trHeight w:val="266" w:hRule="atLeast"/>
          <w:jc w:val="center"/>
        </w:trPr>
        <w:tc>
          <w:tcPr>
            <w:tcW w:w="1241" w:type="dxa"/>
            <w:vMerge w:val="restart"/>
            <w:vAlign w:val="center"/>
          </w:tcPr>
          <w:p>
            <w:pPr>
              <w:jc w:val="center"/>
              <w:rPr>
                <w:color w:val="auto"/>
              </w:rPr>
            </w:pPr>
            <w:r>
              <w:rPr>
                <w:color w:val="auto"/>
              </w:rPr>
              <w:t>公用工程</w:t>
            </w:r>
          </w:p>
        </w:tc>
        <w:tc>
          <w:tcPr>
            <w:tcW w:w="1448" w:type="dxa"/>
            <w:vAlign w:val="center"/>
          </w:tcPr>
          <w:p>
            <w:pPr>
              <w:jc w:val="center"/>
              <w:rPr>
                <w:color w:val="auto"/>
              </w:rPr>
            </w:pPr>
            <w:r>
              <w:rPr>
                <w:color w:val="auto"/>
              </w:rPr>
              <w:t>供水系统</w:t>
            </w:r>
          </w:p>
        </w:tc>
        <w:tc>
          <w:tcPr>
            <w:tcW w:w="5816" w:type="dxa"/>
            <w:vAlign w:val="center"/>
          </w:tcPr>
          <w:p>
            <w:pPr>
              <w:jc w:val="center"/>
              <w:rPr>
                <w:color w:val="auto"/>
              </w:rPr>
            </w:pPr>
            <w:r>
              <w:rPr>
                <w:color w:val="auto"/>
              </w:rPr>
              <w:t>依托主厂区现有工程生产新水供给系统；生活用水接自主厂区的市政自来水管网。生产用新水16.2m</w:t>
            </w:r>
            <w:r>
              <w:rPr>
                <w:color w:val="auto"/>
                <w:vertAlign w:val="superscript"/>
              </w:rPr>
              <w:t>3</w:t>
            </w:r>
            <w:r>
              <w:rPr>
                <w:color w:val="auto"/>
              </w:rPr>
              <w:t>/h</w:t>
            </w:r>
          </w:p>
        </w:tc>
      </w:tr>
      <w:tr>
        <w:trPr>
          <w:trHeight w:val="433" w:hRule="atLeast"/>
          <w:jc w:val="center"/>
        </w:trPr>
        <w:tc>
          <w:tcPr>
            <w:tcW w:w="1241" w:type="dxa"/>
            <w:vMerge w:val="continue"/>
            <w:vAlign w:val="center"/>
          </w:tcPr>
          <w:p>
            <w:pPr>
              <w:jc w:val="center"/>
              <w:rPr>
                <w:color w:val="auto"/>
              </w:rPr>
            </w:pPr>
          </w:p>
        </w:tc>
        <w:tc>
          <w:tcPr>
            <w:tcW w:w="1448" w:type="dxa"/>
            <w:vAlign w:val="center"/>
          </w:tcPr>
          <w:p>
            <w:pPr>
              <w:jc w:val="center"/>
              <w:rPr>
                <w:color w:val="auto"/>
              </w:rPr>
            </w:pPr>
            <w:r>
              <w:rPr>
                <w:color w:val="auto"/>
              </w:rPr>
              <w:t>供电系统</w:t>
            </w:r>
          </w:p>
        </w:tc>
        <w:tc>
          <w:tcPr>
            <w:tcW w:w="5816" w:type="dxa"/>
            <w:vAlign w:val="center"/>
          </w:tcPr>
          <w:p>
            <w:pPr>
              <w:jc w:val="center"/>
              <w:rPr>
                <w:color w:val="auto"/>
              </w:rPr>
            </w:pPr>
            <w:r>
              <w:rPr>
                <w:color w:val="auto"/>
              </w:rPr>
              <w:t>计划布设两路供电线路，1路依托主厂区现有工程的11万伏供电系统，另一路初步设计从华电引接</w:t>
            </w:r>
            <w:r>
              <w:rPr>
                <w:rFonts w:hint="eastAsia"/>
                <w:color w:val="auto"/>
              </w:rPr>
              <w:t>。</w:t>
            </w:r>
            <w:r>
              <w:rPr>
                <w:color w:val="auto"/>
              </w:rPr>
              <w:t>总装机容量12000Kw。</w:t>
            </w:r>
          </w:p>
        </w:tc>
      </w:tr>
      <w:tr>
        <w:trPr>
          <w:trHeight w:val="197" w:hRule="atLeast"/>
          <w:jc w:val="center"/>
        </w:trPr>
        <w:tc>
          <w:tcPr>
            <w:tcW w:w="1241" w:type="dxa"/>
            <w:vMerge w:val="continue"/>
            <w:vAlign w:val="center"/>
          </w:tcPr>
          <w:p>
            <w:pPr>
              <w:jc w:val="center"/>
              <w:rPr>
                <w:color w:val="auto"/>
              </w:rPr>
            </w:pPr>
          </w:p>
        </w:tc>
        <w:tc>
          <w:tcPr>
            <w:tcW w:w="1448" w:type="dxa"/>
            <w:vAlign w:val="center"/>
          </w:tcPr>
          <w:p>
            <w:pPr>
              <w:jc w:val="center"/>
              <w:rPr>
                <w:color w:val="auto"/>
              </w:rPr>
            </w:pPr>
            <w:r>
              <w:rPr>
                <w:color w:val="auto"/>
              </w:rPr>
              <w:t>燃气系统</w:t>
            </w:r>
          </w:p>
        </w:tc>
        <w:tc>
          <w:tcPr>
            <w:tcW w:w="5816" w:type="dxa"/>
            <w:vAlign w:val="center"/>
          </w:tcPr>
          <w:p>
            <w:pPr>
              <w:jc w:val="center"/>
              <w:rPr>
                <w:color w:val="auto"/>
              </w:rPr>
            </w:pPr>
            <w:r>
              <w:rPr>
                <w:color w:val="auto"/>
              </w:rPr>
              <w:t>保温炉所需1200m</w:t>
            </w:r>
            <w:r>
              <w:rPr>
                <w:color w:val="auto"/>
                <w:vertAlign w:val="superscript"/>
              </w:rPr>
              <w:t>3</w:t>
            </w:r>
            <w:r>
              <w:rPr>
                <w:color w:val="auto"/>
              </w:rPr>
              <w:t>/h的焦炉煤气由主厂区焦炉煤气管网供给</w:t>
            </w:r>
          </w:p>
        </w:tc>
      </w:tr>
      <w:tr>
        <w:trPr>
          <w:trHeight w:val="197" w:hRule="atLeast"/>
          <w:jc w:val="center"/>
        </w:trPr>
        <w:tc>
          <w:tcPr>
            <w:tcW w:w="1241" w:type="dxa"/>
            <w:vMerge w:val="continue"/>
            <w:vAlign w:val="center"/>
          </w:tcPr>
          <w:p>
            <w:pPr>
              <w:jc w:val="center"/>
              <w:rPr>
                <w:color w:val="auto"/>
              </w:rPr>
            </w:pPr>
          </w:p>
        </w:tc>
        <w:tc>
          <w:tcPr>
            <w:tcW w:w="1448" w:type="dxa"/>
            <w:vAlign w:val="center"/>
          </w:tcPr>
          <w:p>
            <w:pPr>
              <w:jc w:val="center"/>
              <w:rPr>
                <w:color w:val="auto"/>
              </w:rPr>
            </w:pPr>
            <w:r>
              <w:rPr>
                <w:color w:val="auto"/>
              </w:rPr>
              <w:t>蒸汽系统</w:t>
            </w:r>
          </w:p>
        </w:tc>
        <w:tc>
          <w:tcPr>
            <w:tcW w:w="5816" w:type="dxa"/>
            <w:vAlign w:val="center"/>
          </w:tcPr>
          <w:p>
            <w:pPr>
              <w:jc w:val="center"/>
              <w:rPr>
                <w:color w:val="auto"/>
              </w:rPr>
            </w:pPr>
            <w:r>
              <w:rPr>
                <w:color w:val="auto"/>
              </w:rPr>
              <w:t>依托主厂区的蒸汽外供管网，蒸汽消耗量11t/h</w:t>
            </w:r>
          </w:p>
        </w:tc>
      </w:tr>
      <w:tr>
        <w:trPr>
          <w:trHeight w:val="197" w:hRule="atLeast"/>
          <w:jc w:val="center"/>
        </w:trPr>
        <w:tc>
          <w:tcPr>
            <w:tcW w:w="1241" w:type="dxa"/>
            <w:vMerge w:val="continue"/>
            <w:vAlign w:val="center"/>
          </w:tcPr>
          <w:p>
            <w:pPr>
              <w:jc w:val="center"/>
              <w:rPr>
                <w:color w:val="auto"/>
              </w:rPr>
            </w:pPr>
          </w:p>
        </w:tc>
        <w:tc>
          <w:tcPr>
            <w:tcW w:w="1448" w:type="dxa"/>
            <w:vAlign w:val="center"/>
          </w:tcPr>
          <w:p>
            <w:pPr>
              <w:jc w:val="center"/>
              <w:rPr>
                <w:color w:val="auto"/>
              </w:rPr>
            </w:pPr>
            <w:r>
              <w:rPr>
                <w:color w:val="auto"/>
              </w:rPr>
              <w:t>压缩空气</w:t>
            </w:r>
          </w:p>
        </w:tc>
        <w:tc>
          <w:tcPr>
            <w:tcW w:w="5816" w:type="dxa"/>
            <w:vAlign w:val="center"/>
          </w:tcPr>
          <w:p>
            <w:pPr>
              <w:jc w:val="center"/>
              <w:rPr>
                <w:color w:val="auto"/>
              </w:rPr>
            </w:pPr>
            <w:r>
              <w:rPr>
                <w:color w:val="auto"/>
              </w:rPr>
              <w:t>依托主厂区的压缩空气管网，空压风消耗量56Nm³/min</w:t>
            </w:r>
          </w:p>
        </w:tc>
      </w:tr>
      <w:tr>
        <w:trPr>
          <w:trHeight w:val="193" w:hRule="atLeast"/>
          <w:jc w:val="center"/>
        </w:trPr>
        <w:tc>
          <w:tcPr>
            <w:tcW w:w="1241" w:type="dxa"/>
            <w:vMerge w:val="restart"/>
            <w:vAlign w:val="center"/>
          </w:tcPr>
          <w:p>
            <w:pPr>
              <w:jc w:val="center"/>
              <w:rPr>
                <w:color w:val="auto"/>
              </w:rPr>
            </w:pPr>
            <w:r>
              <w:rPr>
                <w:color w:val="auto"/>
              </w:rPr>
              <w:t>环保工程</w:t>
            </w:r>
          </w:p>
        </w:tc>
        <w:tc>
          <w:tcPr>
            <w:tcW w:w="1448" w:type="dxa"/>
            <w:vAlign w:val="center"/>
          </w:tcPr>
          <w:p>
            <w:pPr>
              <w:jc w:val="center"/>
              <w:rPr>
                <w:color w:val="auto"/>
              </w:rPr>
            </w:pPr>
            <w:r>
              <w:rPr>
                <w:color w:val="auto"/>
              </w:rPr>
              <w:t>废水治理</w:t>
            </w:r>
          </w:p>
        </w:tc>
        <w:tc>
          <w:tcPr>
            <w:tcW w:w="5816" w:type="dxa"/>
            <w:vAlign w:val="center"/>
          </w:tcPr>
          <w:p>
            <w:pPr>
              <w:jc w:val="center"/>
              <w:rPr>
                <w:color w:val="auto"/>
              </w:rPr>
            </w:pPr>
            <w:r>
              <w:rPr>
                <w:color w:val="auto"/>
              </w:rPr>
              <w:t>新建2套处理能力共900m</w:t>
            </w:r>
            <w:r>
              <w:rPr>
                <w:color w:val="auto"/>
                <w:vertAlign w:val="superscript"/>
              </w:rPr>
              <w:t>3</w:t>
            </w:r>
            <w:r>
              <w:rPr>
                <w:color w:val="auto"/>
              </w:rPr>
              <w:t>/h的间接冷却水循环系统、1套处理能力共40m</w:t>
            </w:r>
            <w:r>
              <w:rPr>
                <w:color w:val="auto"/>
                <w:vertAlign w:val="superscript"/>
              </w:rPr>
              <w:t>3</w:t>
            </w:r>
            <w:r>
              <w:rPr>
                <w:color w:val="auto"/>
              </w:rPr>
              <w:t>/h的直接冷却水循环系统、1套60m</w:t>
            </w:r>
            <w:r>
              <w:rPr>
                <w:color w:val="auto"/>
                <w:vertAlign w:val="superscript"/>
              </w:rPr>
              <w:t>3</w:t>
            </w:r>
            <w:r>
              <w:rPr>
                <w:color w:val="auto"/>
              </w:rPr>
              <w:t>/h的试压水循环系统；1套生活用水化粪池预处理设施。</w:t>
            </w:r>
          </w:p>
        </w:tc>
      </w:tr>
      <w:tr>
        <w:trPr>
          <w:trHeight w:val="130" w:hRule="atLeast"/>
          <w:jc w:val="center"/>
        </w:trPr>
        <w:tc>
          <w:tcPr>
            <w:tcW w:w="1241" w:type="dxa"/>
            <w:vMerge w:val="continue"/>
            <w:vAlign w:val="center"/>
          </w:tcPr>
          <w:p>
            <w:pPr>
              <w:jc w:val="center"/>
              <w:rPr>
                <w:color w:val="auto"/>
              </w:rPr>
            </w:pPr>
          </w:p>
        </w:tc>
        <w:tc>
          <w:tcPr>
            <w:tcW w:w="1448" w:type="dxa"/>
            <w:vAlign w:val="center"/>
          </w:tcPr>
          <w:p>
            <w:pPr>
              <w:jc w:val="center"/>
              <w:rPr>
                <w:color w:val="auto"/>
              </w:rPr>
            </w:pPr>
            <w:r>
              <w:rPr>
                <w:color w:val="auto"/>
              </w:rPr>
              <w:t>废气治理</w:t>
            </w:r>
          </w:p>
        </w:tc>
        <w:tc>
          <w:tcPr>
            <w:tcW w:w="5816" w:type="dxa"/>
            <w:vAlign w:val="center"/>
          </w:tcPr>
          <w:p>
            <w:pPr>
              <w:jc w:val="center"/>
              <w:rPr>
                <w:color w:val="auto"/>
              </w:rPr>
            </w:pPr>
            <w:r>
              <w:rPr>
                <w:color w:val="auto"/>
              </w:rPr>
              <w:t>新增14套除尘器、4套喷粉废气过滤装置、2套喷漆废气活性炭吸附装置、1套三乙胺尾气净化装置、1套消失模浇注有机废气燃烧装置。</w:t>
            </w:r>
          </w:p>
        </w:tc>
      </w:tr>
      <w:tr>
        <w:trPr>
          <w:trHeight w:val="130" w:hRule="atLeast"/>
          <w:jc w:val="center"/>
        </w:trPr>
        <w:tc>
          <w:tcPr>
            <w:tcW w:w="1241" w:type="dxa"/>
            <w:vMerge w:val="continue"/>
            <w:vAlign w:val="center"/>
          </w:tcPr>
          <w:p>
            <w:pPr>
              <w:jc w:val="center"/>
              <w:rPr>
                <w:color w:val="auto"/>
              </w:rPr>
            </w:pPr>
          </w:p>
        </w:tc>
        <w:tc>
          <w:tcPr>
            <w:tcW w:w="1448" w:type="dxa"/>
            <w:vAlign w:val="center"/>
          </w:tcPr>
          <w:p>
            <w:pPr>
              <w:pStyle w:val="33"/>
              <w:spacing w:line="240" w:lineRule="auto"/>
              <w:rPr>
                <w:color w:val="auto"/>
                <w:kern w:val="2"/>
                <w:sz w:val="21"/>
                <w:szCs w:val="21"/>
                <w:lang w:val="en-US" w:eastAsia="zh-CN"/>
              </w:rPr>
            </w:pPr>
            <w:r>
              <w:rPr>
                <w:color w:val="auto"/>
                <w:kern w:val="2"/>
                <w:sz w:val="21"/>
                <w:szCs w:val="21"/>
                <w:lang w:val="en-US" w:eastAsia="zh-CN"/>
              </w:rPr>
              <w:t>固废处理</w:t>
            </w:r>
          </w:p>
        </w:tc>
        <w:tc>
          <w:tcPr>
            <w:tcW w:w="5816" w:type="dxa"/>
            <w:vAlign w:val="center"/>
          </w:tcPr>
          <w:p>
            <w:pPr>
              <w:jc w:val="center"/>
              <w:rPr>
                <w:color w:val="auto"/>
              </w:rPr>
            </w:pPr>
            <w:r>
              <w:rPr>
                <w:color w:val="auto"/>
              </w:rPr>
              <w:t>危废收集、储存场所，一般固废收集桶等。</w:t>
            </w:r>
          </w:p>
        </w:tc>
      </w:tr>
      <w:tr>
        <w:trPr>
          <w:trHeight w:val="130" w:hRule="atLeast"/>
          <w:jc w:val="center"/>
        </w:trPr>
        <w:tc>
          <w:tcPr>
            <w:tcW w:w="1241" w:type="dxa"/>
            <w:vMerge w:val="continue"/>
            <w:vAlign w:val="center"/>
          </w:tcPr>
          <w:p>
            <w:pPr>
              <w:jc w:val="center"/>
              <w:rPr>
                <w:color w:val="auto"/>
              </w:rPr>
            </w:pPr>
          </w:p>
        </w:tc>
        <w:tc>
          <w:tcPr>
            <w:tcW w:w="1448" w:type="dxa"/>
            <w:vAlign w:val="center"/>
          </w:tcPr>
          <w:p>
            <w:pPr>
              <w:jc w:val="center"/>
              <w:rPr>
                <w:color w:val="auto"/>
              </w:rPr>
            </w:pPr>
            <w:r>
              <w:rPr>
                <w:color w:val="auto"/>
              </w:rPr>
              <w:t>噪声治理</w:t>
            </w:r>
          </w:p>
        </w:tc>
        <w:tc>
          <w:tcPr>
            <w:tcW w:w="5816" w:type="dxa"/>
            <w:vAlign w:val="center"/>
          </w:tcPr>
          <w:p>
            <w:pPr>
              <w:pStyle w:val="28"/>
              <w:jc w:val="center"/>
              <w:rPr>
                <w:color w:val="auto"/>
              </w:rPr>
            </w:pPr>
            <w:r>
              <w:rPr>
                <w:color w:val="auto"/>
              </w:rPr>
              <w:t>对主要噪声源采取相应的隔声、消声和减振等措施。</w:t>
            </w:r>
          </w:p>
        </w:tc>
      </w:tr>
    </w:tbl>
    <w:p>
      <w:pPr>
        <w:keepNext/>
        <w:keepLines/>
        <w:spacing w:line="360" w:lineRule="auto"/>
        <w:outlineLvl w:val="1"/>
        <w:rPr>
          <w:b/>
          <w:bCs/>
          <w:color w:val="auto"/>
          <w:sz w:val="28"/>
          <w:szCs w:val="28"/>
        </w:rPr>
      </w:pPr>
      <w:bookmarkStart w:id="8" w:name="_Toc492281313"/>
      <w:r>
        <w:rPr>
          <w:b/>
          <w:bCs/>
          <w:color w:val="auto"/>
          <w:sz w:val="28"/>
          <w:szCs w:val="28"/>
        </w:rPr>
        <w:t>3.6 产品方案</w:t>
      </w:r>
      <w:bookmarkEnd w:id="8"/>
    </w:p>
    <w:p>
      <w:pPr>
        <w:spacing w:line="360" w:lineRule="auto"/>
        <w:ind w:firstLine="560" w:firstLineChars="200"/>
        <w:jc w:val="left"/>
        <w:rPr>
          <w:color w:val="auto"/>
          <w:sz w:val="28"/>
          <w:szCs w:val="28"/>
        </w:rPr>
      </w:pPr>
      <w:r>
        <w:rPr>
          <w:color w:val="auto"/>
          <w:sz w:val="28"/>
          <w:szCs w:val="28"/>
        </w:rPr>
        <w:t>本项目的产品方案见表3.6-1。</w:t>
      </w:r>
    </w:p>
    <w:p>
      <w:pPr>
        <w:spacing w:line="360" w:lineRule="auto"/>
        <w:jc w:val="center"/>
        <w:rPr>
          <w:b/>
          <w:color w:val="auto"/>
          <w:sz w:val="24"/>
        </w:rPr>
      </w:pPr>
      <w:r>
        <w:rPr>
          <w:b/>
          <w:color w:val="auto"/>
          <w:sz w:val="24"/>
        </w:rPr>
        <w:t>表3-6  产品方案表（单位：万吨/年）</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2863"/>
        <w:gridCol w:w="2366"/>
        <w:gridCol w:w="2206"/>
      </w:tblGrid>
      <w:tr>
        <w:trPr>
          <w:jc w:val="center"/>
        </w:trPr>
        <w:tc>
          <w:tcPr>
            <w:tcW w:w="1070" w:type="dxa"/>
            <w:vAlign w:val="center"/>
          </w:tcPr>
          <w:p>
            <w:pPr>
              <w:jc w:val="center"/>
              <w:rPr>
                <w:b/>
                <w:color w:val="auto"/>
              </w:rPr>
            </w:pPr>
            <w:r>
              <w:rPr>
                <w:b/>
                <w:color w:val="auto"/>
              </w:rPr>
              <w:t>序号</w:t>
            </w:r>
          </w:p>
        </w:tc>
        <w:tc>
          <w:tcPr>
            <w:tcW w:w="2863" w:type="dxa"/>
            <w:vAlign w:val="center"/>
          </w:tcPr>
          <w:p>
            <w:pPr>
              <w:jc w:val="center"/>
              <w:rPr>
                <w:b/>
                <w:color w:val="auto"/>
              </w:rPr>
            </w:pPr>
            <w:r>
              <w:rPr>
                <w:b/>
                <w:color w:val="auto"/>
              </w:rPr>
              <w:t>造型线类别</w:t>
            </w:r>
          </w:p>
        </w:tc>
        <w:tc>
          <w:tcPr>
            <w:tcW w:w="2366" w:type="dxa"/>
            <w:vAlign w:val="center"/>
          </w:tcPr>
          <w:p>
            <w:pPr>
              <w:jc w:val="center"/>
              <w:rPr>
                <w:b/>
                <w:color w:val="auto"/>
              </w:rPr>
            </w:pPr>
            <w:r>
              <w:rPr>
                <w:b/>
                <w:color w:val="auto"/>
              </w:rPr>
              <w:t>产品规格</w:t>
            </w:r>
          </w:p>
        </w:tc>
        <w:tc>
          <w:tcPr>
            <w:tcW w:w="2206" w:type="dxa"/>
            <w:vAlign w:val="center"/>
          </w:tcPr>
          <w:p>
            <w:pPr>
              <w:jc w:val="center"/>
              <w:rPr>
                <w:b/>
                <w:color w:val="auto"/>
              </w:rPr>
            </w:pPr>
            <w:r>
              <w:rPr>
                <w:b/>
                <w:color w:val="auto"/>
              </w:rPr>
              <w:t>设计产能（万t/a）</w:t>
            </w:r>
          </w:p>
        </w:tc>
      </w:tr>
      <w:tr>
        <w:trPr>
          <w:jc w:val="center"/>
        </w:trPr>
        <w:tc>
          <w:tcPr>
            <w:tcW w:w="1070" w:type="dxa"/>
            <w:vAlign w:val="center"/>
          </w:tcPr>
          <w:p>
            <w:pPr>
              <w:jc w:val="center"/>
              <w:rPr>
                <w:color w:val="auto"/>
              </w:rPr>
            </w:pPr>
            <w:r>
              <w:rPr>
                <w:color w:val="auto"/>
              </w:rPr>
              <w:t>1</w:t>
            </w:r>
          </w:p>
        </w:tc>
        <w:tc>
          <w:tcPr>
            <w:tcW w:w="2863" w:type="dxa"/>
            <w:vAlign w:val="center"/>
          </w:tcPr>
          <w:p>
            <w:pPr>
              <w:jc w:val="center"/>
              <w:rPr>
                <w:color w:val="auto"/>
              </w:rPr>
            </w:pPr>
            <w:r>
              <w:rPr>
                <w:color w:val="auto"/>
              </w:rPr>
              <w:t>粘土砂静压造型线</w:t>
            </w:r>
          </w:p>
        </w:tc>
        <w:tc>
          <w:tcPr>
            <w:tcW w:w="2366" w:type="dxa"/>
            <w:vAlign w:val="center"/>
          </w:tcPr>
          <w:p>
            <w:pPr>
              <w:jc w:val="center"/>
              <w:rPr>
                <w:color w:val="auto"/>
              </w:rPr>
            </w:pPr>
            <w:r>
              <w:rPr>
                <w:color w:val="auto"/>
              </w:rPr>
              <w:t>≤DN400</w:t>
            </w:r>
          </w:p>
        </w:tc>
        <w:tc>
          <w:tcPr>
            <w:tcW w:w="2206" w:type="dxa"/>
            <w:vAlign w:val="center"/>
          </w:tcPr>
          <w:p>
            <w:pPr>
              <w:jc w:val="center"/>
              <w:rPr>
                <w:color w:val="auto"/>
              </w:rPr>
            </w:pPr>
            <w:r>
              <w:rPr>
                <w:color w:val="auto"/>
              </w:rPr>
              <w:t>1.2</w:t>
            </w:r>
          </w:p>
        </w:tc>
      </w:tr>
      <w:tr>
        <w:trPr>
          <w:jc w:val="center"/>
        </w:trPr>
        <w:tc>
          <w:tcPr>
            <w:tcW w:w="1070" w:type="dxa"/>
            <w:vAlign w:val="center"/>
          </w:tcPr>
          <w:p>
            <w:pPr>
              <w:jc w:val="center"/>
              <w:rPr>
                <w:color w:val="auto"/>
              </w:rPr>
            </w:pPr>
            <w:r>
              <w:rPr>
                <w:color w:val="auto"/>
              </w:rPr>
              <w:t>2</w:t>
            </w:r>
          </w:p>
        </w:tc>
        <w:tc>
          <w:tcPr>
            <w:tcW w:w="2863" w:type="dxa"/>
            <w:vAlign w:val="center"/>
          </w:tcPr>
          <w:p>
            <w:pPr>
              <w:jc w:val="center"/>
              <w:rPr>
                <w:color w:val="auto"/>
              </w:rPr>
            </w:pPr>
            <w:r>
              <w:rPr>
                <w:color w:val="auto"/>
              </w:rPr>
              <w:t>真空消失模小线</w:t>
            </w:r>
          </w:p>
        </w:tc>
        <w:tc>
          <w:tcPr>
            <w:tcW w:w="2366" w:type="dxa"/>
            <w:vAlign w:val="center"/>
          </w:tcPr>
          <w:p>
            <w:pPr>
              <w:jc w:val="center"/>
              <w:rPr>
                <w:color w:val="auto"/>
              </w:rPr>
            </w:pPr>
            <w:r>
              <w:rPr>
                <w:color w:val="auto"/>
              </w:rPr>
              <w:t>DN80～600</w:t>
            </w:r>
          </w:p>
        </w:tc>
        <w:tc>
          <w:tcPr>
            <w:tcW w:w="2206" w:type="dxa"/>
            <w:vAlign w:val="center"/>
          </w:tcPr>
          <w:p>
            <w:pPr>
              <w:jc w:val="center"/>
              <w:rPr>
                <w:color w:val="auto"/>
              </w:rPr>
            </w:pPr>
            <w:r>
              <w:rPr>
                <w:color w:val="auto"/>
              </w:rPr>
              <w:t>1.8</w:t>
            </w:r>
          </w:p>
        </w:tc>
      </w:tr>
      <w:tr>
        <w:trPr>
          <w:jc w:val="center"/>
        </w:trPr>
        <w:tc>
          <w:tcPr>
            <w:tcW w:w="1070" w:type="dxa"/>
            <w:vAlign w:val="center"/>
          </w:tcPr>
          <w:p>
            <w:pPr>
              <w:jc w:val="center"/>
              <w:rPr>
                <w:color w:val="auto"/>
              </w:rPr>
            </w:pPr>
            <w:r>
              <w:rPr>
                <w:color w:val="auto"/>
              </w:rPr>
              <w:t>3</w:t>
            </w:r>
          </w:p>
        </w:tc>
        <w:tc>
          <w:tcPr>
            <w:tcW w:w="2863" w:type="dxa"/>
            <w:vAlign w:val="center"/>
          </w:tcPr>
          <w:p>
            <w:pPr>
              <w:jc w:val="center"/>
              <w:rPr>
                <w:color w:val="auto"/>
              </w:rPr>
            </w:pPr>
            <w:r>
              <w:rPr>
                <w:color w:val="auto"/>
              </w:rPr>
              <w:t>真空消失模大线</w:t>
            </w:r>
          </w:p>
        </w:tc>
        <w:tc>
          <w:tcPr>
            <w:tcW w:w="2366" w:type="dxa"/>
            <w:vAlign w:val="center"/>
          </w:tcPr>
          <w:p>
            <w:pPr>
              <w:jc w:val="center"/>
              <w:rPr>
                <w:color w:val="auto"/>
              </w:rPr>
            </w:pPr>
            <w:r>
              <w:rPr>
                <w:color w:val="auto"/>
              </w:rPr>
              <w:t>DN500～1600</w:t>
            </w:r>
          </w:p>
        </w:tc>
        <w:tc>
          <w:tcPr>
            <w:tcW w:w="2206" w:type="dxa"/>
            <w:vAlign w:val="center"/>
          </w:tcPr>
          <w:p>
            <w:pPr>
              <w:jc w:val="center"/>
              <w:rPr>
                <w:color w:val="auto"/>
              </w:rPr>
            </w:pPr>
            <w:r>
              <w:rPr>
                <w:color w:val="auto"/>
              </w:rPr>
              <w:t>2.0</w:t>
            </w:r>
          </w:p>
        </w:tc>
      </w:tr>
      <w:tr>
        <w:trPr>
          <w:jc w:val="center"/>
        </w:trPr>
        <w:tc>
          <w:tcPr>
            <w:tcW w:w="1070" w:type="dxa"/>
            <w:vAlign w:val="center"/>
          </w:tcPr>
          <w:p>
            <w:pPr>
              <w:jc w:val="center"/>
              <w:rPr>
                <w:rFonts w:hint="eastAsia" w:eastAsia="宋体"/>
                <w:color w:val="auto"/>
                <w:lang w:eastAsia="zh-CN"/>
              </w:rPr>
            </w:pPr>
            <w:r>
              <w:rPr>
                <w:rFonts w:hint="eastAsia"/>
                <w:color w:val="auto"/>
                <w:lang w:val="en-US" w:eastAsia="zh-CN"/>
              </w:rPr>
              <w:t>4</w:t>
            </w:r>
          </w:p>
        </w:tc>
        <w:tc>
          <w:tcPr>
            <w:tcW w:w="2863" w:type="dxa"/>
            <w:vAlign w:val="center"/>
          </w:tcPr>
          <w:p>
            <w:pPr>
              <w:jc w:val="center"/>
              <w:rPr>
                <w:color w:val="auto"/>
              </w:rPr>
            </w:pPr>
            <w:r>
              <w:rPr>
                <w:rFonts w:hint="eastAsia"/>
                <w:color w:val="auto"/>
              </w:rPr>
              <w:t>三</w:t>
            </w:r>
            <w:r>
              <w:rPr>
                <w:color w:val="auto"/>
              </w:rPr>
              <w:t>条生产线合计</w:t>
            </w:r>
          </w:p>
        </w:tc>
        <w:tc>
          <w:tcPr>
            <w:tcW w:w="2366" w:type="dxa"/>
            <w:vAlign w:val="center"/>
          </w:tcPr>
          <w:p>
            <w:pPr>
              <w:jc w:val="center"/>
              <w:rPr>
                <w:color w:val="auto"/>
              </w:rPr>
            </w:pPr>
            <w:r>
              <w:rPr>
                <w:color w:val="auto"/>
              </w:rPr>
              <w:t>DN80～1600</w:t>
            </w:r>
          </w:p>
        </w:tc>
        <w:tc>
          <w:tcPr>
            <w:tcW w:w="2206" w:type="dxa"/>
            <w:vAlign w:val="center"/>
          </w:tcPr>
          <w:p>
            <w:pPr>
              <w:jc w:val="center"/>
              <w:rPr>
                <w:color w:val="auto"/>
              </w:rPr>
            </w:pPr>
            <w:r>
              <w:rPr>
                <w:color w:val="auto"/>
              </w:rPr>
              <w:t>5.0</w:t>
            </w:r>
          </w:p>
        </w:tc>
      </w:tr>
    </w:tbl>
    <w:p>
      <w:pPr>
        <w:keepNext/>
        <w:keepLines/>
        <w:spacing w:line="360" w:lineRule="auto"/>
        <w:outlineLvl w:val="1"/>
        <w:rPr>
          <w:b/>
          <w:bCs/>
          <w:color w:val="auto"/>
          <w:sz w:val="28"/>
          <w:szCs w:val="28"/>
        </w:rPr>
      </w:pPr>
      <w:bookmarkStart w:id="9" w:name="_Toc492281314"/>
      <w:r>
        <w:rPr>
          <w:b/>
          <w:bCs/>
          <w:color w:val="auto"/>
          <w:sz w:val="28"/>
          <w:szCs w:val="28"/>
        </w:rPr>
        <w:t>3.7 生产设备</w:t>
      </w:r>
      <w:bookmarkEnd w:id="9"/>
    </w:p>
    <w:p>
      <w:pPr>
        <w:spacing w:line="360" w:lineRule="auto"/>
        <w:rPr>
          <w:color w:val="auto"/>
          <w:sz w:val="28"/>
          <w:szCs w:val="28"/>
        </w:rPr>
      </w:pPr>
      <w:r>
        <w:rPr>
          <w:color w:val="auto"/>
          <w:sz w:val="28"/>
          <w:szCs w:val="28"/>
        </w:rPr>
        <w:t>项目涉及的新增设备见下表3.7-1。</w:t>
      </w:r>
    </w:p>
    <w:p>
      <w:pPr>
        <w:spacing w:line="360" w:lineRule="auto"/>
        <w:jc w:val="center"/>
        <w:rPr>
          <w:b/>
          <w:color w:val="auto"/>
          <w:sz w:val="24"/>
          <w:szCs w:val="24"/>
        </w:rPr>
      </w:pPr>
      <w:r>
        <w:rPr>
          <w:b/>
          <w:color w:val="auto"/>
          <w:sz w:val="24"/>
          <w:szCs w:val="24"/>
        </w:rPr>
        <w:t>3.7-1  项目设备一览表</w:t>
      </w:r>
    </w:p>
    <w:tbl>
      <w:tblPr>
        <w:tblW w:w="899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823"/>
        <w:gridCol w:w="2685"/>
        <w:gridCol w:w="1000"/>
        <w:gridCol w:w="1805"/>
      </w:tblGrid>
      <w:tr>
        <w:trPr>
          <w:trHeight w:val="281" w:hRule="atLeast"/>
          <w:jc w:val="center"/>
        </w:trPr>
        <w:tc>
          <w:tcPr>
            <w:tcW w:w="680" w:type="dxa"/>
            <w:vAlign w:val="center"/>
          </w:tcPr>
          <w:p>
            <w:pPr>
              <w:jc w:val="center"/>
              <w:rPr>
                <w:b/>
                <w:color w:val="auto"/>
              </w:rPr>
            </w:pPr>
            <w:r>
              <w:rPr>
                <w:b/>
                <w:color w:val="auto"/>
              </w:rPr>
              <w:t>序号</w:t>
            </w:r>
          </w:p>
        </w:tc>
        <w:tc>
          <w:tcPr>
            <w:tcW w:w="2823" w:type="dxa"/>
            <w:vAlign w:val="center"/>
          </w:tcPr>
          <w:p>
            <w:pPr>
              <w:jc w:val="center"/>
              <w:rPr>
                <w:b/>
                <w:color w:val="auto"/>
              </w:rPr>
            </w:pPr>
            <w:r>
              <w:rPr>
                <w:b/>
                <w:color w:val="auto"/>
              </w:rPr>
              <w:t>设备名称及</w:t>
            </w:r>
          </w:p>
        </w:tc>
        <w:tc>
          <w:tcPr>
            <w:tcW w:w="2685" w:type="dxa"/>
            <w:vAlign w:val="center"/>
          </w:tcPr>
          <w:p>
            <w:pPr>
              <w:jc w:val="center"/>
              <w:rPr>
                <w:b/>
                <w:color w:val="auto"/>
              </w:rPr>
            </w:pPr>
            <w:r>
              <w:rPr>
                <w:b/>
                <w:color w:val="auto"/>
              </w:rPr>
              <w:t>型号</w:t>
            </w:r>
          </w:p>
        </w:tc>
        <w:tc>
          <w:tcPr>
            <w:tcW w:w="1000" w:type="dxa"/>
            <w:vAlign w:val="center"/>
          </w:tcPr>
          <w:p>
            <w:pPr>
              <w:jc w:val="center"/>
              <w:rPr>
                <w:b/>
                <w:color w:val="auto"/>
              </w:rPr>
            </w:pPr>
            <w:r>
              <w:rPr>
                <w:b/>
                <w:color w:val="auto"/>
              </w:rPr>
              <w:t>数量（台套）</w:t>
            </w:r>
          </w:p>
        </w:tc>
        <w:tc>
          <w:tcPr>
            <w:tcW w:w="1805" w:type="dxa"/>
            <w:vAlign w:val="center"/>
          </w:tcPr>
          <w:p>
            <w:pPr>
              <w:jc w:val="center"/>
              <w:rPr>
                <w:b/>
                <w:color w:val="auto"/>
              </w:rPr>
            </w:pPr>
            <w:r>
              <w:rPr>
                <w:rFonts w:hint="eastAsia"/>
                <w:b/>
                <w:color w:val="auto"/>
              </w:rPr>
              <w:t>与环评一致性</w:t>
            </w:r>
          </w:p>
        </w:tc>
      </w:tr>
      <w:tr>
        <w:trPr>
          <w:trHeight w:val="281" w:hRule="atLeast"/>
          <w:jc w:val="center"/>
        </w:trPr>
        <w:tc>
          <w:tcPr>
            <w:tcW w:w="680" w:type="dxa"/>
            <w:vAlign w:val="center"/>
          </w:tcPr>
          <w:p>
            <w:pPr>
              <w:jc w:val="center"/>
              <w:rPr>
                <w:color w:val="auto"/>
              </w:rPr>
            </w:pPr>
            <w:r>
              <w:rPr>
                <w:color w:val="auto"/>
              </w:rPr>
              <w:t>一</w:t>
            </w:r>
          </w:p>
        </w:tc>
        <w:tc>
          <w:tcPr>
            <w:tcW w:w="8313" w:type="dxa"/>
            <w:gridSpan w:val="4"/>
            <w:vAlign w:val="center"/>
          </w:tcPr>
          <w:p>
            <w:pPr>
              <w:jc w:val="center"/>
              <w:rPr>
                <w:b/>
                <w:color w:val="auto"/>
              </w:rPr>
            </w:pPr>
            <w:r>
              <w:rPr>
                <w:b/>
                <w:color w:val="auto"/>
              </w:rPr>
              <w:t>熔铸车间</w:t>
            </w:r>
          </w:p>
        </w:tc>
      </w:tr>
      <w:tr>
        <w:trPr>
          <w:trHeight w:val="281" w:hRule="atLeast"/>
          <w:jc w:val="center"/>
        </w:trPr>
        <w:tc>
          <w:tcPr>
            <w:tcW w:w="680" w:type="dxa"/>
            <w:vAlign w:val="center"/>
          </w:tcPr>
          <w:p>
            <w:pPr>
              <w:jc w:val="center"/>
              <w:rPr>
                <w:color w:val="auto"/>
              </w:rPr>
            </w:pPr>
            <w:r>
              <w:rPr>
                <w:color w:val="auto"/>
              </w:rPr>
              <w:t>1</w:t>
            </w:r>
          </w:p>
        </w:tc>
        <w:tc>
          <w:tcPr>
            <w:tcW w:w="2823" w:type="dxa"/>
            <w:vAlign w:val="center"/>
          </w:tcPr>
          <w:p>
            <w:pPr>
              <w:jc w:val="center"/>
              <w:rPr>
                <w:color w:val="auto"/>
              </w:rPr>
            </w:pPr>
            <w:r>
              <w:rPr>
                <w:color w:val="auto"/>
              </w:rPr>
              <w:t>中频感应保温炉</w:t>
            </w:r>
          </w:p>
        </w:tc>
        <w:tc>
          <w:tcPr>
            <w:tcW w:w="2685" w:type="dxa"/>
            <w:vAlign w:val="center"/>
          </w:tcPr>
          <w:p>
            <w:pPr>
              <w:jc w:val="center"/>
              <w:rPr>
                <w:color w:val="auto"/>
              </w:rPr>
            </w:pPr>
            <w:r>
              <w:rPr>
                <w:color w:val="auto"/>
              </w:rPr>
              <w:t>20T</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w:t>
            </w:r>
          </w:p>
        </w:tc>
        <w:tc>
          <w:tcPr>
            <w:tcW w:w="2823" w:type="dxa"/>
            <w:vAlign w:val="center"/>
          </w:tcPr>
          <w:p>
            <w:pPr>
              <w:jc w:val="center"/>
              <w:rPr>
                <w:color w:val="auto"/>
              </w:rPr>
            </w:pPr>
            <w:r>
              <w:rPr>
                <w:color w:val="auto"/>
              </w:rPr>
              <w:t>中频炉（一拖二）</w:t>
            </w:r>
          </w:p>
        </w:tc>
        <w:tc>
          <w:tcPr>
            <w:tcW w:w="2685" w:type="dxa"/>
            <w:vAlign w:val="center"/>
          </w:tcPr>
          <w:p>
            <w:pPr>
              <w:jc w:val="center"/>
              <w:rPr>
                <w:color w:val="auto"/>
              </w:rPr>
            </w:pPr>
            <w:r>
              <w:rPr>
                <w:color w:val="auto"/>
              </w:rPr>
              <w:t>5T、3000KW</w:t>
            </w:r>
          </w:p>
        </w:tc>
        <w:tc>
          <w:tcPr>
            <w:tcW w:w="1000" w:type="dxa"/>
            <w:vAlign w:val="center"/>
          </w:tcPr>
          <w:p>
            <w:pPr>
              <w:jc w:val="center"/>
              <w:rPr>
                <w:color w:val="auto"/>
              </w:rPr>
            </w:pPr>
            <w:r>
              <w:rPr>
                <w:rFonts w:hint="eastAsia"/>
                <w:color w:val="auto"/>
              </w:rPr>
              <w:t>4</w:t>
            </w:r>
          </w:p>
        </w:tc>
        <w:tc>
          <w:tcPr>
            <w:tcW w:w="1805" w:type="dxa"/>
            <w:vAlign w:val="center"/>
          </w:tcPr>
          <w:p>
            <w:pPr>
              <w:jc w:val="center"/>
              <w:rPr>
                <w:color w:val="auto"/>
              </w:rPr>
            </w:pPr>
            <w:r>
              <w:rPr>
                <w:rFonts w:hint="eastAsia"/>
                <w:color w:val="auto"/>
                <w:kern w:val="0"/>
              </w:rPr>
              <w:t>环评中3</w:t>
            </w:r>
            <w:r>
              <w:rPr>
                <w:color w:val="auto"/>
              </w:rPr>
              <w:t>台</w:t>
            </w:r>
          </w:p>
        </w:tc>
      </w:tr>
      <w:tr>
        <w:trPr>
          <w:trHeight w:val="281" w:hRule="atLeast"/>
          <w:jc w:val="center"/>
        </w:trPr>
        <w:tc>
          <w:tcPr>
            <w:tcW w:w="680" w:type="dxa"/>
            <w:vAlign w:val="center"/>
          </w:tcPr>
          <w:p>
            <w:pPr>
              <w:jc w:val="center"/>
              <w:rPr>
                <w:color w:val="auto"/>
              </w:rPr>
            </w:pPr>
            <w:r>
              <w:rPr>
                <w:color w:val="auto"/>
              </w:rPr>
              <w:t>3</w:t>
            </w:r>
          </w:p>
        </w:tc>
        <w:tc>
          <w:tcPr>
            <w:tcW w:w="2823" w:type="dxa"/>
            <w:vAlign w:val="center"/>
          </w:tcPr>
          <w:p>
            <w:pPr>
              <w:jc w:val="center"/>
              <w:rPr>
                <w:color w:val="auto"/>
              </w:rPr>
            </w:pPr>
            <w:r>
              <w:rPr>
                <w:color w:val="auto"/>
              </w:rPr>
              <w:t>桥式起重机</w:t>
            </w:r>
          </w:p>
        </w:tc>
        <w:tc>
          <w:tcPr>
            <w:tcW w:w="2685" w:type="dxa"/>
            <w:vAlign w:val="center"/>
          </w:tcPr>
          <w:p>
            <w:pPr>
              <w:jc w:val="center"/>
              <w:rPr>
                <w:color w:val="auto"/>
              </w:rPr>
            </w:pPr>
            <w:r>
              <w:rPr>
                <w:color w:val="auto"/>
              </w:rPr>
              <w:t>32/5T、10T</w:t>
            </w:r>
          </w:p>
        </w:tc>
        <w:tc>
          <w:tcPr>
            <w:tcW w:w="1000" w:type="dxa"/>
            <w:vAlign w:val="center"/>
          </w:tcPr>
          <w:p>
            <w:pPr>
              <w:jc w:val="center"/>
              <w:rPr>
                <w:color w:val="auto"/>
              </w:rPr>
            </w:pPr>
            <w:r>
              <w:rPr>
                <w:color w:val="auto"/>
              </w:rPr>
              <w:t>6</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4</w:t>
            </w:r>
          </w:p>
        </w:tc>
        <w:tc>
          <w:tcPr>
            <w:tcW w:w="2823" w:type="dxa"/>
            <w:vAlign w:val="center"/>
          </w:tcPr>
          <w:p>
            <w:pPr>
              <w:jc w:val="center"/>
              <w:rPr>
                <w:color w:val="auto"/>
              </w:rPr>
            </w:pPr>
            <w:r>
              <w:rPr>
                <w:color w:val="auto"/>
              </w:rPr>
              <w:t>铁水包</w:t>
            </w:r>
          </w:p>
        </w:tc>
        <w:tc>
          <w:tcPr>
            <w:tcW w:w="2685" w:type="dxa"/>
            <w:vAlign w:val="center"/>
          </w:tcPr>
          <w:p>
            <w:pPr>
              <w:jc w:val="center"/>
              <w:rPr>
                <w:color w:val="auto"/>
              </w:rPr>
            </w:pPr>
            <w:r>
              <w:rPr>
                <w:color w:val="auto"/>
              </w:rPr>
              <w:t>20T、5T、3T</w:t>
            </w:r>
          </w:p>
        </w:tc>
        <w:tc>
          <w:tcPr>
            <w:tcW w:w="1000" w:type="dxa"/>
            <w:vAlign w:val="center"/>
          </w:tcPr>
          <w:p>
            <w:pPr>
              <w:jc w:val="center"/>
              <w:rPr>
                <w:color w:val="auto"/>
              </w:rPr>
            </w:pPr>
            <w:r>
              <w:rPr>
                <w:color w:val="auto"/>
              </w:rPr>
              <w:t>26</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5</w:t>
            </w:r>
          </w:p>
        </w:tc>
        <w:tc>
          <w:tcPr>
            <w:tcW w:w="2823" w:type="dxa"/>
            <w:vAlign w:val="center"/>
          </w:tcPr>
          <w:p>
            <w:pPr>
              <w:jc w:val="center"/>
              <w:rPr>
                <w:color w:val="auto"/>
              </w:rPr>
            </w:pPr>
            <w:r>
              <w:rPr>
                <w:color w:val="auto"/>
              </w:rPr>
              <w:t>移动式加料机</w:t>
            </w:r>
          </w:p>
        </w:tc>
        <w:tc>
          <w:tcPr>
            <w:tcW w:w="2685" w:type="dxa"/>
            <w:vAlign w:val="center"/>
          </w:tcPr>
          <w:p>
            <w:pPr>
              <w:jc w:val="center"/>
              <w:rPr>
                <w:color w:val="auto"/>
              </w:rPr>
            </w:pPr>
            <w:r>
              <w:rPr>
                <w:color w:val="auto"/>
              </w:rPr>
              <w:t>5T</w:t>
            </w:r>
          </w:p>
        </w:tc>
        <w:tc>
          <w:tcPr>
            <w:tcW w:w="1000" w:type="dxa"/>
            <w:vAlign w:val="center"/>
          </w:tcPr>
          <w:p>
            <w:pPr>
              <w:jc w:val="center"/>
              <w:rPr>
                <w:color w:val="auto"/>
              </w:rPr>
            </w:pPr>
            <w:r>
              <w:rPr>
                <w:color w:val="auto"/>
              </w:rPr>
              <w:t>3</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6</w:t>
            </w:r>
          </w:p>
        </w:tc>
        <w:tc>
          <w:tcPr>
            <w:tcW w:w="2823" w:type="dxa"/>
            <w:vAlign w:val="center"/>
          </w:tcPr>
          <w:p>
            <w:pPr>
              <w:jc w:val="center"/>
              <w:rPr>
                <w:color w:val="auto"/>
              </w:rPr>
            </w:pPr>
            <w:r>
              <w:rPr>
                <w:color w:val="auto"/>
              </w:rPr>
              <w:t>熔炼烟尘布袋除尘器</w:t>
            </w:r>
          </w:p>
        </w:tc>
        <w:tc>
          <w:tcPr>
            <w:tcW w:w="2685" w:type="dxa"/>
            <w:vAlign w:val="center"/>
          </w:tcPr>
          <w:p>
            <w:pPr>
              <w:jc w:val="center"/>
              <w:rPr>
                <w:color w:val="auto"/>
              </w:rPr>
            </w:pPr>
            <w:r>
              <w:rPr>
                <w:color w:val="auto"/>
                <w:kern w:val="0"/>
              </w:rPr>
              <w:t>PLMC-1700</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33" w:hRule="atLeast"/>
          <w:jc w:val="center"/>
        </w:trPr>
        <w:tc>
          <w:tcPr>
            <w:tcW w:w="680" w:type="dxa"/>
            <w:vAlign w:val="center"/>
          </w:tcPr>
          <w:p>
            <w:pPr>
              <w:jc w:val="center"/>
              <w:rPr>
                <w:color w:val="auto"/>
              </w:rPr>
            </w:pPr>
            <w:r>
              <w:rPr>
                <w:color w:val="auto"/>
              </w:rPr>
              <w:t>7</w:t>
            </w:r>
          </w:p>
        </w:tc>
        <w:tc>
          <w:tcPr>
            <w:tcW w:w="2823" w:type="dxa"/>
            <w:vAlign w:val="center"/>
          </w:tcPr>
          <w:p>
            <w:pPr>
              <w:jc w:val="center"/>
              <w:rPr>
                <w:color w:val="auto"/>
              </w:rPr>
            </w:pPr>
            <w:r>
              <w:rPr>
                <w:color w:val="auto"/>
              </w:rPr>
              <w:t>真空直读光谱仪</w:t>
            </w:r>
          </w:p>
        </w:tc>
        <w:tc>
          <w:tcPr>
            <w:tcW w:w="2685" w:type="dxa"/>
            <w:vAlign w:val="center"/>
          </w:tcPr>
          <w:p>
            <w:pPr>
              <w:jc w:val="center"/>
              <w:rPr>
                <w:color w:val="auto"/>
              </w:rPr>
            </w:pP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二</w:t>
            </w:r>
          </w:p>
        </w:tc>
        <w:tc>
          <w:tcPr>
            <w:tcW w:w="8313" w:type="dxa"/>
            <w:gridSpan w:val="4"/>
            <w:vAlign w:val="center"/>
          </w:tcPr>
          <w:p>
            <w:pPr>
              <w:jc w:val="center"/>
              <w:rPr>
                <w:b/>
                <w:color w:val="auto"/>
              </w:rPr>
            </w:pPr>
            <w:r>
              <w:rPr>
                <w:b/>
                <w:color w:val="auto"/>
              </w:rPr>
              <w:t>静压造型线</w:t>
            </w:r>
          </w:p>
        </w:tc>
      </w:tr>
      <w:tr>
        <w:trPr>
          <w:trHeight w:val="281" w:hRule="atLeast"/>
          <w:jc w:val="center"/>
        </w:trPr>
        <w:tc>
          <w:tcPr>
            <w:tcW w:w="680" w:type="dxa"/>
            <w:vAlign w:val="center"/>
          </w:tcPr>
          <w:p>
            <w:pPr>
              <w:jc w:val="center"/>
              <w:rPr>
                <w:color w:val="auto"/>
              </w:rPr>
            </w:pPr>
            <w:r>
              <w:rPr>
                <w:color w:val="auto"/>
              </w:rPr>
              <w:t>1</w:t>
            </w:r>
          </w:p>
        </w:tc>
        <w:tc>
          <w:tcPr>
            <w:tcW w:w="2823" w:type="dxa"/>
            <w:vAlign w:val="center"/>
          </w:tcPr>
          <w:p>
            <w:pPr>
              <w:jc w:val="center"/>
              <w:rPr>
                <w:color w:val="auto"/>
              </w:rPr>
            </w:pPr>
            <w:r>
              <w:rPr>
                <w:color w:val="auto"/>
              </w:rPr>
              <w:t>静压造型机</w:t>
            </w:r>
          </w:p>
        </w:tc>
        <w:tc>
          <w:tcPr>
            <w:tcW w:w="2685" w:type="dxa"/>
            <w:vAlign w:val="center"/>
          </w:tcPr>
          <w:p>
            <w:pPr>
              <w:jc w:val="center"/>
              <w:rPr>
                <w:color w:val="auto"/>
              </w:rPr>
            </w:pPr>
            <w:r>
              <w:rPr>
                <w:color w:val="auto"/>
                <w:kern w:val="0"/>
              </w:rPr>
              <w:t>/</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w:t>
            </w:r>
          </w:p>
        </w:tc>
        <w:tc>
          <w:tcPr>
            <w:tcW w:w="2823" w:type="dxa"/>
            <w:vAlign w:val="center"/>
          </w:tcPr>
          <w:p>
            <w:pPr>
              <w:jc w:val="center"/>
              <w:rPr>
                <w:color w:val="auto"/>
              </w:rPr>
            </w:pPr>
            <w:r>
              <w:rPr>
                <w:color w:val="auto"/>
              </w:rPr>
              <w:t>静压造型线辅机</w:t>
            </w:r>
          </w:p>
        </w:tc>
        <w:tc>
          <w:tcPr>
            <w:tcW w:w="2685" w:type="dxa"/>
            <w:vAlign w:val="center"/>
          </w:tcPr>
          <w:p>
            <w:pPr>
              <w:jc w:val="center"/>
              <w:rPr>
                <w:color w:val="auto"/>
              </w:rPr>
            </w:pPr>
            <w:r>
              <w:rPr>
                <w:color w:val="auto"/>
                <w:kern w:val="0"/>
              </w:rPr>
              <w:t>/</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3</w:t>
            </w:r>
          </w:p>
        </w:tc>
        <w:tc>
          <w:tcPr>
            <w:tcW w:w="2823" w:type="dxa"/>
            <w:vAlign w:val="center"/>
          </w:tcPr>
          <w:p>
            <w:pPr>
              <w:jc w:val="center"/>
              <w:rPr>
                <w:color w:val="auto"/>
              </w:rPr>
            </w:pPr>
            <w:r>
              <w:rPr>
                <w:color w:val="auto"/>
              </w:rPr>
              <w:t>机械手</w:t>
            </w:r>
          </w:p>
        </w:tc>
        <w:tc>
          <w:tcPr>
            <w:tcW w:w="2685" w:type="dxa"/>
            <w:vAlign w:val="center"/>
          </w:tcPr>
          <w:p>
            <w:pPr>
              <w:jc w:val="center"/>
              <w:rPr>
                <w:color w:val="auto"/>
              </w:rPr>
            </w:pPr>
            <w:r>
              <w:rPr>
                <w:color w:val="auto"/>
                <w:kern w:val="0"/>
              </w:rPr>
              <w:t>/</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4</w:t>
            </w:r>
          </w:p>
        </w:tc>
        <w:tc>
          <w:tcPr>
            <w:tcW w:w="2823" w:type="dxa"/>
            <w:vAlign w:val="center"/>
          </w:tcPr>
          <w:p>
            <w:pPr>
              <w:jc w:val="center"/>
              <w:rPr>
                <w:color w:val="auto"/>
              </w:rPr>
            </w:pPr>
            <w:r>
              <w:rPr>
                <w:color w:val="auto"/>
              </w:rPr>
              <w:t>浇注机</w:t>
            </w:r>
          </w:p>
        </w:tc>
        <w:tc>
          <w:tcPr>
            <w:tcW w:w="2685" w:type="dxa"/>
            <w:vAlign w:val="center"/>
          </w:tcPr>
          <w:p>
            <w:pPr>
              <w:jc w:val="center"/>
              <w:rPr>
                <w:color w:val="auto"/>
              </w:rPr>
            </w:pPr>
            <w:r>
              <w:rPr>
                <w:color w:val="auto"/>
                <w:kern w:val="0"/>
              </w:rPr>
              <w:t>/</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5</w:t>
            </w:r>
          </w:p>
        </w:tc>
        <w:tc>
          <w:tcPr>
            <w:tcW w:w="2823" w:type="dxa"/>
            <w:vAlign w:val="center"/>
          </w:tcPr>
          <w:p>
            <w:pPr>
              <w:jc w:val="center"/>
              <w:rPr>
                <w:color w:val="auto"/>
              </w:rPr>
            </w:pPr>
            <w:r>
              <w:rPr>
                <w:color w:val="auto"/>
              </w:rPr>
              <w:t>单梁行车</w:t>
            </w:r>
          </w:p>
        </w:tc>
        <w:tc>
          <w:tcPr>
            <w:tcW w:w="2685" w:type="dxa"/>
            <w:vAlign w:val="center"/>
          </w:tcPr>
          <w:p>
            <w:pPr>
              <w:jc w:val="center"/>
              <w:rPr>
                <w:color w:val="auto"/>
              </w:rPr>
            </w:pPr>
            <w:r>
              <w:rPr>
                <w:color w:val="auto"/>
              </w:rPr>
              <w:t>3/5T、5T</w:t>
            </w:r>
          </w:p>
        </w:tc>
        <w:tc>
          <w:tcPr>
            <w:tcW w:w="1000" w:type="dxa"/>
            <w:vAlign w:val="center"/>
          </w:tcPr>
          <w:p>
            <w:pPr>
              <w:jc w:val="center"/>
              <w:rPr>
                <w:color w:val="auto"/>
              </w:rPr>
            </w:pPr>
            <w:r>
              <w:rPr>
                <w:color w:val="auto"/>
              </w:rPr>
              <w:t>7</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6</w:t>
            </w:r>
          </w:p>
        </w:tc>
        <w:tc>
          <w:tcPr>
            <w:tcW w:w="2823" w:type="dxa"/>
            <w:vAlign w:val="center"/>
          </w:tcPr>
          <w:p>
            <w:pPr>
              <w:jc w:val="center"/>
              <w:rPr>
                <w:color w:val="auto"/>
              </w:rPr>
            </w:pPr>
            <w:r>
              <w:rPr>
                <w:color w:val="auto"/>
              </w:rPr>
              <w:t>转运平车</w:t>
            </w:r>
          </w:p>
        </w:tc>
        <w:tc>
          <w:tcPr>
            <w:tcW w:w="2685" w:type="dxa"/>
            <w:vAlign w:val="center"/>
          </w:tcPr>
          <w:p>
            <w:pPr>
              <w:jc w:val="center"/>
              <w:rPr>
                <w:color w:val="auto"/>
              </w:rPr>
            </w:pPr>
            <w:r>
              <w:rPr>
                <w:color w:val="auto"/>
              </w:rPr>
              <w:t>10T</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7</w:t>
            </w:r>
          </w:p>
        </w:tc>
        <w:tc>
          <w:tcPr>
            <w:tcW w:w="2823" w:type="dxa"/>
            <w:vAlign w:val="center"/>
          </w:tcPr>
          <w:p>
            <w:pPr>
              <w:jc w:val="center"/>
              <w:rPr>
                <w:color w:val="auto"/>
              </w:rPr>
            </w:pPr>
            <w:r>
              <w:rPr>
                <w:color w:val="auto"/>
              </w:rPr>
              <w:t>混砂机</w:t>
            </w:r>
          </w:p>
        </w:tc>
        <w:tc>
          <w:tcPr>
            <w:tcW w:w="2685" w:type="dxa"/>
            <w:vAlign w:val="center"/>
          </w:tcPr>
          <w:p>
            <w:pPr>
              <w:jc w:val="center"/>
              <w:rPr>
                <w:color w:val="auto"/>
              </w:rPr>
            </w:pPr>
            <w:r>
              <w:rPr>
                <w:color w:val="auto"/>
              </w:rPr>
              <w:t>S1829、MDS25；15～25t/h</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8</w:t>
            </w:r>
          </w:p>
        </w:tc>
        <w:tc>
          <w:tcPr>
            <w:tcW w:w="2823" w:type="dxa"/>
            <w:vAlign w:val="center"/>
          </w:tcPr>
          <w:p>
            <w:pPr>
              <w:jc w:val="center"/>
              <w:rPr>
                <w:color w:val="auto"/>
              </w:rPr>
            </w:pPr>
            <w:r>
              <w:rPr>
                <w:color w:val="auto"/>
              </w:rPr>
              <w:t>料位计</w:t>
            </w:r>
          </w:p>
        </w:tc>
        <w:tc>
          <w:tcPr>
            <w:tcW w:w="2685" w:type="dxa"/>
            <w:vAlign w:val="center"/>
          </w:tcPr>
          <w:p>
            <w:pPr>
              <w:jc w:val="center"/>
              <w:rPr>
                <w:color w:val="auto"/>
              </w:rPr>
            </w:pPr>
            <w:r>
              <w:rPr>
                <w:color w:val="auto"/>
                <w:kern w:val="0"/>
              </w:rPr>
              <w:t>/</w:t>
            </w:r>
          </w:p>
        </w:tc>
        <w:tc>
          <w:tcPr>
            <w:tcW w:w="1000" w:type="dxa"/>
            <w:vAlign w:val="center"/>
          </w:tcPr>
          <w:p>
            <w:pPr>
              <w:jc w:val="center"/>
              <w:rPr>
                <w:color w:val="auto"/>
              </w:rPr>
            </w:pPr>
            <w:r>
              <w:rPr>
                <w:color w:val="auto"/>
              </w:rPr>
              <w:t>6</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9</w:t>
            </w:r>
          </w:p>
        </w:tc>
        <w:tc>
          <w:tcPr>
            <w:tcW w:w="2823" w:type="dxa"/>
            <w:vAlign w:val="center"/>
          </w:tcPr>
          <w:p>
            <w:pPr>
              <w:jc w:val="center"/>
              <w:rPr>
                <w:color w:val="auto"/>
              </w:rPr>
            </w:pPr>
            <w:r>
              <w:rPr>
                <w:color w:val="auto"/>
              </w:rPr>
              <w:t>振动落砂机</w:t>
            </w:r>
          </w:p>
        </w:tc>
        <w:tc>
          <w:tcPr>
            <w:tcW w:w="2685" w:type="dxa"/>
            <w:vAlign w:val="center"/>
          </w:tcPr>
          <w:p>
            <w:pPr>
              <w:jc w:val="center"/>
              <w:rPr>
                <w:color w:val="auto"/>
              </w:rPr>
            </w:pPr>
            <w:r>
              <w:rPr>
                <w:color w:val="auto"/>
              </w:rPr>
              <w:t>/</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10</w:t>
            </w:r>
          </w:p>
        </w:tc>
        <w:tc>
          <w:tcPr>
            <w:tcW w:w="2823" w:type="dxa"/>
            <w:vAlign w:val="center"/>
          </w:tcPr>
          <w:p>
            <w:pPr>
              <w:jc w:val="center"/>
              <w:rPr>
                <w:color w:val="auto"/>
              </w:rPr>
            </w:pPr>
            <w:r>
              <w:rPr>
                <w:color w:val="auto"/>
              </w:rPr>
              <w:t>振动输送机</w:t>
            </w:r>
          </w:p>
        </w:tc>
        <w:tc>
          <w:tcPr>
            <w:tcW w:w="2685" w:type="dxa"/>
            <w:vAlign w:val="center"/>
          </w:tcPr>
          <w:p>
            <w:pPr>
              <w:jc w:val="center"/>
              <w:rPr>
                <w:color w:val="auto"/>
              </w:rPr>
            </w:pPr>
            <w:r>
              <w:rPr>
                <w:color w:val="auto"/>
              </w:rPr>
              <w:t>/</w:t>
            </w:r>
          </w:p>
        </w:tc>
        <w:tc>
          <w:tcPr>
            <w:tcW w:w="1000" w:type="dxa"/>
            <w:vAlign w:val="center"/>
          </w:tcPr>
          <w:p>
            <w:pPr>
              <w:jc w:val="center"/>
              <w:rPr>
                <w:color w:val="auto"/>
              </w:rPr>
            </w:pPr>
            <w:r>
              <w:rPr>
                <w:color w:val="auto"/>
              </w:rPr>
              <w:t>3</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11</w:t>
            </w:r>
          </w:p>
        </w:tc>
        <w:tc>
          <w:tcPr>
            <w:tcW w:w="2823" w:type="dxa"/>
            <w:vAlign w:val="center"/>
          </w:tcPr>
          <w:p>
            <w:pPr>
              <w:jc w:val="center"/>
              <w:rPr>
                <w:color w:val="auto"/>
              </w:rPr>
            </w:pPr>
            <w:r>
              <w:rPr>
                <w:color w:val="auto"/>
              </w:rPr>
              <w:t>悬挂磁选机</w:t>
            </w:r>
          </w:p>
        </w:tc>
        <w:tc>
          <w:tcPr>
            <w:tcW w:w="2685" w:type="dxa"/>
            <w:vAlign w:val="center"/>
          </w:tcPr>
          <w:p>
            <w:pPr>
              <w:jc w:val="center"/>
              <w:rPr>
                <w:color w:val="auto"/>
              </w:rPr>
            </w:pPr>
            <w:r>
              <w:rPr>
                <w:color w:val="auto"/>
              </w:rPr>
              <w:t>/</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12</w:t>
            </w:r>
          </w:p>
        </w:tc>
        <w:tc>
          <w:tcPr>
            <w:tcW w:w="2823" w:type="dxa"/>
            <w:vAlign w:val="center"/>
          </w:tcPr>
          <w:p>
            <w:pPr>
              <w:jc w:val="center"/>
              <w:rPr>
                <w:color w:val="auto"/>
              </w:rPr>
            </w:pPr>
            <w:r>
              <w:rPr>
                <w:color w:val="auto"/>
              </w:rPr>
              <w:t>提升机</w:t>
            </w:r>
          </w:p>
        </w:tc>
        <w:tc>
          <w:tcPr>
            <w:tcW w:w="2685" w:type="dxa"/>
            <w:vAlign w:val="center"/>
          </w:tcPr>
          <w:p>
            <w:pPr>
              <w:jc w:val="center"/>
              <w:rPr>
                <w:color w:val="auto"/>
              </w:rPr>
            </w:pPr>
            <w:r>
              <w:rPr>
                <w:color w:val="auto"/>
              </w:rPr>
              <w:t>NE50 H=17.5m</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13</w:t>
            </w:r>
          </w:p>
        </w:tc>
        <w:tc>
          <w:tcPr>
            <w:tcW w:w="2823" w:type="dxa"/>
            <w:vAlign w:val="center"/>
          </w:tcPr>
          <w:p>
            <w:pPr>
              <w:jc w:val="center"/>
              <w:rPr>
                <w:color w:val="auto"/>
                <w:shd w:val="clear" w:color="auto" w:fill="FFFFFF"/>
              </w:rPr>
            </w:pPr>
            <w:r>
              <w:rPr>
                <w:color w:val="auto"/>
              </w:rPr>
              <w:t>定量振动给料机</w:t>
            </w:r>
          </w:p>
        </w:tc>
        <w:tc>
          <w:tcPr>
            <w:tcW w:w="2685" w:type="dxa"/>
            <w:vAlign w:val="center"/>
          </w:tcPr>
          <w:p>
            <w:pPr>
              <w:jc w:val="center"/>
              <w:rPr>
                <w:color w:val="auto"/>
              </w:rPr>
            </w:pPr>
            <w:r>
              <w:rPr>
                <w:color w:val="auto"/>
              </w:rPr>
              <w:t>B=650 L=1400</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14</w:t>
            </w:r>
          </w:p>
        </w:tc>
        <w:tc>
          <w:tcPr>
            <w:tcW w:w="2823" w:type="dxa"/>
            <w:vAlign w:val="center"/>
          </w:tcPr>
          <w:p>
            <w:pPr>
              <w:jc w:val="center"/>
              <w:rPr>
                <w:color w:val="auto"/>
              </w:rPr>
            </w:pPr>
            <w:r>
              <w:rPr>
                <w:color w:val="auto"/>
              </w:rPr>
              <w:t>斗提机</w:t>
            </w:r>
          </w:p>
        </w:tc>
        <w:tc>
          <w:tcPr>
            <w:tcW w:w="2685" w:type="dxa"/>
            <w:vAlign w:val="center"/>
          </w:tcPr>
          <w:p>
            <w:pPr>
              <w:jc w:val="center"/>
              <w:rPr>
                <w:color w:val="auto"/>
              </w:rPr>
            </w:pPr>
            <w:r>
              <w:rPr>
                <w:color w:val="auto"/>
              </w:rPr>
              <w:t>TD160，H=12m</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15</w:t>
            </w:r>
          </w:p>
        </w:tc>
        <w:tc>
          <w:tcPr>
            <w:tcW w:w="2823" w:type="dxa"/>
            <w:vAlign w:val="center"/>
          </w:tcPr>
          <w:p>
            <w:pPr>
              <w:jc w:val="center"/>
              <w:rPr>
                <w:color w:val="auto"/>
                <w:kern w:val="0"/>
                <w:shd w:val="clear" w:color="auto" w:fill="FFFFFF"/>
              </w:rPr>
            </w:pPr>
            <w:r>
              <w:rPr>
                <w:color w:val="auto"/>
              </w:rPr>
              <w:t>圆盘给料机</w:t>
            </w:r>
          </w:p>
        </w:tc>
        <w:tc>
          <w:tcPr>
            <w:tcW w:w="2685" w:type="dxa"/>
            <w:vAlign w:val="center"/>
          </w:tcPr>
          <w:p>
            <w:pPr>
              <w:jc w:val="center"/>
              <w:rPr>
                <w:color w:val="auto"/>
              </w:rPr>
            </w:pPr>
            <w:r>
              <w:rPr>
                <w:color w:val="auto"/>
              </w:rPr>
              <w:t>/</w:t>
            </w:r>
          </w:p>
        </w:tc>
        <w:tc>
          <w:tcPr>
            <w:tcW w:w="1000" w:type="dxa"/>
            <w:vAlign w:val="center"/>
          </w:tcPr>
          <w:p>
            <w:pPr>
              <w:jc w:val="center"/>
              <w:rPr>
                <w:color w:val="auto"/>
              </w:rPr>
            </w:pPr>
            <w:r>
              <w:rPr>
                <w:color w:val="auto"/>
              </w:rPr>
              <w:t>4套</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16</w:t>
            </w:r>
          </w:p>
        </w:tc>
        <w:tc>
          <w:tcPr>
            <w:tcW w:w="2823" w:type="dxa"/>
            <w:vAlign w:val="center"/>
          </w:tcPr>
          <w:p>
            <w:pPr>
              <w:jc w:val="center"/>
              <w:rPr>
                <w:color w:val="auto"/>
              </w:rPr>
            </w:pPr>
            <w:r>
              <w:rPr>
                <w:color w:val="auto"/>
              </w:rPr>
              <w:t>皮带输送机</w:t>
            </w:r>
          </w:p>
        </w:tc>
        <w:tc>
          <w:tcPr>
            <w:tcW w:w="2685" w:type="dxa"/>
            <w:vAlign w:val="center"/>
          </w:tcPr>
          <w:p>
            <w:pPr>
              <w:jc w:val="center"/>
              <w:rPr>
                <w:color w:val="auto"/>
              </w:rPr>
            </w:pPr>
            <w:r>
              <w:rPr>
                <w:color w:val="auto"/>
              </w:rPr>
              <w:t>/</w:t>
            </w:r>
          </w:p>
        </w:tc>
        <w:tc>
          <w:tcPr>
            <w:tcW w:w="1000" w:type="dxa"/>
            <w:vAlign w:val="center"/>
          </w:tcPr>
          <w:p>
            <w:pPr>
              <w:jc w:val="center"/>
              <w:rPr>
                <w:color w:val="auto"/>
              </w:rPr>
            </w:pPr>
            <w:r>
              <w:rPr>
                <w:color w:val="auto"/>
              </w:rPr>
              <w:t>13套</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17</w:t>
            </w:r>
          </w:p>
        </w:tc>
        <w:tc>
          <w:tcPr>
            <w:tcW w:w="2823" w:type="dxa"/>
            <w:vAlign w:val="center"/>
          </w:tcPr>
          <w:p>
            <w:pPr>
              <w:widowControl/>
              <w:jc w:val="center"/>
              <w:rPr>
                <w:color w:val="auto"/>
                <w:kern w:val="0"/>
              </w:rPr>
            </w:pPr>
            <w:bookmarkStart w:id="162" w:name="_GoBack"/>
            <w:r>
              <w:rPr>
                <w:rFonts w:hint="eastAsia"/>
                <w:color w:val="auto"/>
                <w:kern w:val="0"/>
                <w:highlight w:val="none"/>
              </w:rPr>
              <w:t>浇铸</w:t>
            </w:r>
            <w:bookmarkEnd w:id="162"/>
            <w:r>
              <w:rPr>
                <w:color w:val="auto"/>
                <w:kern w:val="0"/>
              </w:rPr>
              <w:t>布袋除尘器</w:t>
            </w:r>
          </w:p>
        </w:tc>
        <w:tc>
          <w:tcPr>
            <w:tcW w:w="2685" w:type="dxa"/>
            <w:vAlign w:val="center"/>
          </w:tcPr>
          <w:p>
            <w:pPr>
              <w:jc w:val="center"/>
              <w:rPr>
                <w:color w:val="auto"/>
              </w:rPr>
            </w:pPr>
            <w:r>
              <w:rPr>
                <w:color w:val="auto"/>
              </w:rPr>
              <w:t>LMF-13B-1040</w:t>
            </w:r>
          </w:p>
        </w:tc>
        <w:tc>
          <w:tcPr>
            <w:tcW w:w="1000" w:type="dxa"/>
            <w:vAlign w:val="center"/>
          </w:tcPr>
          <w:p>
            <w:pPr>
              <w:widowControl/>
              <w:jc w:val="center"/>
              <w:rPr>
                <w:color w:val="auto"/>
                <w:kern w:val="0"/>
              </w:rPr>
            </w:pPr>
            <w:r>
              <w:rPr>
                <w:color w:val="auto"/>
                <w:kern w:val="0"/>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18</w:t>
            </w:r>
          </w:p>
        </w:tc>
        <w:tc>
          <w:tcPr>
            <w:tcW w:w="2823" w:type="dxa"/>
            <w:vAlign w:val="center"/>
          </w:tcPr>
          <w:p>
            <w:pPr>
              <w:widowControl/>
              <w:jc w:val="center"/>
              <w:rPr>
                <w:color w:val="auto"/>
                <w:kern w:val="0"/>
              </w:rPr>
            </w:pPr>
            <w:r>
              <w:rPr>
                <w:color w:val="auto"/>
                <w:kern w:val="0"/>
              </w:rPr>
              <w:t>砂处理冷却旋风除尘器</w:t>
            </w:r>
          </w:p>
        </w:tc>
        <w:tc>
          <w:tcPr>
            <w:tcW w:w="2685" w:type="dxa"/>
            <w:vAlign w:val="center"/>
          </w:tcPr>
          <w:p>
            <w:pPr>
              <w:jc w:val="center"/>
              <w:rPr>
                <w:color w:val="auto"/>
              </w:rPr>
            </w:pPr>
            <w:r>
              <w:rPr>
                <w:color w:val="auto"/>
              </w:rPr>
              <w:t>LMF-7B-560</w:t>
            </w:r>
          </w:p>
        </w:tc>
        <w:tc>
          <w:tcPr>
            <w:tcW w:w="1000" w:type="dxa"/>
            <w:vAlign w:val="center"/>
          </w:tcPr>
          <w:p>
            <w:pPr>
              <w:widowControl/>
              <w:jc w:val="center"/>
              <w:rPr>
                <w:color w:val="auto"/>
                <w:kern w:val="0"/>
              </w:rPr>
            </w:pPr>
            <w:r>
              <w:rPr>
                <w:color w:val="auto"/>
                <w:kern w:val="0"/>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19</w:t>
            </w:r>
          </w:p>
        </w:tc>
        <w:tc>
          <w:tcPr>
            <w:tcW w:w="2823" w:type="dxa"/>
            <w:vAlign w:val="center"/>
          </w:tcPr>
          <w:p>
            <w:pPr>
              <w:widowControl/>
              <w:jc w:val="center"/>
              <w:rPr>
                <w:color w:val="auto"/>
                <w:kern w:val="0"/>
              </w:rPr>
            </w:pPr>
            <w:r>
              <w:rPr>
                <w:color w:val="auto"/>
                <w:kern w:val="0"/>
              </w:rPr>
              <w:t>砂处理布袋除尘器</w:t>
            </w:r>
          </w:p>
        </w:tc>
        <w:tc>
          <w:tcPr>
            <w:tcW w:w="2685" w:type="dxa"/>
            <w:vAlign w:val="center"/>
          </w:tcPr>
          <w:p>
            <w:pPr>
              <w:jc w:val="center"/>
              <w:rPr>
                <w:color w:val="auto"/>
              </w:rPr>
            </w:pPr>
            <w:r>
              <w:rPr>
                <w:color w:val="auto"/>
              </w:rPr>
              <w:t>LMF-13B-1040</w:t>
            </w:r>
          </w:p>
        </w:tc>
        <w:tc>
          <w:tcPr>
            <w:tcW w:w="1000" w:type="dxa"/>
            <w:vAlign w:val="center"/>
          </w:tcPr>
          <w:p>
            <w:pPr>
              <w:widowControl/>
              <w:jc w:val="center"/>
              <w:rPr>
                <w:color w:val="auto"/>
                <w:kern w:val="0"/>
              </w:rPr>
            </w:pPr>
            <w:r>
              <w:rPr>
                <w:color w:val="auto"/>
                <w:kern w:val="0"/>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20</w:t>
            </w:r>
          </w:p>
        </w:tc>
        <w:tc>
          <w:tcPr>
            <w:tcW w:w="2823" w:type="dxa"/>
            <w:vAlign w:val="center"/>
          </w:tcPr>
          <w:p>
            <w:pPr>
              <w:widowControl/>
              <w:jc w:val="center"/>
              <w:rPr>
                <w:color w:val="auto"/>
                <w:kern w:val="0"/>
              </w:rPr>
            </w:pPr>
            <w:r>
              <w:rPr>
                <w:color w:val="auto"/>
                <w:kern w:val="0"/>
              </w:rPr>
              <w:t>二次落砂布袋除尘器</w:t>
            </w:r>
          </w:p>
        </w:tc>
        <w:tc>
          <w:tcPr>
            <w:tcW w:w="2685" w:type="dxa"/>
            <w:vAlign w:val="center"/>
          </w:tcPr>
          <w:p>
            <w:pPr>
              <w:jc w:val="center"/>
              <w:rPr>
                <w:color w:val="auto"/>
              </w:rPr>
            </w:pPr>
            <w:r>
              <w:rPr>
                <w:color w:val="auto"/>
              </w:rPr>
              <w:t>LMF-5B-400</w:t>
            </w:r>
          </w:p>
        </w:tc>
        <w:tc>
          <w:tcPr>
            <w:tcW w:w="1000" w:type="dxa"/>
            <w:vAlign w:val="center"/>
          </w:tcPr>
          <w:p>
            <w:pPr>
              <w:widowControl/>
              <w:jc w:val="center"/>
              <w:rPr>
                <w:color w:val="auto"/>
                <w:kern w:val="0"/>
              </w:rPr>
            </w:pPr>
            <w:r>
              <w:rPr>
                <w:color w:val="auto"/>
                <w:kern w:val="0"/>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21</w:t>
            </w:r>
          </w:p>
        </w:tc>
        <w:tc>
          <w:tcPr>
            <w:tcW w:w="2823" w:type="dxa"/>
            <w:vAlign w:val="center"/>
          </w:tcPr>
          <w:p>
            <w:pPr>
              <w:widowControl/>
              <w:jc w:val="center"/>
              <w:rPr>
                <w:color w:val="auto"/>
                <w:kern w:val="0"/>
              </w:rPr>
            </w:pPr>
            <w:r>
              <w:rPr>
                <w:color w:val="auto"/>
                <w:kern w:val="0"/>
              </w:rPr>
              <w:t>自激式湿法除尘器</w:t>
            </w:r>
          </w:p>
        </w:tc>
        <w:tc>
          <w:tcPr>
            <w:tcW w:w="2685" w:type="dxa"/>
            <w:vAlign w:val="center"/>
          </w:tcPr>
          <w:p>
            <w:pPr>
              <w:jc w:val="center"/>
              <w:rPr>
                <w:color w:val="auto"/>
              </w:rPr>
            </w:pPr>
            <w:r>
              <w:rPr>
                <w:color w:val="auto"/>
              </w:rPr>
              <w:t>CJ-14</w:t>
            </w:r>
          </w:p>
        </w:tc>
        <w:tc>
          <w:tcPr>
            <w:tcW w:w="1000" w:type="dxa"/>
            <w:vAlign w:val="center"/>
          </w:tcPr>
          <w:p>
            <w:pPr>
              <w:widowControl/>
              <w:jc w:val="center"/>
              <w:rPr>
                <w:color w:val="auto"/>
                <w:kern w:val="0"/>
              </w:rPr>
            </w:pPr>
            <w:r>
              <w:rPr>
                <w:color w:val="auto"/>
                <w:kern w:val="0"/>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22</w:t>
            </w:r>
          </w:p>
        </w:tc>
        <w:tc>
          <w:tcPr>
            <w:tcW w:w="2823" w:type="dxa"/>
            <w:vAlign w:val="center"/>
          </w:tcPr>
          <w:p>
            <w:pPr>
              <w:widowControl/>
              <w:jc w:val="center"/>
              <w:rPr>
                <w:color w:val="auto"/>
                <w:kern w:val="0"/>
              </w:rPr>
            </w:pPr>
            <w:r>
              <w:rPr>
                <w:color w:val="auto"/>
                <w:kern w:val="0"/>
              </w:rPr>
              <w:t>冷却悬链</w:t>
            </w:r>
          </w:p>
        </w:tc>
        <w:tc>
          <w:tcPr>
            <w:tcW w:w="2685" w:type="dxa"/>
            <w:vAlign w:val="center"/>
          </w:tcPr>
          <w:p>
            <w:pPr>
              <w:jc w:val="center"/>
              <w:rPr>
                <w:color w:val="auto"/>
              </w:rPr>
            </w:pPr>
            <w:r>
              <w:rPr>
                <w:color w:val="auto"/>
                <w:kern w:val="0"/>
              </w:rPr>
              <w:t>/</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23</w:t>
            </w:r>
          </w:p>
        </w:tc>
        <w:tc>
          <w:tcPr>
            <w:tcW w:w="2823" w:type="dxa"/>
            <w:vAlign w:val="center"/>
          </w:tcPr>
          <w:p>
            <w:pPr>
              <w:widowControl/>
              <w:jc w:val="center"/>
              <w:rPr>
                <w:color w:val="auto"/>
                <w:kern w:val="0"/>
              </w:rPr>
            </w:pPr>
            <w:r>
              <w:rPr>
                <w:color w:val="auto"/>
                <w:kern w:val="0"/>
              </w:rPr>
              <w:t>二次落砂及去浇冒口</w:t>
            </w:r>
          </w:p>
        </w:tc>
        <w:tc>
          <w:tcPr>
            <w:tcW w:w="2685" w:type="dxa"/>
            <w:vAlign w:val="center"/>
          </w:tcPr>
          <w:p>
            <w:pPr>
              <w:jc w:val="center"/>
              <w:rPr>
                <w:color w:val="auto"/>
              </w:rPr>
            </w:pPr>
            <w:r>
              <w:rPr>
                <w:color w:val="auto"/>
                <w:kern w:val="0"/>
              </w:rPr>
              <w:t>/</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24</w:t>
            </w:r>
          </w:p>
        </w:tc>
        <w:tc>
          <w:tcPr>
            <w:tcW w:w="2823" w:type="dxa"/>
            <w:vAlign w:val="center"/>
          </w:tcPr>
          <w:p>
            <w:pPr>
              <w:widowControl/>
              <w:jc w:val="center"/>
              <w:rPr>
                <w:color w:val="auto"/>
                <w:kern w:val="0"/>
              </w:rPr>
            </w:pPr>
            <w:r>
              <w:rPr>
                <w:color w:val="auto"/>
                <w:kern w:val="0"/>
              </w:rPr>
              <w:t>积放链抛丸机</w:t>
            </w:r>
          </w:p>
        </w:tc>
        <w:tc>
          <w:tcPr>
            <w:tcW w:w="2685" w:type="dxa"/>
            <w:vAlign w:val="center"/>
          </w:tcPr>
          <w:p>
            <w:pPr>
              <w:jc w:val="center"/>
              <w:rPr>
                <w:color w:val="auto"/>
              </w:rPr>
            </w:pPr>
            <w:r>
              <w:rPr>
                <w:color w:val="auto"/>
                <w:kern w:val="0"/>
              </w:rPr>
              <w:t>/</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25</w:t>
            </w:r>
          </w:p>
        </w:tc>
        <w:tc>
          <w:tcPr>
            <w:tcW w:w="2823" w:type="dxa"/>
            <w:vAlign w:val="center"/>
          </w:tcPr>
          <w:p>
            <w:pPr>
              <w:widowControl/>
              <w:jc w:val="center"/>
              <w:rPr>
                <w:color w:val="auto"/>
                <w:kern w:val="0"/>
              </w:rPr>
            </w:pPr>
            <w:r>
              <w:rPr>
                <w:color w:val="auto"/>
                <w:kern w:val="0"/>
              </w:rPr>
              <w:t>摆动吊钩抛丸机</w:t>
            </w:r>
          </w:p>
        </w:tc>
        <w:tc>
          <w:tcPr>
            <w:tcW w:w="2685" w:type="dxa"/>
            <w:vAlign w:val="center"/>
          </w:tcPr>
          <w:p>
            <w:pPr>
              <w:jc w:val="center"/>
              <w:rPr>
                <w:color w:val="auto"/>
                <w:kern w:val="0"/>
              </w:rPr>
            </w:pPr>
            <w:r>
              <w:rPr>
                <w:color w:val="auto"/>
                <w:kern w:val="0"/>
              </w:rPr>
              <w:t>WQBG10S</w:t>
            </w:r>
          </w:p>
        </w:tc>
        <w:tc>
          <w:tcPr>
            <w:tcW w:w="1000" w:type="dxa"/>
            <w:vAlign w:val="center"/>
          </w:tcPr>
          <w:p>
            <w:pPr>
              <w:jc w:val="center"/>
              <w:rPr>
                <w:color w:val="auto"/>
                <w:kern w:val="0"/>
              </w:rPr>
            </w:pPr>
            <w:r>
              <w:rPr>
                <w:color w:val="auto"/>
                <w:kern w:val="0"/>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26</w:t>
            </w:r>
          </w:p>
        </w:tc>
        <w:tc>
          <w:tcPr>
            <w:tcW w:w="2823" w:type="dxa"/>
            <w:vAlign w:val="center"/>
          </w:tcPr>
          <w:p>
            <w:pPr>
              <w:widowControl/>
              <w:jc w:val="center"/>
              <w:rPr>
                <w:color w:val="auto"/>
                <w:kern w:val="0"/>
              </w:rPr>
            </w:pPr>
            <w:r>
              <w:rPr>
                <w:color w:val="auto"/>
                <w:kern w:val="0"/>
              </w:rPr>
              <w:t>砂轮机</w:t>
            </w:r>
          </w:p>
        </w:tc>
        <w:tc>
          <w:tcPr>
            <w:tcW w:w="2685" w:type="dxa"/>
            <w:vAlign w:val="center"/>
          </w:tcPr>
          <w:p>
            <w:pPr>
              <w:jc w:val="center"/>
              <w:rPr>
                <w:color w:val="auto"/>
                <w:kern w:val="0"/>
              </w:rPr>
            </w:pPr>
            <w:r>
              <w:rPr>
                <w:color w:val="auto"/>
                <w:kern w:val="0"/>
              </w:rPr>
              <w:t>/</w:t>
            </w:r>
          </w:p>
        </w:tc>
        <w:tc>
          <w:tcPr>
            <w:tcW w:w="1000" w:type="dxa"/>
            <w:vAlign w:val="center"/>
          </w:tcPr>
          <w:p>
            <w:pPr>
              <w:jc w:val="center"/>
              <w:rPr>
                <w:color w:val="auto"/>
                <w:kern w:val="0"/>
              </w:rPr>
            </w:pPr>
            <w:r>
              <w:rPr>
                <w:color w:val="auto"/>
                <w:kern w:val="0"/>
              </w:rPr>
              <w:t>5</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27</w:t>
            </w:r>
          </w:p>
        </w:tc>
        <w:tc>
          <w:tcPr>
            <w:tcW w:w="2823" w:type="dxa"/>
            <w:vAlign w:val="center"/>
          </w:tcPr>
          <w:p>
            <w:pPr>
              <w:widowControl/>
              <w:jc w:val="center"/>
              <w:rPr>
                <w:color w:val="auto"/>
                <w:kern w:val="0"/>
              </w:rPr>
            </w:pPr>
            <w:r>
              <w:rPr>
                <w:color w:val="auto"/>
                <w:kern w:val="0"/>
              </w:rPr>
              <w:t>等离子切割机</w:t>
            </w:r>
          </w:p>
        </w:tc>
        <w:tc>
          <w:tcPr>
            <w:tcW w:w="2685" w:type="dxa"/>
            <w:vAlign w:val="center"/>
          </w:tcPr>
          <w:p>
            <w:pPr>
              <w:jc w:val="center"/>
              <w:rPr>
                <w:color w:val="auto"/>
                <w:kern w:val="0"/>
              </w:rPr>
            </w:pPr>
            <w:r>
              <w:rPr>
                <w:color w:val="auto"/>
                <w:kern w:val="0"/>
              </w:rPr>
              <w:t>/</w:t>
            </w:r>
          </w:p>
        </w:tc>
        <w:tc>
          <w:tcPr>
            <w:tcW w:w="1000" w:type="dxa"/>
            <w:vAlign w:val="center"/>
          </w:tcPr>
          <w:p>
            <w:pPr>
              <w:jc w:val="center"/>
              <w:rPr>
                <w:color w:val="auto"/>
                <w:kern w:val="0"/>
              </w:rPr>
            </w:pPr>
            <w:r>
              <w:rPr>
                <w:color w:val="auto"/>
                <w:kern w:val="0"/>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28</w:t>
            </w:r>
          </w:p>
        </w:tc>
        <w:tc>
          <w:tcPr>
            <w:tcW w:w="2823" w:type="dxa"/>
            <w:vAlign w:val="center"/>
          </w:tcPr>
          <w:p>
            <w:pPr>
              <w:widowControl/>
              <w:jc w:val="center"/>
              <w:rPr>
                <w:color w:val="auto"/>
                <w:kern w:val="0"/>
              </w:rPr>
            </w:pPr>
            <w:r>
              <w:rPr>
                <w:color w:val="auto"/>
                <w:kern w:val="0"/>
              </w:rPr>
              <w:t>打磨机</w:t>
            </w:r>
          </w:p>
        </w:tc>
        <w:tc>
          <w:tcPr>
            <w:tcW w:w="2685" w:type="dxa"/>
            <w:vAlign w:val="center"/>
          </w:tcPr>
          <w:p>
            <w:pPr>
              <w:jc w:val="center"/>
              <w:rPr>
                <w:color w:val="auto"/>
                <w:kern w:val="0"/>
              </w:rPr>
            </w:pPr>
            <w:r>
              <w:rPr>
                <w:color w:val="auto"/>
                <w:kern w:val="0"/>
              </w:rPr>
              <w:t>/</w:t>
            </w:r>
          </w:p>
        </w:tc>
        <w:tc>
          <w:tcPr>
            <w:tcW w:w="1000" w:type="dxa"/>
            <w:vAlign w:val="center"/>
          </w:tcPr>
          <w:p>
            <w:pPr>
              <w:jc w:val="center"/>
              <w:rPr>
                <w:color w:val="auto"/>
                <w:kern w:val="0"/>
              </w:rPr>
            </w:pPr>
            <w:r>
              <w:rPr>
                <w:color w:val="auto"/>
                <w:kern w:val="0"/>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29</w:t>
            </w:r>
          </w:p>
        </w:tc>
        <w:tc>
          <w:tcPr>
            <w:tcW w:w="2823" w:type="dxa"/>
            <w:vAlign w:val="center"/>
          </w:tcPr>
          <w:p>
            <w:pPr>
              <w:widowControl/>
              <w:jc w:val="center"/>
              <w:rPr>
                <w:color w:val="auto"/>
                <w:kern w:val="0"/>
              </w:rPr>
            </w:pPr>
            <w:r>
              <w:rPr>
                <w:color w:val="auto"/>
                <w:kern w:val="0"/>
              </w:rPr>
              <w:t>抛丸布袋除尘器</w:t>
            </w:r>
          </w:p>
        </w:tc>
        <w:tc>
          <w:tcPr>
            <w:tcW w:w="2685" w:type="dxa"/>
            <w:vAlign w:val="center"/>
          </w:tcPr>
          <w:p>
            <w:pPr>
              <w:jc w:val="center"/>
              <w:rPr>
                <w:color w:val="auto"/>
                <w:kern w:val="0"/>
              </w:rPr>
            </w:pPr>
            <w:r>
              <w:rPr>
                <w:color w:val="auto"/>
                <w:kern w:val="0"/>
              </w:rPr>
              <w:t>PPC96-6</w:t>
            </w:r>
          </w:p>
        </w:tc>
        <w:tc>
          <w:tcPr>
            <w:tcW w:w="1000" w:type="dxa"/>
            <w:vAlign w:val="center"/>
          </w:tcPr>
          <w:p>
            <w:pPr>
              <w:jc w:val="center"/>
              <w:rPr>
                <w:color w:val="auto"/>
                <w:kern w:val="0"/>
              </w:rPr>
            </w:pPr>
            <w:r>
              <w:rPr>
                <w:color w:val="auto"/>
                <w:kern w:val="0"/>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30</w:t>
            </w:r>
          </w:p>
        </w:tc>
        <w:tc>
          <w:tcPr>
            <w:tcW w:w="2823" w:type="dxa"/>
            <w:vAlign w:val="center"/>
          </w:tcPr>
          <w:p>
            <w:pPr>
              <w:widowControl/>
              <w:jc w:val="center"/>
              <w:rPr>
                <w:color w:val="auto"/>
                <w:kern w:val="0"/>
              </w:rPr>
            </w:pPr>
            <w:r>
              <w:rPr>
                <w:color w:val="auto"/>
                <w:kern w:val="0"/>
              </w:rPr>
              <w:t>冷芯盒制芯机</w:t>
            </w:r>
          </w:p>
        </w:tc>
        <w:tc>
          <w:tcPr>
            <w:tcW w:w="2685" w:type="dxa"/>
            <w:vAlign w:val="center"/>
          </w:tcPr>
          <w:p>
            <w:pPr>
              <w:jc w:val="center"/>
              <w:rPr>
                <w:color w:val="auto"/>
                <w:kern w:val="0"/>
              </w:rPr>
            </w:pPr>
            <w:r>
              <w:rPr>
                <w:color w:val="auto"/>
                <w:kern w:val="0"/>
              </w:rPr>
              <w:t>/</w:t>
            </w:r>
          </w:p>
        </w:tc>
        <w:tc>
          <w:tcPr>
            <w:tcW w:w="1000" w:type="dxa"/>
            <w:vAlign w:val="center"/>
          </w:tcPr>
          <w:p>
            <w:pPr>
              <w:jc w:val="center"/>
              <w:rPr>
                <w:color w:val="auto"/>
                <w:kern w:val="0"/>
              </w:rPr>
            </w:pPr>
            <w:r>
              <w:rPr>
                <w:color w:val="auto"/>
                <w:kern w:val="0"/>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31</w:t>
            </w:r>
          </w:p>
        </w:tc>
        <w:tc>
          <w:tcPr>
            <w:tcW w:w="2823" w:type="dxa"/>
            <w:vAlign w:val="center"/>
          </w:tcPr>
          <w:p>
            <w:pPr>
              <w:jc w:val="center"/>
              <w:rPr>
                <w:color w:val="auto"/>
              </w:rPr>
            </w:pPr>
            <w:r>
              <w:rPr>
                <w:color w:val="auto"/>
              </w:rPr>
              <w:t>单梁行车</w:t>
            </w:r>
          </w:p>
        </w:tc>
        <w:tc>
          <w:tcPr>
            <w:tcW w:w="2685" w:type="dxa"/>
            <w:vAlign w:val="center"/>
          </w:tcPr>
          <w:p>
            <w:pPr>
              <w:jc w:val="center"/>
              <w:rPr>
                <w:color w:val="auto"/>
              </w:rPr>
            </w:pPr>
            <w:r>
              <w:rPr>
                <w:color w:val="auto"/>
                <w:kern w:val="0"/>
              </w:rPr>
              <w:t>/</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32</w:t>
            </w:r>
          </w:p>
        </w:tc>
        <w:tc>
          <w:tcPr>
            <w:tcW w:w="2823" w:type="dxa"/>
            <w:vAlign w:val="center"/>
          </w:tcPr>
          <w:p>
            <w:pPr>
              <w:widowControl/>
              <w:jc w:val="center"/>
              <w:rPr>
                <w:color w:val="auto"/>
                <w:kern w:val="0"/>
              </w:rPr>
            </w:pPr>
            <w:r>
              <w:rPr>
                <w:color w:val="auto"/>
                <w:kern w:val="0"/>
              </w:rPr>
              <w:t>制芯砂处理布袋除尘器</w:t>
            </w:r>
          </w:p>
        </w:tc>
        <w:tc>
          <w:tcPr>
            <w:tcW w:w="2685" w:type="dxa"/>
            <w:vAlign w:val="center"/>
          </w:tcPr>
          <w:p>
            <w:pPr>
              <w:widowControl/>
              <w:jc w:val="center"/>
              <w:rPr>
                <w:color w:val="auto"/>
                <w:kern w:val="0"/>
              </w:rPr>
            </w:pPr>
            <w:r>
              <w:rPr>
                <w:color w:val="auto"/>
                <w:kern w:val="0"/>
              </w:rPr>
              <w:t>/</w:t>
            </w:r>
          </w:p>
        </w:tc>
        <w:tc>
          <w:tcPr>
            <w:tcW w:w="1000" w:type="dxa"/>
            <w:vAlign w:val="center"/>
          </w:tcPr>
          <w:p>
            <w:pPr>
              <w:widowControl/>
              <w:jc w:val="center"/>
              <w:rPr>
                <w:color w:val="auto"/>
                <w:kern w:val="0"/>
              </w:rPr>
            </w:pPr>
            <w:r>
              <w:rPr>
                <w:color w:val="auto"/>
                <w:kern w:val="0"/>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33</w:t>
            </w:r>
          </w:p>
        </w:tc>
        <w:tc>
          <w:tcPr>
            <w:tcW w:w="2823" w:type="dxa"/>
            <w:vAlign w:val="center"/>
          </w:tcPr>
          <w:p>
            <w:pPr>
              <w:widowControl/>
              <w:jc w:val="center"/>
              <w:rPr>
                <w:color w:val="auto"/>
                <w:kern w:val="0"/>
              </w:rPr>
            </w:pPr>
            <w:r>
              <w:rPr>
                <w:color w:val="auto"/>
                <w:kern w:val="0"/>
              </w:rPr>
              <w:t>三乙胺废气净化装置</w:t>
            </w:r>
          </w:p>
        </w:tc>
        <w:tc>
          <w:tcPr>
            <w:tcW w:w="2685" w:type="dxa"/>
            <w:vAlign w:val="center"/>
          </w:tcPr>
          <w:p>
            <w:pPr>
              <w:widowControl/>
              <w:jc w:val="center"/>
              <w:rPr>
                <w:color w:val="auto"/>
                <w:kern w:val="0"/>
              </w:rPr>
            </w:pPr>
            <w:r>
              <w:rPr>
                <w:color w:val="auto"/>
                <w:kern w:val="0"/>
              </w:rPr>
              <w:t>/</w:t>
            </w:r>
          </w:p>
        </w:tc>
        <w:tc>
          <w:tcPr>
            <w:tcW w:w="1000" w:type="dxa"/>
            <w:vAlign w:val="center"/>
          </w:tcPr>
          <w:p>
            <w:pPr>
              <w:widowControl/>
              <w:jc w:val="center"/>
              <w:rPr>
                <w:color w:val="auto"/>
                <w:kern w:val="0"/>
              </w:rPr>
            </w:pPr>
            <w:r>
              <w:rPr>
                <w:color w:val="auto"/>
                <w:kern w:val="0"/>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三</w:t>
            </w:r>
          </w:p>
        </w:tc>
        <w:tc>
          <w:tcPr>
            <w:tcW w:w="8313" w:type="dxa"/>
            <w:gridSpan w:val="4"/>
            <w:vAlign w:val="center"/>
          </w:tcPr>
          <w:p>
            <w:pPr>
              <w:jc w:val="center"/>
              <w:rPr>
                <w:b/>
                <w:color w:val="auto"/>
              </w:rPr>
            </w:pPr>
            <w:r>
              <w:rPr>
                <w:b/>
                <w:color w:val="auto"/>
              </w:rPr>
              <w:t>消失模大线、小线铸造生产线</w:t>
            </w:r>
          </w:p>
        </w:tc>
      </w:tr>
      <w:tr>
        <w:trPr>
          <w:trHeight w:val="281" w:hRule="atLeast"/>
          <w:jc w:val="center"/>
        </w:trPr>
        <w:tc>
          <w:tcPr>
            <w:tcW w:w="680" w:type="dxa"/>
            <w:vAlign w:val="center"/>
          </w:tcPr>
          <w:p>
            <w:pPr>
              <w:jc w:val="center"/>
              <w:rPr>
                <w:color w:val="auto"/>
              </w:rPr>
            </w:pPr>
            <w:r>
              <w:rPr>
                <w:color w:val="auto"/>
              </w:rPr>
              <w:t>1</w:t>
            </w:r>
          </w:p>
        </w:tc>
        <w:tc>
          <w:tcPr>
            <w:tcW w:w="2823" w:type="dxa"/>
            <w:vAlign w:val="center"/>
          </w:tcPr>
          <w:p>
            <w:pPr>
              <w:jc w:val="center"/>
              <w:rPr>
                <w:color w:val="auto"/>
              </w:rPr>
            </w:pPr>
            <w:r>
              <w:rPr>
                <w:color w:val="auto"/>
              </w:rPr>
              <w:t>预发泡机</w:t>
            </w:r>
          </w:p>
        </w:tc>
        <w:tc>
          <w:tcPr>
            <w:tcW w:w="2685" w:type="dxa"/>
            <w:vAlign w:val="center"/>
          </w:tcPr>
          <w:p>
            <w:pPr>
              <w:jc w:val="center"/>
              <w:rPr>
                <w:color w:val="auto"/>
              </w:rPr>
            </w:pPr>
            <w:r>
              <w:rPr>
                <w:color w:val="auto"/>
              </w:rPr>
              <w:t>SJ-KF-450</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w:t>
            </w:r>
          </w:p>
        </w:tc>
        <w:tc>
          <w:tcPr>
            <w:tcW w:w="2823" w:type="dxa"/>
            <w:vAlign w:val="center"/>
          </w:tcPr>
          <w:p>
            <w:pPr>
              <w:jc w:val="center"/>
              <w:rPr>
                <w:color w:val="auto"/>
              </w:rPr>
            </w:pPr>
            <w:r>
              <w:rPr>
                <w:color w:val="auto"/>
              </w:rPr>
              <w:t>珠粒输送系统</w:t>
            </w:r>
          </w:p>
        </w:tc>
        <w:tc>
          <w:tcPr>
            <w:tcW w:w="2685" w:type="dxa"/>
            <w:vAlign w:val="center"/>
          </w:tcPr>
          <w:p>
            <w:pPr>
              <w:jc w:val="center"/>
              <w:rPr>
                <w:color w:val="auto"/>
              </w:rPr>
            </w:pPr>
            <w:r>
              <w:rPr>
                <w:color w:val="auto"/>
              </w:rPr>
              <w:t>/</w:t>
            </w:r>
          </w:p>
        </w:tc>
        <w:tc>
          <w:tcPr>
            <w:tcW w:w="1000" w:type="dxa"/>
            <w:vAlign w:val="center"/>
          </w:tcPr>
          <w:p>
            <w:pPr>
              <w:jc w:val="center"/>
              <w:rPr>
                <w:color w:val="auto"/>
              </w:rPr>
            </w:pPr>
            <w:r>
              <w:rPr>
                <w:color w:val="auto"/>
              </w:rPr>
              <w:t>3</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3</w:t>
            </w:r>
          </w:p>
        </w:tc>
        <w:tc>
          <w:tcPr>
            <w:tcW w:w="2823" w:type="dxa"/>
            <w:vAlign w:val="center"/>
          </w:tcPr>
          <w:p>
            <w:pPr>
              <w:jc w:val="center"/>
              <w:rPr>
                <w:color w:val="auto"/>
              </w:rPr>
            </w:pPr>
            <w:r>
              <w:rPr>
                <w:color w:val="auto"/>
              </w:rPr>
              <w:t>半自动成型机</w:t>
            </w:r>
          </w:p>
        </w:tc>
        <w:tc>
          <w:tcPr>
            <w:tcW w:w="2685" w:type="dxa"/>
            <w:vAlign w:val="center"/>
          </w:tcPr>
          <w:p>
            <w:pPr>
              <w:jc w:val="center"/>
              <w:rPr>
                <w:color w:val="auto"/>
              </w:rPr>
            </w:pPr>
            <w:r>
              <w:rPr>
                <w:color w:val="auto"/>
              </w:rPr>
              <w:t>SPC-10T</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4</w:t>
            </w:r>
          </w:p>
        </w:tc>
        <w:tc>
          <w:tcPr>
            <w:tcW w:w="2823" w:type="dxa"/>
            <w:vAlign w:val="center"/>
          </w:tcPr>
          <w:p>
            <w:pPr>
              <w:jc w:val="center"/>
              <w:rPr>
                <w:color w:val="auto"/>
              </w:rPr>
            </w:pPr>
            <w:r>
              <w:rPr>
                <w:color w:val="auto"/>
              </w:rPr>
              <w:t>半自动成型机</w:t>
            </w:r>
          </w:p>
        </w:tc>
        <w:tc>
          <w:tcPr>
            <w:tcW w:w="2685" w:type="dxa"/>
            <w:vAlign w:val="center"/>
          </w:tcPr>
          <w:p>
            <w:pPr>
              <w:jc w:val="center"/>
              <w:rPr>
                <w:color w:val="auto"/>
              </w:rPr>
            </w:pPr>
            <w:r>
              <w:rPr>
                <w:color w:val="auto"/>
              </w:rPr>
              <w:t>SPC-20T</w:t>
            </w:r>
          </w:p>
        </w:tc>
        <w:tc>
          <w:tcPr>
            <w:tcW w:w="1000" w:type="dxa"/>
            <w:vAlign w:val="center"/>
          </w:tcPr>
          <w:p>
            <w:pPr>
              <w:jc w:val="center"/>
              <w:rPr>
                <w:color w:val="auto"/>
              </w:rPr>
            </w:pPr>
            <w:r>
              <w:rPr>
                <w:color w:val="auto"/>
              </w:rPr>
              <w:t>7</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5</w:t>
            </w:r>
          </w:p>
        </w:tc>
        <w:tc>
          <w:tcPr>
            <w:tcW w:w="2823" w:type="dxa"/>
            <w:vAlign w:val="center"/>
          </w:tcPr>
          <w:p>
            <w:pPr>
              <w:jc w:val="center"/>
              <w:rPr>
                <w:color w:val="auto"/>
              </w:rPr>
            </w:pPr>
            <w:r>
              <w:rPr>
                <w:color w:val="auto"/>
              </w:rPr>
              <w:t>半自动成型机</w:t>
            </w:r>
          </w:p>
        </w:tc>
        <w:tc>
          <w:tcPr>
            <w:tcW w:w="2685" w:type="dxa"/>
            <w:vAlign w:val="center"/>
          </w:tcPr>
          <w:p>
            <w:pPr>
              <w:jc w:val="center"/>
              <w:rPr>
                <w:color w:val="auto"/>
              </w:rPr>
            </w:pPr>
            <w:r>
              <w:rPr>
                <w:color w:val="auto"/>
              </w:rPr>
              <w:t>SPC-35T</w:t>
            </w:r>
          </w:p>
        </w:tc>
        <w:tc>
          <w:tcPr>
            <w:tcW w:w="1000" w:type="dxa"/>
            <w:vAlign w:val="center"/>
          </w:tcPr>
          <w:p>
            <w:pPr>
              <w:jc w:val="center"/>
              <w:rPr>
                <w:color w:val="auto"/>
              </w:rPr>
            </w:pPr>
            <w:r>
              <w:rPr>
                <w:color w:val="auto"/>
              </w:rPr>
              <w:t>7</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6</w:t>
            </w:r>
          </w:p>
        </w:tc>
        <w:tc>
          <w:tcPr>
            <w:tcW w:w="2823" w:type="dxa"/>
            <w:vAlign w:val="center"/>
          </w:tcPr>
          <w:p>
            <w:pPr>
              <w:jc w:val="center"/>
              <w:rPr>
                <w:color w:val="auto"/>
              </w:rPr>
            </w:pPr>
            <w:r>
              <w:rPr>
                <w:color w:val="auto"/>
              </w:rPr>
              <w:t>多功能切割机</w:t>
            </w:r>
          </w:p>
        </w:tc>
        <w:tc>
          <w:tcPr>
            <w:tcW w:w="2685" w:type="dxa"/>
            <w:vAlign w:val="center"/>
          </w:tcPr>
          <w:p>
            <w:pPr>
              <w:jc w:val="center"/>
              <w:rPr>
                <w:color w:val="auto"/>
              </w:rPr>
            </w:pPr>
            <w:r>
              <w:rPr>
                <w:color w:val="auto"/>
              </w:rPr>
              <w:t>1500×3000</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7</w:t>
            </w:r>
          </w:p>
        </w:tc>
        <w:tc>
          <w:tcPr>
            <w:tcW w:w="2823" w:type="dxa"/>
            <w:vAlign w:val="center"/>
          </w:tcPr>
          <w:p>
            <w:pPr>
              <w:jc w:val="center"/>
              <w:rPr>
                <w:color w:val="auto"/>
              </w:rPr>
            </w:pPr>
            <w:r>
              <w:rPr>
                <w:color w:val="auto"/>
              </w:rPr>
              <w:t>多功能切割机</w:t>
            </w:r>
          </w:p>
        </w:tc>
        <w:tc>
          <w:tcPr>
            <w:tcW w:w="2685" w:type="dxa"/>
            <w:vAlign w:val="center"/>
          </w:tcPr>
          <w:p>
            <w:pPr>
              <w:jc w:val="center"/>
              <w:rPr>
                <w:color w:val="auto"/>
              </w:rPr>
            </w:pPr>
            <w:r>
              <w:rPr>
                <w:color w:val="auto"/>
              </w:rPr>
              <w:t>2000×4000</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8</w:t>
            </w:r>
          </w:p>
        </w:tc>
        <w:tc>
          <w:tcPr>
            <w:tcW w:w="2823" w:type="dxa"/>
            <w:vAlign w:val="center"/>
          </w:tcPr>
          <w:p>
            <w:pPr>
              <w:jc w:val="center"/>
              <w:rPr>
                <w:color w:val="auto"/>
              </w:rPr>
            </w:pPr>
            <w:r>
              <w:rPr>
                <w:color w:val="auto"/>
              </w:rPr>
              <w:t>多功能切割机</w:t>
            </w:r>
          </w:p>
        </w:tc>
        <w:tc>
          <w:tcPr>
            <w:tcW w:w="2685" w:type="dxa"/>
            <w:vAlign w:val="center"/>
          </w:tcPr>
          <w:p>
            <w:pPr>
              <w:jc w:val="center"/>
              <w:rPr>
                <w:color w:val="auto"/>
              </w:rPr>
            </w:pPr>
            <w:r>
              <w:rPr>
                <w:color w:val="auto"/>
              </w:rPr>
              <w:t>2500×4000</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9</w:t>
            </w:r>
          </w:p>
        </w:tc>
        <w:tc>
          <w:tcPr>
            <w:tcW w:w="2823" w:type="dxa"/>
            <w:vAlign w:val="center"/>
          </w:tcPr>
          <w:p>
            <w:pPr>
              <w:jc w:val="center"/>
              <w:rPr>
                <w:color w:val="auto"/>
              </w:rPr>
            </w:pPr>
            <w:r>
              <w:rPr>
                <w:color w:val="auto"/>
              </w:rPr>
              <w:t>提升机</w:t>
            </w:r>
          </w:p>
        </w:tc>
        <w:tc>
          <w:tcPr>
            <w:tcW w:w="2685" w:type="dxa"/>
            <w:vAlign w:val="center"/>
          </w:tcPr>
          <w:p>
            <w:pPr>
              <w:jc w:val="center"/>
              <w:rPr>
                <w:color w:val="auto"/>
              </w:rPr>
            </w:pPr>
            <w:r>
              <w:rPr>
                <w:color w:val="auto"/>
              </w:rPr>
              <w:t>3500×3000</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10</w:t>
            </w:r>
          </w:p>
        </w:tc>
        <w:tc>
          <w:tcPr>
            <w:tcW w:w="2823" w:type="dxa"/>
            <w:vAlign w:val="center"/>
          </w:tcPr>
          <w:p>
            <w:pPr>
              <w:jc w:val="center"/>
              <w:rPr>
                <w:color w:val="auto"/>
              </w:rPr>
            </w:pPr>
            <w:r>
              <w:rPr>
                <w:color w:val="auto"/>
              </w:rPr>
              <w:t>提升机</w:t>
            </w:r>
          </w:p>
        </w:tc>
        <w:tc>
          <w:tcPr>
            <w:tcW w:w="2685" w:type="dxa"/>
            <w:vAlign w:val="center"/>
          </w:tcPr>
          <w:p>
            <w:pPr>
              <w:jc w:val="center"/>
              <w:rPr>
                <w:color w:val="auto"/>
              </w:rPr>
            </w:pPr>
            <w:r>
              <w:rPr>
                <w:color w:val="auto"/>
              </w:rPr>
              <w:t>1500×2000</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11</w:t>
            </w:r>
          </w:p>
        </w:tc>
        <w:tc>
          <w:tcPr>
            <w:tcW w:w="2823" w:type="dxa"/>
            <w:vAlign w:val="center"/>
          </w:tcPr>
          <w:p>
            <w:pPr>
              <w:jc w:val="center"/>
              <w:rPr>
                <w:color w:val="auto"/>
              </w:rPr>
            </w:pPr>
            <w:r>
              <w:rPr>
                <w:color w:val="auto"/>
              </w:rPr>
              <w:t>变速搅拌机</w:t>
            </w:r>
          </w:p>
        </w:tc>
        <w:tc>
          <w:tcPr>
            <w:tcW w:w="2685" w:type="dxa"/>
            <w:vAlign w:val="center"/>
          </w:tcPr>
          <w:p>
            <w:pPr>
              <w:jc w:val="center"/>
              <w:rPr>
                <w:color w:val="auto"/>
              </w:rPr>
            </w:pPr>
            <w:r>
              <w:rPr>
                <w:rFonts w:hint="eastAsia"/>
                <w:color w:val="auto"/>
              </w:rPr>
              <w:t>∮</w:t>
            </w:r>
            <w:r>
              <w:rPr>
                <w:color w:val="auto"/>
              </w:rPr>
              <w:t>1000×600</w:t>
            </w:r>
          </w:p>
        </w:tc>
        <w:tc>
          <w:tcPr>
            <w:tcW w:w="1000" w:type="dxa"/>
            <w:vAlign w:val="center"/>
          </w:tcPr>
          <w:p>
            <w:pPr>
              <w:jc w:val="center"/>
              <w:rPr>
                <w:color w:val="auto"/>
              </w:rPr>
            </w:pPr>
            <w:r>
              <w:rPr>
                <w:color w:val="auto"/>
              </w:rPr>
              <w:t>5</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12</w:t>
            </w:r>
          </w:p>
        </w:tc>
        <w:tc>
          <w:tcPr>
            <w:tcW w:w="2823" w:type="dxa"/>
            <w:vAlign w:val="center"/>
          </w:tcPr>
          <w:p>
            <w:pPr>
              <w:jc w:val="center"/>
              <w:rPr>
                <w:color w:val="auto"/>
              </w:rPr>
            </w:pPr>
            <w:r>
              <w:rPr>
                <w:color w:val="auto"/>
              </w:rPr>
              <w:t>粘浆机</w:t>
            </w:r>
          </w:p>
        </w:tc>
        <w:tc>
          <w:tcPr>
            <w:tcW w:w="2685" w:type="dxa"/>
            <w:vAlign w:val="center"/>
          </w:tcPr>
          <w:p>
            <w:pPr>
              <w:jc w:val="center"/>
              <w:rPr>
                <w:color w:val="auto"/>
              </w:rPr>
            </w:pPr>
            <w:r>
              <w:rPr>
                <w:rFonts w:hint="eastAsia"/>
                <w:color w:val="auto"/>
              </w:rPr>
              <w:t>∮</w:t>
            </w:r>
            <w:r>
              <w:rPr>
                <w:color w:val="auto"/>
              </w:rPr>
              <w:t>1200×800</w:t>
            </w:r>
          </w:p>
        </w:tc>
        <w:tc>
          <w:tcPr>
            <w:tcW w:w="1000" w:type="dxa"/>
            <w:vAlign w:val="center"/>
          </w:tcPr>
          <w:p>
            <w:pPr>
              <w:jc w:val="center"/>
              <w:rPr>
                <w:color w:val="auto"/>
              </w:rPr>
            </w:pPr>
            <w:r>
              <w:rPr>
                <w:color w:val="auto"/>
              </w:rPr>
              <w:t>3</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13</w:t>
            </w:r>
          </w:p>
        </w:tc>
        <w:tc>
          <w:tcPr>
            <w:tcW w:w="2823" w:type="dxa"/>
            <w:vAlign w:val="center"/>
          </w:tcPr>
          <w:p>
            <w:pPr>
              <w:jc w:val="center"/>
              <w:rPr>
                <w:color w:val="auto"/>
              </w:rPr>
            </w:pPr>
            <w:r>
              <w:rPr>
                <w:color w:val="auto"/>
              </w:rPr>
              <w:t>粘浆机</w:t>
            </w:r>
          </w:p>
        </w:tc>
        <w:tc>
          <w:tcPr>
            <w:tcW w:w="2685" w:type="dxa"/>
            <w:vAlign w:val="center"/>
          </w:tcPr>
          <w:p>
            <w:pPr>
              <w:jc w:val="center"/>
              <w:rPr>
                <w:color w:val="auto"/>
              </w:rPr>
            </w:pPr>
            <w:r>
              <w:rPr>
                <w:rFonts w:hint="eastAsia"/>
                <w:color w:val="auto"/>
              </w:rPr>
              <w:t>∮</w:t>
            </w:r>
            <w:r>
              <w:rPr>
                <w:color w:val="auto"/>
              </w:rPr>
              <w:t>1600×1000</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14</w:t>
            </w:r>
          </w:p>
        </w:tc>
        <w:tc>
          <w:tcPr>
            <w:tcW w:w="2823" w:type="dxa"/>
            <w:vAlign w:val="center"/>
          </w:tcPr>
          <w:p>
            <w:pPr>
              <w:jc w:val="center"/>
              <w:rPr>
                <w:color w:val="auto"/>
              </w:rPr>
            </w:pPr>
            <w:r>
              <w:rPr>
                <w:color w:val="auto"/>
              </w:rPr>
              <w:t>组模平台</w:t>
            </w:r>
          </w:p>
        </w:tc>
        <w:tc>
          <w:tcPr>
            <w:tcW w:w="2685" w:type="dxa"/>
            <w:vAlign w:val="center"/>
          </w:tcPr>
          <w:p>
            <w:pPr>
              <w:jc w:val="center"/>
              <w:rPr>
                <w:color w:val="auto"/>
              </w:rPr>
            </w:pPr>
            <w:r>
              <w:rPr>
                <w:color w:val="auto"/>
              </w:rPr>
              <w:t>1000×1200</w:t>
            </w:r>
          </w:p>
        </w:tc>
        <w:tc>
          <w:tcPr>
            <w:tcW w:w="1000" w:type="dxa"/>
            <w:vAlign w:val="center"/>
          </w:tcPr>
          <w:p>
            <w:pPr>
              <w:jc w:val="center"/>
              <w:rPr>
                <w:color w:val="auto"/>
              </w:rPr>
            </w:pPr>
            <w:r>
              <w:rPr>
                <w:color w:val="auto"/>
              </w:rPr>
              <w:t>12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15</w:t>
            </w:r>
          </w:p>
        </w:tc>
        <w:tc>
          <w:tcPr>
            <w:tcW w:w="2823" w:type="dxa"/>
            <w:vAlign w:val="center"/>
          </w:tcPr>
          <w:p>
            <w:pPr>
              <w:jc w:val="center"/>
              <w:rPr>
                <w:color w:val="auto"/>
              </w:rPr>
            </w:pPr>
            <w:r>
              <w:rPr>
                <w:color w:val="auto"/>
              </w:rPr>
              <w:t>组模平台</w:t>
            </w:r>
          </w:p>
        </w:tc>
        <w:tc>
          <w:tcPr>
            <w:tcW w:w="2685" w:type="dxa"/>
            <w:vAlign w:val="center"/>
          </w:tcPr>
          <w:p>
            <w:pPr>
              <w:jc w:val="center"/>
              <w:rPr>
                <w:color w:val="auto"/>
              </w:rPr>
            </w:pPr>
            <w:r>
              <w:rPr>
                <w:color w:val="auto"/>
              </w:rPr>
              <w:t>2000×3000</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16</w:t>
            </w:r>
          </w:p>
        </w:tc>
        <w:tc>
          <w:tcPr>
            <w:tcW w:w="2823" w:type="dxa"/>
            <w:vAlign w:val="center"/>
          </w:tcPr>
          <w:p>
            <w:pPr>
              <w:jc w:val="center"/>
              <w:rPr>
                <w:color w:val="auto"/>
              </w:rPr>
            </w:pPr>
            <w:r>
              <w:rPr>
                <w:color w:val="auto"/>
              </w:rPr>
              <w:t>轻型悬链</w:t>
            </w:r>
          </w:p>
        </w:tc>
        <w:tc>
          <w:tcPr>
            <w:tcW w:w="2685" w:type="dxa"/>
            <w:vAlign w:val="center"/>
          </w:tcPr>
          <w:p>
            <w:pPr>
              <w:jc w:val="center"/>
              <w:rPr>
                <w:color w:val="auto"/>
              </w:rPr>
            </w:pPr>
            <w:r>
              <w:rPr>
                <w:color w:val="auto"/>
              </w:rPr>
              <w:t>127.8m、381.8m</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17</w:t>
            </w:r>
          </w:p>
        </w:tc>
        <w:tc>
          <w:tcPr>
            <w:tcW w:w="2823" w:type="dxa"/>
            <w:vAlign w:val="center"/>
          </w:tcPr>
          <w:p>
            <w:pPr>
              <w:jc w:val="center"/>
              <w:rPr>
                <w:color w:val="auto"/>
              </w:rPr>
            </w:pPr>
            <w:r>
              <w:rPr>
                <w:color w:val="auto"/>
              </w:rPr>
              <w:t>真空泵系统</w:t>
            </w:r>
          </w:p>
        </w:tc>
        <w:tc>
          <w:tcPr>
            <w:tcW w:w="2685" w:type="dxa"/>
            <w:vAlign w:val="center"/>
          </w:tcPr>
          <w:p>
            <w:pPr>
              <w:jc w:val="center"/>
              <w:rPr>
                <w:color w:val="auto"/>
              </w:rPr>
            </w:pPr>
            <w:r>
              <w:rPr>
                <w:color w:val="auto"/>
              </w:rPr>
              <w:t>WLW600</w:t>
            </w:r>
          </w:p>
        </w:tc>
        <w:tc>
          <w:tcPr>
            <w:tcW w:w="1000" w:type="dxa"/>
            <w:vAlign w:val="center"/>
          </w:tcPr>
          <w:p>
            <w:pPr>
              <w:jc w:val="center"/>
              <w:rPr>
                <w:color w:val="auto"/>
              </w:rPr>
            </w:pPr>
            <w:r>
              <w:rPr>
                <w:color w:val="auto"/>
              </w:rPr>
              <w:t>3</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18</w:t>
            </w:r>
          </w:p>
        </w:tc>
        <w:tc>
          <w:tcPr>
            <w:tcW w:w="2823" w:type="dxa"/>
            <w:vAlign w:val="center"/>
          </w:tcPr>
          <w:p>
            <w:pPr>
              <w:jc w:val="center"/>
              <w:rPr>
                <w:color w:val="auto"/>
              </w:rPr>
            </w:pPr>
            <w:r>
              <w:rPr>
                <w:color w:val="auto"/>
              </w:rPr>
              <w:t>真空对接机</w:t>
            </w:r>
          </w:p>
        </w:tc>
        <w:tc>
          <w:tcPr>
            <w:tcW w:w="2685" w:type="dxa"/>
            <w:vAlign w:val="center"/>
          </w:tcPr>
          <w:p>
            <w:pPr>
              <w:jc w:val="center"/>
              <w:rPr>
                <w:color w:val="auto"/>
              </w:rPr>
            </w:pPr>
            <w:r>
              <w:rPr>
                <w:color w:val="auto"/>
              </w:rPr>
              <w:t>/</w:t>
            </w:r>
          </w:p>
        </w:tc>
        <w:tc>
          <w:tcPr>
            <w:tcW w:w="1000" w:type="dxa"/>
            <w:vAlign w:val="center"/>
          </w:tcPr>
          <w:p>
            <w:pPr>
              <w:jc w:val="center"/>
              <w:rPr>
                <w:color w:val="auto"/>
              </w:rPr>
            </w:pPr>
            <w:r>
              <w:rPr>
                <w:color w:val="auto"/>
              </w:rPr>
              <w:t>15</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19</w:t>
            </w:r>
          </w:p>
        </w:tc>
        <w:tc>
          <w:tcPr>
            <w:tcW w:w="2823" w:type="dxa"/>
            <w:vAlign w:val="center"/>
          </w:tcPr>
          <w:p>
            <w:pPr>
              <w:jc w:val="center"/>
              <w:rPr>
                <w:color w:val="auto"/>
              </w:rPr>
            </w:pPr>
            <w:r>
              <w:rPr>
                <w:color w:val="auto"/>
              </w:rPr>
              <w:t>单体线浇注布袋除尘器</w:t>
            </w:r>
          </w:p>
        </w:tc>
        <w:tc>
          <w:tcPr>
            <w:tcW w:w="2685" w:type="dxa"/>
            <w:vAlign w:val="center"/>
          </w:tcPr>
          <w:p>
            <w:pPr>
              <w:jc w:val="center"/>
              <w:rPr>
                <w:color w:val="auto"/>
              </w:rPr>
            </w:pPr>
            <w:r>
              <w:rPr>
                <w:color w:val="auto"/>
              </w:rPr>
              <w:t>PLMC-700</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20</w:t>
            </w:r>
          </w:p>
        </w:tc>
        <w:tc>
          <w:tcPr>
            <w:tcW w:w="2823" w:type="dxa"/>
            <w:vAlign w:val="center"/>
          </w:tcPr>
          <w:p>
            <w:pPr>
              <w:jc w:val="center"/>
              <w:rPr>
                <w:color w:val="auto"/>
              </w:rPr>
            </w:pPr>
            <w:r>
              <w:rPr>
                <w:color w:val="auto"/>
              </w:rPr>
              <w:t>自动线浇注布袋除尘器</w:t>
            </w:r>
          </w:p>
        </w:tc>
        <w:tc>
          <w:tcPr>
            <w:tcW w:w="2685" w:type="dxa"/>
            <w:vAlign w:val="center"/>
          </w:tcPr>
          <w:p>
            <w:pPr>
              <w:jc w:val="center"/>
              <w:rPr>
                <w:color w:val="auto"/>
              </w:rPr>
            </w:pPr>
            <w:r>
              <w:rPr>
                <w:color w:val="auto"/>
              </w:rPr>
              <w:t>PLMC-1870</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21</w:t>
            </w:r>
          </w:p>
        </w:tc>
        <w:tc>
          <w:tcPr>
            <w:tcW w:w="2823" w:type="dxa"/>
            <w:vAlign w:val="center"/>
          </w:tcPr>
          <w:p>
            <w:pPr>
              <w:jc w:val="center"/>
              <w:rPr>
                <w:color w:val="auto"/>
              </w:rPr>
            </w:pPr>
            <w:r>
              <w:rPr>
                <w:color w:val="auto"/>
              </w:rPr>
              <w:t>手动液压叉车</w:t>
            </w:r>
          </w:p>
        </w:tc>
        <w:tc>
          <w:tcPr>
            <w:tcW w:w="2685" w:type="dxa"/>
            <w:vAlign w:val="center"/>
          </w:tcPr>
          <w:p>
            <w:pPr>
              <w:jc w:val="center"/>
              <w:rPr>
                <w:color w:val="auto"/>
              </w:rPr>
            </w:pPr>
            <w:r>
              <w:rPr>
                <w:color w:val="auto"/>
              </w:rPr>
              <w:t>2吨</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22</w:t>
            </w:r>
          </w:p>
        </w:tc>
        <w:tc>
          <w:tcPr>
            <w:tcW w:w="2823" w:type="dxa"/>
            <w:vAlign w:val="center"/>
          </w:tcPr>
          <w:p>
            <w:pPr>
              <w:jc w:val="center"/>
              <w:rPr>
                <w:color w:val="auto"/>
              </w:rPr>
            </w:pPr>
            <w:r>
              <w:rPr>
                <w:color w:val="auto"/>
              </w:rPr>
              <w:t>辊道输送系统</w:t>
            </w:r>
          </w:p>
        </w:tc>
        <w:tc>
          <w:tcPr>
            <w:tcW w:w="2685" w:type="dxa"/>
            <w:vAlign w:val="top"/>
          </w:tcPr>
          <w:p>
            <w:pPr>
              <w:jc w:val="center"/>
              <w:rPr>
                <w:color w:val="auto"/>
              </w:rPr>
            </w:pPr>
            <w:r>
              <w:rPr>
                <w:color w:val="auto"/>
              </w:rPr>
              <w:t>/</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23</w:t>
            </w:r>
          </w:p>
        </w:tc>
        <w:tc>
          <w:tcPr>
            <w:tcW w:w="2823" w:type="dxa"/>
            <w:vAlign w:val="center"/>
          </w:tcPr>
          <w:p>
            <w:pPr>
              <w:jc w:val="center"/>
              <w:rPr>
                <w:color w:val="auto"/>
              </w:rPr>
            </w:pPr>
            <w:r>
              <w:rPr>
                <w:color w:val="auto"/>
              </w:rPr>
              <w:t>单维振实台</w:t>
            </w:r>
          </w:p>
        </w:tc>
        <w:tc>
          <w:tcPr>
            <w:tcW w:w="2685" w:type="dxa"/>
            <w:vAlign w:val="top"/>
          </w:tcPr>
          <w:p>
            <w:pPr>
              <w:jc w:val="center"/>
              <w:rPr>
                <w:color w:val="auto"/>
              </w:rPr>
            </w:pPr>
            <w:r>
              <w:rPr>
                <w:color w:val="auto"/>
              </w:rPr>
              <w:t>/</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24</w:t>
            </w:r>
          </w:p>
        </w:tc>
        <w:tc>
          <w:tcPr>
            <w:tcW w:w="2823" w:type="dxa"/>
            <w:vAlign w:val="center"/>
          </w:tcPr>
          <w:p>
            <w:pPr>
              <w:jc w:val="center"/>
              <w:rPr>
                <w:color w:val="auto"/>
              </w:rPr>
            </w:pPr>
            <w:r>
              <w:rPr>
                <w:color w:val="auto"/>
              </w:rPr>
              <w:t>三维振实台</w:t>
            </w:r>
          </w:p>
        </w:tc>
        <w:tc>
          <w:tcPr>
            <w:tcW w:w="2685" w:type="dxa"/>
            <w:vAlign w:val="top"/>
          </w:tcPr>
          <w:p>
            <w:pPr>
              <w:jc w:val="center"/>
              <w:rPr>
                <w:color w:val="auto"/>
              </w:rPr>
            </w:pPr>
            <w:r>
              <w:rPr>
                <w:color w:val="auto"/>
              </w:rPr>
              <w:t>/</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25</w:t>
            </w:r>
          </w:p>
        </w:tc>
        <w:tc>
          <w:tcPr>
            <w:tcW w:w="2823" w:type="dxa"/>
            <w:vAlign w:val="center"/>
          </w:tcPr>
          <w:p>
            <w:pPr>
              <w:jc w:val="center"/>
              <w:rPr>
                <w:color w:val="auto"/>
              </w:rPr>
            </w:pPr>
            <w:r>
              <w:rPr>
                <w:color w:val="auto"/>
              </w:rPr>
              <w:t>落砂机</w:t>
            </w:r>
          </w:p>
        </w:tc>
        <w:tc>
          <w:tcPr>
            <w:tcW w:w="2685" w:type="dxa"/>
            <w:vAlign w:val="top"/>
          </w:tcPr>
          <w:p>
            <w:pPr>
              <w:jc w:val="center"/>
              <w:rPr>
                <w:color w:val="auto"/>
              </w:rPr>
            </w:pPr>
            <w:r>
              <w:rPr>
                <w:color w:val="auto"/>
              </w:rPr>
              <w:t>/</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26</w:t>
            </w:r>
          </w:p>
        </w:tc>
        <w:tc>
          <w:tcPr>
            <w:tcW w:w="2823" w:type="dxa"/>
            <w:vAlign w:val="center"/>
          </w:tcPr>
          <w:p>
            <w:pPr>
              <w:jc w:val="center"/>
              <w:rPr>
                <w:color w:val="auto"/>
              </w:rPr>
            </w:pPr>
            <w:r>
              <w:rPr>
                <w:color w:val="auto"/>
              </w:rPr>
              <w:t>液压推箱机</w:t>
            </w:r>
          </w:p>
        </w:tc>
        <w:tc>
          <w:tcPr>
            <w:tcW w:w="2685" w:type="dxa"/>
            <w:vAlign w:val="center"/>
          </w:tcPr>
          <w:p>
            <w:pPr>
              <w:jc w:val="center"/>
              <w:rPr>
                <w:color w:val="auto"/>
              </w:rPr>
            </w:pPr>
            <w:r>
              <w:rPr>
                <w:color w:val="auto"/>
              </w:rPr>
              <w:t>YTZ25吨</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27</w:t>
            </w:r>
          </w:p>
        </w:tc>
        <w:tc>
          <w:tcPr>
            <w:tcW w:w="2823" w:type="dxa"/>
            <w:vAlign w:val="center"/>
          </w:tcPr>
          <w:p>
            <w:pPr>
              <w:jc w:val="center"/>
              <w:rPr>
                <w:color w:val="auto"/>
              </w:rPr>
            </w:pPr>
            <w:r>
              <w:rPr>
                <w:color w:val="auto"/>
              </w:rPr>
              <w:t>皮带输送系统</w:t>
            </w:r>
          </w:p>
        </w:tc>
        <w:tc>
          <w:tcPr>
            <w:tcW w:w="2685" w:type="dxa"/>
            <w:vAlign w:val="center"/>
          </w:tcPr>
          <w:p>
            <w:pPr>
              <w:jc w:val="center"/>
              <w:rPr>
                <w:color w:val="auto"/>
              </w:rPr>
            </w:pPr>
            <w:r>
              <w:rPr>
                <w:color w:val="auto"/>
              </w:rPr>
              <w:t>/</w:t>
            </w:r>
          </w:p>
        </w:tc>
        <w:tc>
          <w:tcPr>
            <w:tcW w:w="1000" w:type="dxa"/>
            <w:vAlign w:val="center"/>
          </w:tcPr>
          <w:p>
            <w:pPr>
              <w:jc w:val="center"/>
              <w:rPr>
                <w:color w:val="auto"/>
              </w:rPr>
            </w:pPr>
            <w:r>
              <w:rPr>
                <w:color w:val="auto"/>
              </w:rPr>
              <w:t>10</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28</w:t>
            </w:r>
          </w:p>
        </w:tc>
        <w:tc>
          <w:tcPr>
            <w:tcW w:w="2823" w:type="dxa"/>
            <w:vAlign w:val="center"/>
          </w:tcPr>
          <w:p>
            <w:pPr>
              <w:jc w:val="center"/>
              <w:rPr>
                <w:color w:val="auto"/>
              </w:rPr>
            </w:pPr>
            <w:r>
              <w:rPr>
                <w:color w:val="auto"/>
              </w:rPr>
              <w:t>耐热磁选皮带机</w:t>
            </w:r>
          </w:p>
        </w:tc>
        <w:tc>
          <w:tcPr>
            <w:tcW w:w="2685" w:type="dxa"/>
            <w:vAlign w:val="center"/>
          </w:tcPr>
          <w:p>
            <w:pPr>
              <w:jc w:val="center"/>
              <w:rPr>
                <w:color w:val="auto"/>
              </w:rPr>
            </w:pPr>
            <w:r>
              <w:rPr>
                <w:color w:val="auto"/>
              </w:rPr>
              <w:t>65t/h、110t/h</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29</w:t>
            </w:r>
          </w:p>
        </w:tc>
        <w:tc>
          <w:tcPr>
            <w:tcW w:w="2823" w:type="dxa"/>
            <w:vAlign w:val="center"/>
          </w:tcPr>
          <w:p>
            <w:pPr>
              <w:jc w:val="center"/>
              <w:rPr>
                <w:color w:val="auto"/>
              </w:rPr>
            </w:pPr>
            <w:r>
              <w:rPr>
                <w:color w:val="auto"/>
              </w:rPr>
              <w:t>带式斗提机</w:t>
            </w:r>
          </w:p>
        </w:tc>
        <w:tc>
          <w:tcPr>
            <w:tcW w:w="2685" w:type="dxa"/>
            <w:vAlign w:val="center"/>
          </w:tcPr>
          <w:p>
            <w:pPr>
              <w:jc w:val="center"/>
              <w:rPr>
                <w:color w:val="auto"/>
              </w:rPr>
            </w:pPr>
            <w:r>
              <w:rPr>
                <w:color w:val="auto"/>
              </w:rPr>
              <w:t>65t/h、110t/h</w:t>
            </w:r>
          </w:p>
        </w:tc>
        <w:tc>
          <w:tcPr>
            <w:tcW w:w="1000" w:type="dxa"/>
            <w:vAlign w:val="center"/>
          </w:tcPr>
          <w:p>
            <w:pPr>
              <w:jc w:val="center"/>
              <w:rPr>
                <w:color w:val="auto"/>
              </w:rPr>
            </w:pPr>
            <w:r>
              <w:rPr>
                <w:color w:val="auto"/>
              </w:rPr>
              <w:t>11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30</w:t>
            </w:r>
          </w:p>
        </w:tc>
        <w:tc>
          <w:tcPr>
            <w:tcW w:w="2823" w:type="dxa"/>
            <w:vAlign w:val="center"/>
          </w:tcPr>
          <w:p>
            <w:pPr>
              <w:jc w:val="center"/>
              <w:rPr>
                <w:color w:val="auto"/>
              </w:rPr>
            </w:pPr>
            <w:r>
              <w:rPr>
                <w:color w:val="auto"/>
              </w:rPr>
              <w:t>闭式冷却塔</w:t>
            </w:r>
          </w:p>
        </w:tc>
        <w:tc>
          <w:tcPr>
            <w:tcW w:w="2685" w:type="dxa"/>
            <w:vAlign w:val="center"/>
          </w:tcPr>
          <w:p>
            <w:pPr>
              <w:jc w:val="center"/>
              <w:rPr>
                <w:color w:val="auto"/>
              </w:rPr>
            </w:pPr>
            <w:r>
              <w:rPr>
                <w:color w:val="auto"/>
              </w:rPr>
              <w:t>FL-1500B/FL-2500B</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31</w:t>
            </w:r>
          </w:p>
        </w:tc>
        <w:tc>
          <w:tcPr>
            <w:tcW w:w="2823" w:type="dxa"/>
            <w:vAlign w:val="center"/>
          </w:tcPr>
          <w:p>
            <w:pPr>
              <w:jc w:val="center"/>
              <w:rPr>
                <w:color w:val="auto"/>
              </w:rPr>
            </w:pPr>
            <w:r>
              <w:rPr>
                <w:color w:val="auto"/>
              </w:rPr>
              <w:t>消失模砂处理布袋除尘器</w:t>
            </w:r>
          </w:p>
        </w:tc>
        <w:tc>
          <w:tcPr>
            <w:tcW w:w="2685" w:type="dxa"/>
            <w:vAlign w:val="center"/>
          </w:tcPr>
          <w:p>
            <w:pPr>
              <w:jc w:val="center"/>
              <w:rPr>
                <w:color w:val="auto"/>
              </w:rPr>
            </w:pPr>
            <w:r>
              <w:rPr>
                <w:color w:val="auto"/>
              </w:rPr>
              <w:t>PLMC-1700</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rFonts w:hint="eastAsia"/>
                <w:color w:val="auto"/>
              </w:rPr>
              <w:t>32</w:t>
            </w:r>
          </w:p>
        </w:tc>
        <w:tc>
          <w:tcPr>
            <w:tcW w:w="2823" w:type="dxa"/>
            <w:vAlign w:val="center"/>
          </w:tcPr>
          <w:p>
            <w:pPr>
              <w:jc w:val="center"/>
              <w:rPr>
                <w:color w:val="auto"/>
              </w:rPr>
            </w:pPr>
            <w:r>
              <w:rPr>
                <w:color w:val="auto"/>
              </w:rPr>
              <w:t>消失模</w:t>
            </w:r>
            <w:r>
              <w:rPr>
                <w:rFonts w:hint="eastAsia"/>
                <w:color w:val="auto"/>
              </w:rPr>
              <w:t>打磨</w:t>
            </w:r>
            <w:r>
              <w:rPr>
                <w:color w:val="auto"/>
              </w:rPr>
              <w:t>布袋除尘器</w:t>
            </w:r>
          </w:p>
        </w:tc>
        <w:tc>
          <w:tcPr>
            <w:tcW w:w="2685" w:type="dxa"/>
            <w:vAlign w:val="center"/>
          </w:tcPr>
          <w:p>
            <w:pPr>
              <w:jc w:val="center"/>
              <w:rPr>
                <w:color w:val="auto"/>
              </w:rPr>
            </w:pPr>
            <w:r>
              <w:rPr>
                <w:rFonts w:hint="eastAsia"/>
                <w:color w:val="auto"/>
              </w:rPr>
              <w:t>RPCM1300</w:t>
            </w:r>
          </w:p>
        </w:tc>
        <w:tc>
          <w:tcPr>
            <w:tcW w:w="1000" w:type="dxa"/>
            <w:vAlign w:val="center"/>
          </w:tcPr>
          <w:p>
            <w:pPr>
              <w:jc w:val="center"/>
              <w:rPr>
                <w:color w:val="auto"/>
              </w:rPr>
            </w:pPr>
            <w:r>
              <w:rPr>
                <w:rFonts w:hint="eastAsia"/>
                <w:color w:val="auto"/>
              </w:rPr>
              <w:t>1</w:t>
            </w:r>
          </w:p>
        </w:tc>
        <w:tc>
          <w:tcPr>
            <w:tcW w:w="1805" w:type="dxa"/>
            <w:vAlign w:val="center"/>
          </w:tcPr>
          <w:p>
            <w:pPr>
              <w:spacing w:line="300" w:lineRule="exact"/>
              <w:jc w:val="center"/>
              <w:rPr>
                <w:color w:val="auto"/>
                <w:kern w:val="0"/>
              </w:rPr>
            </w:pPr>
            <w:r>
              <w:rPr>
                <w:rFonts w:hint="eastAsia"/>
                <w:color w:val="auto"/>
                <w:kern w:val="0"/>
                <w:highlight w:val="none"/>
              </w:rPr>
              <w:t>新增</w:t>
            </w:r>
          </w:p>
        </w:tc>
      </w:tr>
      <w:tr>
        <w:trPr>
          <w:trHeight w:val="90" w:hRule="atLeast"/>
          <w:jc w:val="center"/>
        </w:trPr>
        <w:tc>
          <w:tcPr>
            <w:tcW w:w="680" w:type="dxa"/>
            <w:vAlign w:val="center"/>
          </w:tcPr>
          <w:p>
            <w:pPr>
              <w:jc w:val="center"/>
              <w:rPr>
                <w:color w:val="auto"/>
              </w:rPr>
            </w:pPr>
            <w:r>
              <w:rPr>
                <w:color w:val="auto"/>
              </w:rPr>
              <w:t>3</w:t>
            </w:r>
            <w:r>
              <w:rPr>
                <w:rFonts w:hint="eastAsia"/>
                <w:color w:val="auto"/>
              </w:rPr>
              <w:t>3</w:t>
            </w:r>
          </w:p>
        </w:tc>
        <w:tc>
          <w:tcPr>
            <w:tcW w:w="2823" w:type="dxa"/>
            <w:vAlign w:val="center"/>
          </w:tcPr>
          <w:p>
            <w:pPr>
              <w:jc w:val="center"/>
              <w:rPr>
                <w:color w:val="auto"/>
              </w:rPr>
            </w:pPr>
            <w:r>
              <w:rPr>
                <w:color w:val="auto"/>
              </w:rPr>
              <w:t>悬链抛丸机</w:t>
            </w:r>
          </w:p>
        </w:tc>
        <w:tc>
          <w:tcPr>
            <w:tcW w:w="2685" w:type="dxa"/>
            <w:vAlign w:val="center"/>
          </w:tcPr>
          <w:p>
            <w:pPr>
              <w:jc w:val="center"/>
              <w:rPr>
                <w:color w:val="auto"/>
              </w:rPr>
            </w:pPr>
            <w:r>
              <w:rPr>
                <w:color w:val="auto"/>
              </w:rPr>
              <w:t>Q48系列</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3</w:t>
            </w:r>
            <w:r>
              <w:rPr>
                <w:rFonts w:hint="eastAsia"/>
                <w:color w:val="auto"/>
              </w:rPr>
              <w:t>4</w:t>
            </w:r>
          </w:p>
        </w:tc>
        <w:tc>
          <w:tcPr>
            <w:tcW w:w="2823" w:type="dxa"/>
            <w:vAlign w:val="center"/>
          </w:tcPr>
          <w:p>
            <w:pPr>
              <w:jc w:val="center"/>
              <w:rPr>
                <w:color w:val="auto"/>
              </w:rPr>
            </w:pPr>
            <w:r>
              <w:rPr>
                <w:color w:val="auto"/>
              </w:rPr>
              <w:t>吊钩式抛丸机</w:t>
            </w:r>
          </w:p>
        </w:tc>
        <w:tc>
          <w:tcPr>
            <w:tcW w:w="2685" w:type="dxa"/>
            <w:vAlign w:val="center"/>
          </w:tcPr>
          <w:p>
            <w:pPr>
              <w:jc w:val="center"/>
              <w:rPr>
                <w:color w:val="auto"/>
              </w:rPr>
            </w:pPr>
            <w:r>
              <w:rPr>
                <w:color w:val="auto"/>
              </w:rPr>
              <w:t>Q3720</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3</w:t>
            </w:r>
            <w:r>
              <w:rPr>
                <w:rFonts w:hint="eastAsia"/>
                <w:color w:val="auto"/>
              </w:rPr>
              <w:t>5</w:t>
            </w:r>
          </w:p>
        </w:tc>
        <w:tc>
          <w:tcPr>
            <w:tcW w:w="2823" w:type="dxa"/>
            <w:vAlign w:val="center"/>
          </w:tcPr>
          <w:p>
            <w:pPr>
              <w:jc w:val="center"/>
              <w:rPr>
                <w:color w:val="auto"/>
              </w:rPr>
            </w:pPr>
            <w:r>
              <w:rPr>
                <w:color w:val="auto"/>
              </w:rPr>
              <w:t>抛丸除尘器</w:t>
            </w:r>
          </w:p>
        </w:tc>
        <w:tc>
          <w:tcPr>
            <w:tcW w:w="2685" w:type="dxa"/>
            <w:vAlign w:val="center"/>
          </w:tcPr>
          <w:p>
            <w:pPr>
              <w:jc w:val="center"/>
              <w:rPr>
                <w:color w:val="auto"/>
              </w:rPr>
            </w:pPr>
            <w:r>
              <w:rPr>
                <w:color w:val="auto"/>
              </w:rPr>
              <w:t>PPC96-6</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3</w:t>
            </w:r>
            <w:r>
              <w:rPr>
                <w:rFonts w:hint="eastAsia"/>
                <w:color w:val="auto"/>
              </w:rPr>
              <w:t>6</w:t>
            </w:r>
          </w:p>
        </w:tc>
        <w:tc>
          <w:tcPr>
            <w:tcW w:w="2823" w:type="dxa"/>
            <w:vAlign w:val="center"/>
          </w:tcPr>
          <w:p>
            <w:pPr>
              <w:jc w:val="center"/>
              <w:rPr>
                <w:color w:val="auto"/>
              </w:rPr>
            </w:pPr>
            <w:r>
              <w:rPr>
                <w:color w:val="auto"/>
              </w:rPr>
              <w:t>后处理抛丸布袋除尘器</w:t>
            </w:r>
          </w:p>
        </w:tc>
        <w:tc>
          <w:tcPr>
            <w:tcW w:w="2685" w:type="dxa"/>
            <w:vAlign w:val="center"/>
          </w:tcPr>
          <w:p>
            <w:pPr>
              <w:jc w:val="center"/>
              <w:rPr>
                <w:color w:val="auto"/>
              </w:rPr>
            </w:pPr>
            <w:r>
              <w:rPr>
                <w:color w:val="auto"/>
              </w:rPr>
              <w:t>PPC96-5</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highlight w:val="none"/>
              </w:rPr>
              <w:t>新增</w:t>
            </w:r>
          </w:p>
        </w:tc>
      </w:tr>
      <w:tr>
        <w:trPr>
          <w:trHeight w:val="281" w:hRule="atLeast"/>
          <w:jc w:val="center"/>
        </w:trPr>
        <w:tc>
          <w:tcPr>
            <w:tcW w:w="680" w:type="dxa"/>
            <w:vAlign w:val="center"/>
          </w:tcPr>
          <w:p>
            <w:pPr>
              <w:jc w:val="center"/>
              <w:rPr>
                <w:color w:val="auto"/>
              </w:rPr>
            </w:pPr>
            <w:r>
              <w:rPr>
                <w:color w:val="auto"/>
              </w:rPr>
              <w:t>3</w:t>
            </w:r>
            <w:r>
              <w:rPr>
                <w:rFonts w:hint="eastAsia"/>
                <w:color w:val="auto"/>
              </w:rPr>
              <w:t>7</w:t>
            </w:r>
          </w:p>
        </w:tc>
        <w:tc>
          <w:tcPr>
            <w:tcW w:w="2823" w:type="dxa"/>
            <w:vAlign w:val="center"/>
          </w:tcPr>
          <w:p>
            <w:pPr>
              <w:jc w:val="center"/>
              <w:rPr>
                <w:color w:val="auto"/>
              </w:rPr>
            </w:pPr>
            <w:r>
              <w:rPr>
                <w:color w:val="auto"/>
              </w:rPr>
              <w:t>真空浇注废气燃烧装置</w:t>
            </w:r>
          </w:p>
        </w:tc>
        <w:tc>
          <w:tcPr>
            <w:tcW w:w="2685" w:type="dxa"/>
            <w:vAlign w:val="center"/>
          </w:tcPr>
          <w:p>
            <w:pPr>
              <w:jc w:val="center"/>
              <w:rPr>
                <w:color w:val="auto"/>
              </w:rPr>
            </w:pPr>
            <w:r>
              <w:rPr>
                <w:color w:val="auto"/>
              </w:rPr>
              <w:t>5000m</w:t>
            </w:r>
            <w:r>
              <w:rPr>
                <w:color w:val="auto"/>
                <w:vertAlign w:val="superscript"/>
              </w:rPr>
              <w:t>3</w:t>
            </w:r>
            <w:r>
              <w:rPr>
                <w:color w:val="auto"/>
              </w:rPr>
              <w:t>/h</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3</w:t>
            </w:r>
            <w:r>
              <w:rPr>
                <w:rFonts w:hint="eastAsia"/>
                <w:color w:val="auto"/>
              </w:rPr>
              <w:t>8</w:t>
            </w:r>
          </w:p>
        </w:tc>
        <w:tc>
          <w:tcPr>
            <w:tcW w:w="2823" w:type="dxa"/>
            <w:vAlign w:val="center"/>
          </w:tcPr>
          <w:p>
            <w:pPr>
              <w:jc w:val="center"/>
              <w:rPr>
                <w:color w:val="auto"/>
              </w:rPr>
            </w:pPr>
            <w:r>
              <w:rPr>
                <w:color w:val="auto"/>
              </w:rPr>
              <w:t>等离子切割机</w:t>
            </w:r>
          </w:p>
        </w:tc>
        <w:tc>
          <w:tcPr>
            <w:tcW w:w="2685" w:type="dxa"/>
            <w:vAlign w:val="center"/>
          </w:tcPr>
          <w:p>
            <w:pPr>
              <w:jc w:val="center"/>
              <w:rPr>
                <w:color w:val="auto"/>
              </w:rPr>
            </w:pPr>
            <w:r>
              <w:rPr>
                <w:color w:val="auto"/>
              </w:rPr>
              <w:t>LG-400</w:t>
            </w:r>
          </w:p>
        </w:tc>
        <w:tc>
          <w:tcPr>
            <w:tcW w:w="1000" w:type="dxa"/>
            <w:vAlign w:val="center"/>
          </w:tcPr>
          <w:p>
            <w:pPr>
              <w:jc w:val="center"/>
              <w:rPr>
                <w:color w:val="auto"/>
              </w:rPr>
            </w:pPr>
            <w:r>
              <w:rPr>
                <w:color w:val="auto"/>
              </w:rPr>
              <w:t>3</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3</w:t>
            </w:r>
            <w:r>
              <w:rPr>
                <w:rFonts w:hint="eastAsia"/>
                <w:color w:val="auto"/>
              </w:rPr>
              <w:t>9</w:t>
            </w:r>
          </w:p>
        </w:tc>
        <w:tc>
          <w:tcPr>
            <w:tcW w:w="2823" w:type="dxa"/>
            <w:vAlign w:val="center"/>
          </w:tcPr>
          <w:p>
            <w:pPr>
              <w:jc w:val="center"/>
              <w:rPr>
                <w:color w:val="auto"/>
              </w:rPr>
            </w:pPr>
            <w:r>
              <w:rPr>
                <w:color w:val="auto"/>
              </w:rPr>
              <w:t>悬臂吊车</w:t>
            </w:r>
          </w:p>
        </w:tc>
        <w:tc>
          <w:tcPr>
            <w:tcW w:w="2685" w:type="dxa"/>
            <w:vAlign w:val="center"/>
          </w:tcPr>
          <w:p>
            <w:pPr>
              <w:jc w:val="center"/>
              <w:rPr>
                <w:color w:val="auto"/>
              </w:rPr>
            </w:pPr>
            <w:r>
              <w:rPr>
                <w:color w:val="auto"/>
              </w:rPr>
              <w:t>5吨</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rFonts w:hint="eastAsia"/>
                <w:color w:val="auto"/>
              </w:rPr>
              <w:t>40</w:t>
            </w:r>
          </w:p>
        </w:tc>
        <w:tc>
          <w:tcPr>
            <w:tcW w:w="2823" w:type="dxa"/>
            <w:vAlign w:val="center"/>
          </w:tcPr>
          <w:p>
            <w:pPr>
              <w:jc w:val="center"/>
              <w:rPr>
                <w:color w:val="auto"/>
              </w:rPr>
            </w:pPr>
            <w:r>
              <w:rPr>
                <w:color w:val="auto"/>
              </w:rPr>
              <w:t>电动平车</w:t>
            </w:r>
          </w:p>
        </w:tc>
        <w:tc>
          <w:tcPr>
            <w:tcW w:w="2685" w:type="dxa"/>
            <w:vAlign w:val="center"/>
          </w:tcPr>
          <w:p>
            <w:pPr>
              <w:jc w:val="center"/>
              <w:rPr>
                <w:color w:val="auto"/>
              </w:rPr>
            </w:pPr>
            <w:r>
              <w:rPr>
                <w:color w:val="auto"/>
              </w:rPr>
              <w:t>5吨</w:t>
            </w:r>
          </w:p>
        </w:tc>
        <w:tc>
          <w:tcPr>
            <w:tcW w:w="1000" w:type="dxa"/>
            <w:vAlign w:val="center"/>
          </w:tcPr>
          <w:p>
            <w:pPr>
              <w:jc w:val="center"/>
              <w:rPr>
                <w:color w:val="auto"/>
              </w:rPr>
            </w:pPr>
            <w:r>
              <w:rPr>
                <w:color w:val="auto"/>
              </w:rPr>
              <w:t>3</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4</w:t>
            </w:r>
            <w:r>
              <w:rPr>
                <w:rFonts w:hint="eastAsia"/>
                <w:color w:val="auto"/>
              </w:rPr>
              <w:t>1</w:t>
            </w:r>
          </w:p>
        </w:tc>
        <w:tc>
          <w:tcPr>
            <w:tcW w:w="2823" w:type="dxa"/>
            <w:vAlign w:val="center"/>
          </w:tcPr>
          <w:p>
            <w:pPr>
              <w:jc w:val="center"/>
              <w:rPr>
                <w:color w:val="auto"/>
              </w:rPr>
            </w:pPr>
            <w:r>
              <w:rPr>
                <w:color w:val="auto"/>
              </w:rPr>
              <w:t>砂轮机</w:t>
            </w:r>
          </w:p>
        </w:tc>
        <w:tc>
          <w:tcPr>
            <w:tcW w:w="2685" w:type="dxa"/>
            <w:vAlign w:val="center"/>
          </w:tcPr>
          <w:p>
            <w:pPr>
              <w:jc w:val="center"/>
              <w:rPr>
                <w:color w:val="auto"/>
              </w:rPr>
            </w:pPr>
            <w:r>
              <w:rPr>
                <w:color w:val="auto"/>
              </w:rPr>
              <w:t>/</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四</w:t>
            </w:r>
          </w:p>
        </w:tc>
        <w:tc>
          <w:tcPr>
            <w:tcW w:w="8313" w:type="dxa"/>
            <w:gridSpan w:val="4"/>
            <w:vAlign w:val="center"/>
          </w:tcPr>
          <w:p>
            <w:pPr>
              <w:jc w:val="center"/>
              <w:rPr>
                <w:b/>
                <w:color w:val="auto"/>
              </w:rPr>
            </w:pPr>
            <w:r>
              <w:rPr>
                <w:b/>
                <w:color w:val="auto"/>
              </w:rPr>
              <w:t>机加工车间</w:t>
            </w:r>
          </w:p>
        </w:tc>
      </w:tr>
      <w:tr>
        <w:trPr>
          <w:trHeight w:val="109" w:hRule="atLeast"/>
          <w:jc w:val="center"/>
        </w:trPr>
        <w:tc>
          <w:tcPr>
            <w:tcW w:w="680" w:type="dxa"/>
            <w:vAlign w:val="center"/>
          </w:tcPr>
          <w:p>
            <w:pPr>
              <w:jc w:val="center"/>
              <w:rPr>
                <w:color w:val="auto"/>
              </w:rPr>
            </w:pPr>
            <w:r>
              <w:rPr>
                <w:color w:val="auto"/>
              </w:rPr>
              <w:t>1</w:t>
            </w:r>
          </w:p>
        </w:tc>
        <w:tc>
          <w:tcPr>
            <w:tcW w:w="2823" w:type="dxa"/>
            <w:vAlign w:val="center"/>
          </w:tcPr>
          <w:p>
            <w:pPr>
              <w:jc w:val="center"/>
              <w:rPr>
                <w:color w:val="auto"/>
              </w:rPr>
            </w:pPr>
            <w:r>
              <w:rPr>
                <w:color w:val="auto"/>
              </w:rPr>
              <w:t>镗床</w:t>
            </w:r>
          </w:p>
        </w:tc>
        <w:tc>
          <w:tcPr>
            <w:tcW w:w="2685" w:type="dxa"/>
            <w:vAlign w:val="center"/>
          </w:tcPr>
          <w:p>
            <w:pPr>
              <w:jc w:val="center"/>
              <w:rPr>
                <w:color w:val="auto"/>
              </w:rPr>
            </w:pPr>
            <w:r>
              <w:rPr>
                <w:color w:val="auto"/>
              </w:rPr>
              <w:t>T619、T800、T1100</w:t>
            </w:r>
          </w:p>
        </w:tc>
        <w:tc>
          <w:tcPr>
            <w:tcW w:w="1000" w:type="dxa"/>
            <w:vAlign w:val="center"/>
          </w:tcPr>
          <w:p>
            <w:pPr>
              <w:jc w:val="center"/>
              <w:rPr>
                <w:color w:val="auto"/>
              </w:rPr>
            </w:pPr>
            <w:r>
              <w:rPr>
                <w:color w:val="auto"/>
              </w:rPr>
              <w:t>14</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w:t>
            </w:r>
          </w:p>
        </w:tc>
        <w:tc>
          <w:tcPr>
            <w:tcW w:w="2823" w:type="dxa"/>
            <w:vAlign w:val="center"/>
          </w:tcPr>
          <w:p>
            <w:pPr>
              <w:jc w:val="center"/>
              <w:rPr>
                <w:color w:val="auto"/>
              </w:rPr>
            </w:pPr>
            <w:r>
              <w:rPr>
                <w:color w:val="auto"/>
              </w:rPr>
              <w:t>车床</w:t>
            </w:r>
          </w:p>
        </w:tc>
        <w:tc>
          <w:tcPr>
            <w:tcW w:w="2685" w:type="dxa"/>
            <w:vAlign w:val="center"/>
          </w:tcPr>
          <w:p>
            <w:pPr>
              <w:jc w:val="center"/>
              <w:rPr>
                <w:color w:val="auto"/>
              </w:rPr>
            </w:pPr>
            <w:r>
              <w:rPr>
                <w:color w:val="auto"/>
              </w:rPr>
              <w:t>CW6140、CW6163</w:t>
            </w:r>
          </w:p>
        </w:tc>
        <w:tc>
          <w:tcPr>
            <w:tcW w:w="1000" w:type="dxa"/>
            <w:vAlign w:val="center"/>
          </w:tcPr>
          <w:p>
            <w:pPr>
              <w:jc w:val="center"/>
              <w:rPr>
                <w:color w:val="auto"/>
              </w:rPr>
            </w:pPr>
            <w:r>
              <w:rPr>
                <w:color w:val="auto"/>
              </w:rPr>
              <w:t>9</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3</w:t>
            </w:r>
          </w:p>
        </w:tc>
        <w:tc>
          <w:tcPr>
            <w:tcW w:w="2823" w:type="dxa"/>
            <w:vAlign w:val="center"/>
          </w:tcPr>
          <w:p>
            <w:pPr>
              <w:jc w:val="center"/>
              <w:rPr>
                <w:color w:val="auto"/>
              </w:rPr>
            </w:pPr>
            <w:r>
              <w:rPr>
                <w:color w:val="auto"/>
              </w:rPr>
              <w:t>大立车</w:t>
            </w:r>
          </w:p>
        </w:tc>
        <w:tc>
          <w:tcPr>
            <w:tcW w:w="2685" w:type="dxa"/>
            <w:vAlign w:val="center"/>
          </w:tcPr>
          <w:p>
            <w:pPr>
              <w:jc w:val="center"/>
              <w:rPr>
                <w:color w:val="auto"/>
              </w:rPr>
            </w:pPr>
            <w:r>
              <w:rPr>
                <w:color w:val="auto"/>
              </w:rPr>
              <w:t>C5120、C5130、C5250</w:t>
            </w:r>
          </w:p>
        </w:tc>
        <w:tc>
          <w:tcPr>
            <w:tcW w:w="1000" w:type="dxa"/>
            <w:vAlign w:val="center"/>
          </w:tcPr>
          <w:p>
            <w:pPr>
              <w:jc w:val="center"/>
              <w:rPr>
                <w:color w:val="auto"/>
              </w:rPr>
            </w:pPr>
            <w:r>
              <w:rPr>
                <w:color w:val="auto"/>
              </w:rPr>
              <w:t>5</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4</w:t>
            </w:r>
          </w:p>
        </w:tc>
        <w:tc>
          <w:tcPr>
            <w:tcW w:w="2823" w:type="dxa"/>
            <w:vAlign w:val="center"/>
          </w:tcPr>
          <w:p>
            <w:pPr>
              <w:jc w:val="center"/>
              <w:rPr>
                <w:color w:val="auto"/>
              </w:rPr>
            </w:pPr>
            <w:r>
              <w:rPr>
                <w:color w:val="auto"/>
              </w:rPr>
              <w:t>钻床</w:t>
            </w:r>
          </w:p>
        </w:tc>
        <w:tc>
          <w:tcPr>
            <w:tcW w:w="2685" w:type="dxa"/>
            <w:vAlign w:val="center"/>
          </w:tcPr>
          <w:p>
            <w:pPr>
              <w:jc w:val="center"/>
              <w:rPr>
                <w:color w:val="auto"/>
              </w:rPr>
            </w:pPr>
            <w:r>
              <w:rPr>
                <w:color w:val="auto"/>
              </w:rPr>
              <w:t>Z80、Z63</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5</w:t>
            </w:r>
          </w:p>
        </w:tc>
        <w:tc>
          <w:tcPr>
            <w:tcW w:w="2823" w:type="dxa"/>
            <w:vAlign w:val="center"/>
          </w:tcPr>
          <w:p>
            <w:pPr>
              <w:jc w:val="center"/>
              <w:rPr>
                <w:color w:val="auto"/>
              </w:rPr>
            </w:pPr>
            <w:r>
              <w:rPr>
                <w:color w:val="auto"/>
              </w:rPr>
              <w:t>校圆机</w:t>
            </w:r>
          </w:p>
        </w:tc>
        <w:tc>
          <w:tcPr>
            <w:tcW w:w="2685" w:type="dxa"/>
            <w:vAlign w:val="top"/>
          </w:tcPr>
          <w:p>
            <w:pPr>
              <w:jc w:val="center"/>
              <w:rPr>
                <w:color w:val="auto"/>
              </w:rPr>
            </w:pPr>
            <w:r>
              <w:rPr>
                <w:color w:val="auto"/>
              </w:rPr>
              <w:t>/</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6</w:t>
            </w:r>
          </w:p>
        </w:tc>
        <w:tc>
          <w:tcPr>
            <w:tcW w:w="2823" w:type="dxa"/>
            <w:vAlign w:val="center"/>
          </w:tcPr>
          <w:p>
            <w:pPr>
              <w:jc w:val="center"/>
              <w:rPr>
                <w:color w:val="auto"/>
              </w:rPr>
            </w:pPr>
            <w:r>
              <w:rPr>
                <w:color w:val="auto"/>
              </w:rPr>
              <w:t>砂轮机</w:t>
            </w:r>
          </w:p>
        </w:tc>
        <w:tc>
          <w:tcPr>
            <w:tcW w:w="2685" w:type="dxa"/>
            <w:vAlign w:val="top"/>
          </w:tcPr>
          <w:p>
            <w:pPr>
              <w:jc w:val="center"/>
              <w:rPr>
                <w:color w:val="auto"/>
              </w:rPr>
            </w:pPr>
            <w:r>
              <w:rPr>
                <w:color w:val="auto"/>
              </w:rPr>
              <w:t>/</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7</w:t>
            </w:r>
          </w:p>
        </w:tc>
        <w:tc>
          <w:tcPr>
            <w:tcW w:w="2823" w:type="dxa"/>
            <w:vAlign w:val="center"/>
          </w:tcPr>
          <w:p>
            <w:pPr>
              <w:jc w:val="center"/>
              <w:rPr>
                <w:color w:val="auto"/>
              </w:rPr>
            </w:pPr>
            <w:r>
              <w:rPr>
                <w:color w:val="auto"/>
              </w:rPr>
              <w:t>电焊机</w:t>
            </w:r>
          </w:p>
        </w:tc>
        <w:tc>
          <w:tcPr>
            <w:tcW w:w="2685" w:type="dxa"/>
            <w:vAlign w:val="center"/>
          </w:tcPr>
          <w:p>
            <w:pPr>
              <w:jc w:val="center"/>
              <w:rPr>
                <w:color w:val="auto"/>
              </w:rPr>
            </w:pPr>
            <w:r>
              <w:rPr>
                <w:color w:val="auto"/>
              </w:rPr>
              <w:t>ZX630</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8</w:t>
            </w:r>
          </w:p>
        </w:tc>
        <w:tc>
          <w:tcPr>
            <w:tcW w:w="2823" w:type="dxa"/>
            <w:vAlign w:val="center"/>
          </w:tcPr>
          <w:p>
            <w:pPr>
              <w:jc w:val="center"/>
              <w:rPr>
                <w:color w:val="auto"/>
              </w:rPr>
            </w:pPr>
            <w:r>
              <w:rPr>
                <w:color w:val="auto"/>
              </w:rPr>
              <w:t>单梁吊车</w:t>
            </w:r>
          </w:p>
        </w:tc>
        <w:tc>
          <w:tcPr>
            <w:tcW w:w="2685" w:type="dxa"/>
            <w:vAlign w:val="center"/>
          </w:tcPr>
          <w:p>
            <w:pPr>
              <w:jc w:val="center"/>
              <w:rPr>
                <w:color w:val="auto"/>
              </w:rPr>
            </w:pPr>
            <w:r>
              <w:rPr>
                <w:color w:val="auto"/>
              </w:rPr>
              <w:t>22.5米，5吨</w:t>
            </w:r>
          </w:p>
        </w:tc>
        <w:tc>
          <w:tcPr>
            <w:tcW w:w="1000" w:type="dxa"/>
            <w:vAlign w:val="center"/>
          </w:tcPr>
          <w:p>
            <w:pPr>
              <w:jc w:val="center"/>
              <w:rPr>
                <w:color w:val="auto"/>
              </w:rPr>
            </w:pPr>
            <w:r>
              <w:rPr>
                <w:color w:val="auto"/>
              </w:rPr>
              <w:t>4</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9</w:t>
            </w:r>
          </w:p>
        </w:tc>
        <w:tc>
          <w:tcPr>
            <w:tcW w:w="2823" w:type="dxa"/>
            <w:vAlign w:val="center"/>
          </w:tcPr>
          <w:p>
            <w:pPr>
              <w:jc w:val="center"/>
              <w:rPr>
                <w:color w:val="auto"/>
              </w:rPr>
            </w:pPr>
            <w:r>
              <w:rPr>
                <w:color w:val="auto"/>
              </w:rPr>
              <w:t>校圆机</w:t>
            </w:r>
          </w:p>
        </w:tc>
        <w:tc>
          <w:tcPr>
            <w:tcW w:w="2685" w:type="dxa"/>
            <w:vAlign w:val="top"/>
          </w:tcPr>
          <w:p>
            <w:pPr>
              <w:jc w:val="center"/>
              <w:rPr>
                <w:color w:val="auto"/>
              </w:rPr>
            </w:pPr>
            <w:r>
              <w:rPr>
                <w:color w:val="auto"/>
              </w:rPr>
              <w:t>/</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10</w:t>
            </w:r>
          </w:p>
        </w:tc>
        <w:tc>
          <w:tcPr>
            <w:tcW w:w="2823" w:type="dxa"/>
            <w:vAlign w:val="center"/>
          </w:tcPr>
          <w:p>
            <w:pPr>
              <w:jc w:val="center"/>
              <w:rPr>
                <w:color w:val="auto"/>
              </w:rPr>
            </w:pPr>
            <w:r>
              <w:rPr>
                <w:color w:val="auto"/>
              </w:rPr>
              <w:t>砂轮机</w:t>
            </w:r>
          </w:p>
        </w:tc>
        <w:tc>
          <w:tcPr>
            <w:tcW w:w="2685" w:type="dxa"/>
            <w:vAlign w:val="top"/>
          </w:tcPr>
          <w:p>
            <w:pPr>
              <w:jc w:val="center"/>
              <w:rPr>
                <w:color w:val="auto"/>
              </w:rPr>
            </w:pPr>
            <w:r>
              <w:rPr>
                <w:color w:val="auto"/>
              </w:rPr>
              <w:t>/</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11</w:t>
            </w:r>
          </w:p>
        </w:tc>
        <w:tc>
          <w:tcPr>
            <w:tcW w:w="2823" w:type="dxa"/>
            <w:vAlign w:val="center"/>
          </w:tcPr>
          <w:p>
            <w:pPr>
              <w:jc w:val="center"/>
              <w:rPr>
                <w:color w:val="auto"/>
              </w:rPr>
            </w:pPr>
            <w:r>
              <w:rPr>
                <w:color w:val="auto"/>
              </w:rPr>
              <w:t>电焊机</w:t>
            </w:r>
          </w:p>
        </w:tc>
        <w:tc>
          <w:tcPr>
            <w:tcW w:w="2685" w:type="dxa"/>
            <w:vAlign w:val="center"/>
          </w:tcPr>
          <w:p>
            <w:pPr>
              <w:jc w:val="center"/>
              <w:rPr>
                <w:color w:val="auto"/>
              </w:rPr>
            </w:pPr>
            <w:r>
              <w:rPr>
                <w:color w:val="auto"/>
              </w:rPr>
              <w:t>ZX630</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五</w:t>
            </w:r>
          </w:p>
        </w:tc>
        <w:tc>
          <w:tcPr>
            <w:tcW w:w="8313" w:type="dxa"/>
            <w:gridSpan w:val="4"/>
            <w:vAlign w:val="center"/>
          </w:tcPr>
          <w:p>
            <w:pPr>
              <w:jc w:val="center"/>
              <w:rPr>
                <w:color w:val="auto"/>
              </w:rPr>
            </w:pPr>
            <w:r>
              <w:rPr>
                <w:color w:val="auto"/>
              </w:rPr>
              <w:t>水压试验车间</w:t>
            </w:r>
          </w:p>
        </w:tc>
      </w:tr>
      <w:tr>
        <w:trPr>
          <w:trHeight w:val="281" w:hRule="atLeast"/>
          <w:jc w:val="center"/>
        </w:trPr>
        <w:tc>
          <w:tcPr>
            <w:tcW w:w="680" w:type="dxa"/>
            <w:vAlign w:val="center"/>
          </w:tcPr>
          <w:p>
            <w:pPr>
              <w:jc w:val="center"/>
              <w:rPr>
                <w:color w:val="auto"/>
              </w:rPr>
            </w:pPr>
            <w:r>
              <w:rPr>
                <w:color w:val="auto"/>
              </w:rPr>
              <w:t>1</w:t>
            </w:r>
          </w:p>
        </w:tc>
        <w:tc>
          <w:tcPr>
            <w:tcW w:w="2823" w:type="dxa"/>
            <w:vAlign w:val="center"/>
          </w:tcPr>
          <w:p>
            <w:pPr>
              <w:jc w:val="center"/>
              <w:rPr>
                <w:color w:val="auto"/>
              </w:rPr>
            </w:pPr>
            <w:r>
              <w:rPr>
                <w:color w:val="auto"/>
              </w:rPr>
              <w:t>小压机</w:t>
            </w:r>
          </w:p>
        </w:tc>
        <w:tc>
          <w:tcPr>
            <w:tcW w:w="2685" w:type="dxa"/>
            <w:vAlign w:val="center"/>
          </w:tcPr>
          <w:p>
            <w:pPr>
              <w:jc w:val="center"/>
              <w:rPr>
                <w:color w:val="auto"/>
              </w:rPr>
            </w:pPr>
            <w:r>
              <w:rPr>
                <w:color w:val="auto"/>
              </w:rPr>
              <w:t>DN100-DN300</w:t>
            </w:r>
          </w:p>
        </w:tc>
        <w:tc>
          <w:tcPr>
            <w:tcW w:w="1000" w:type="dxa"/>
            <w:vAlign w:val="center"/>
          </w:tcPr>
          <w:p>
            <w:pPr>
              <w:jc w:val="center"/>
              <w:rPr>
                <w:color w:val="auto"/>
              </w:rPr>
            </w:pPr>
            <w:r>
              <w:rPr>
                <w:color w:val="auto"/>
              </w:rPr>
              <w:t>12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w:t>
            </w:r>
          </w:p>
        </w:tc>
        <w:tc>
          <w:tcPr>
            <w:tcW w:w="2823" w:type="dxa"/>
            <w:vAlign w:val="center"/>
          </w:tcPr>
          <w:p>
            <w:pPr>
              <w:jc w:val="center"/>
              <w:rPr>
                <w:color w:val="auto"/>
              </w:rPr>
            </w:pPr>
            <w:r>
              <w:rPr>
                <w:color w:val="auto"/>
              </w:rPr>
              <w:t>中型压机</w:t>
            </w:r>
          </w:p>
        </w:tc>
        <w:tc>
          <w:tcPr>
            <w:tcW w:w="2685" w:type="dxa"/>
            <w:vAlign w:val="center"/>
          </w:tcPr>
          <w:p>
            <w:pPr>
              <w:jc w:val="center"/>
              <w:rPr>
                <w:color w:val="auto"/>
              </w:rPr>
            </w:pPr>
            <w:r>
              <w:rPr>
                <w:color w:val="auto"/>
              </w:rPr>
              <w:t>DN300-DN400、DN500-DN700</w:t>
            </w:r>
          </w:p>
        </w:tc>
        <w:tc>
          <w:tcPr>
            <w:tcW w:w="1000" w:type="dxa"/>
            <w:vAlign w:val="center"/>
          </w:tcPr>
          <w:p>
            <w:pPr>
              <w:jc w:val="center"/>
              <w:rPr>
                <w:color w:val="auto"/>
              </w:rPr>
            </w:pPr>
            <w:r>
              <w:rPr>
                <w:color w:val="auto"/>
              </w:rPr>
              <w:t>3</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3</w:t>
            </w:r>
          </w:p>
        </w:tc>
        <w:tc>
          <w:tcPr>
            <w:tcW w:w="2823" w:type="dxa"/>
            <w:vAlign w:val="center"/>
          </w:tcPr>
          <w:p>
            <w:pPr>
              <w:jc w:val="center"/>
              <w:rPr>
                <w:color w:val="auto"/>
              </w:rPr>
            </w:pPr>
            <w:r>
              <w:rPr>
                <w:color w:val="auto"/>
              </w:rPr>
              <w:t>大型压机</w:t>
            </w:r>
          </w:p>
        </w:tc>
        <w:tc>
          <w:tcPr>
            <w:tcW w:w="2685" w:type="dxa"/>
            <w:vAlign w:val="center"/>
          </w:tcPr>
          <w:p>
            <w:pPr>
              <w:jc w:val="center"/>
              <w:rPr>
                <w:color w:val="auto"/>
              </w:rPr>
            </w:pPr>
            <w:r>
              <w:rPr>
                <w:color w:val="auto"/>
              </w:rPr>
              <w:t>DN800-1100、DN2200</w:t>
            </w:r>
          </w:p>
        </w:tc>
        <w:tc>
          <w:tcPr>
            <w:tcW w:w="1000" w:type="dxa"/>
            <w:vAlign w:val="center"/>
          </w:tcPr>
          <w:p>
            <w:pPr>
              <w:jc w:val="center"/>
              <w:rPr>
                <w:color w:val="auto"/>
              </w:rPr>
            </w:pPr>
            <w:r>
              <w:rPr>
                <w:color w:val="auto"/>
              </w:rPr>
              <w:t>5</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4</w:t>
            </w:r>
          </w:p>
        </w:tc>
        <w:tc>
          <w:tcPr>
            <w:tcW w:w="2823" w:type="dxa"/>
            <w:vAlign w:val="center"/>
          </w:tcPr>
          <w:p>
            <w:pPr>
              <w:jc w:val="center"/>
              <w:rPr>
                <w:color w:val="auto"/>
              </w:rPr>
            </w:pPr>
            <w:r>
              <w:rPr>
                <w:color w:val="auto"/>
              </w:rPr>
              <w:t>砂轮机</w:t>
            </w:r>
          </w:p>
        </w:tc>
        <w:tc>
          <w:tcPr>
            <w:tcW w:w="2685" w:type="dxa"/>
            <w:vAlign w:val="center"/>
          </w:tcPr>
          <w:p>
            <w:pPr>
              <w:jc w:val="center"/>
              <w:rPr>
                <w:color w:val="auto"/>
              </w:rPr>
            </w:pPr>
            <w:r>
              <w:rPr>
                <w:rFonts w:hint="eastAsia"/>
                <w:color w:val="auto"/>
              </w:rPr>
              <w:t>∮</w:t>
            </w:r>
            <w:r>
              <w:rPr>
                <w:color w:val="auto"/>
              </w:rPr>
              <w:t>150</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5</w:t>
            </w:r>
          </w:p>
        </w:tc>
        <w:tc>
          <w:tcPr>
            <w:tcW w:w="2823" w:type="dxa"/>
            <w:vAlign w:val="center"/>
          </w:tcPr>
          <w:p>
            <w:pPr>
              <w:jc w:val="center"/>
              <w:rPr>
                <w:color w:val="auto"/>
              </w:rPr>
            </w:pPr>
            <w:r>
              <w:rPr>
                <w:color w:val="auto"/>
              </w:rPr>
              <w:t>电焊机</w:t>
            </w:r>
          </w:p>
        </w:tc>
        <w:tc>
          <w:tcPr>
            <w:tcW w:w="2685" w:type="dxa"/>
            <w:vAlign w:val="center"/>
          </w:tcPr>
          <w:p>
            <w:pPr>
              <w:jc w:val="center"/>
              <w:rPr>
                <w:color w:val="auto"/>
              </w:rPr>
            </w:pPr>
            <w:r>
              <w:rPr>
                <w:color w:val="auto"/>
              </w:rPr>
              <w:t>ZX630</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6</w:t>
            </w:r>
          </w:p>
        </w:tc>
        <w:tc>
          <w:tcPr>
            <w:tcW w:w="2823" w:type="dxa"/>
            <w:vAlign w:val="center"/>
          </w:tcPr>
          <w:p>
            <w:pPr>
              <w:jc w:val="center"/>
              <w:rPr>
                <w:color w:val="auto"/>
              </w:rPr>
            </w:pPr>
            <w:r>
              <w:rPr>
                <w:color w:val="auto"/>
              </w:rPr>
              <w:t>单梁吊车</w:t>
            </w:r>
          </w:p>
        </w:tc>
        <w:tc>
          <w:tcPr>
            <w:tcW w:w="2685" w:type="dxa"/>
            <w:vAlign w:val="center"/>
          </w:tcPr>
          <w:p>
            <w:pPr>
              <w:jc w:val="center"/>
              <w:rPr>
                <w:color w:val="auto"/>
              </w:rPr>
            </w:pPr>
            <w:r>
              <w:rPr>
                <w:color w:val="auto"/>
              </w:rPr>
              <w:t>22.5米，5吨</w:t>
            </w:r>
          </w:p>
        </w:tc>
        <w:tc>
          <w:tcPr>
            <w:tcW w:w="1000" w:type="dxa"/>
            <w:vAlign w:val="center"/>
          </w:tcPr>
          <w:p>
            <w:pPr>
              <w:jc w:val="center"/>
              <w:rPr>
                <w:color w:val="auto"/>
              </w:rPr>
            </w:pPr>
            <w:r>
              <w:rPr>
                <w:color w:val="auto"/>
              </w:rPr>
              <w:t>5</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六</w:t>
            </w:r>
          </w:p>
        </w:tc>
        <w:tc>
          <w:tcPr>
            <w:tcW w:w="8313" w:type="dxa"/>
            <w:gridSpan w:val="4"/>
            <w:vAlign w:val="center"/>
          </w:tcPr>
          <w:p>
            <w:pPr>
              <w:jc w:val="center"/>
              <w:rPr>
                <w:b/>
                <w:color w:val="auto"/>
              </w:rPr>
            </w:pPr>
            <w:r>
              <w:rPr>
                <w:b/>
                <w:color w:val="auto"/>
              </w:rPr>
              <w:t>包装车间</w:t>
            </w:r>
          </w:p>
        </w:tc>
      </w:tr>
      <w:tr>
        <w:trPr>
          <w:trHeight w:val="281" w:hRule="atLeast"/>
          <w:jc w:val="center"/>
        </w:trPr>
        <w:tc>
          <w:tcPr>
            <w:tcW w:w="680" w:type="dxa"/>
            <w:vAlign w:val="center"/>
          </w:tcPr>
          <w:p>
            <w:pPr>
              <w:jc w:val="center"/>
              <w:rPr>
                <w:color w:val="auto"/>
              </w:rPr>
            </w:pPr>
            <w:r>
              <w:rPr>
                <w:color w:val="auto"/>
              </w:rPr>
              <w:t>1</w:t>
            </w:r>
          </w:p>
        </w:tc>
        <w:tc>
          <w:tcPr>
            <w:tcW w:w="2823" w:type="dxa"/>
            <w:vAlign w:val="center"/>
          </w:tcPr>
          <w:p>
            <w:pPr>
              <w:jc w:val="center"/>
              <w:rPr>
                <w:color w:val="auto"/>
              </w:rPr>
            </w:pPr>
            <w:r>
              <w:rPr>
                <w:color w:val="auto"/>
              </w:rPr>
              <w:t>电动升降平台</w:t>
            </w:r>
          </w:p>
        </w:tc>
        <w:tc>
          <w:tcPr>
            <w:tcW w:w="2685" w:type="dxa"/>
            <w:vAlign w:val="center"/>
          </w:tcPr>
          <w:p>
            <w:pPr>
              <w:jc w:val="center"/>
              <w:rPr>
                <w:color w:val="auto"/>
              </w:rPr>
            </w:pPr>
            <w:r>
              <w:rPr>
                <w:rFonts w:hint="eastAsia"/>
                <w:color w:val="auto"/>
              </w:rPr>
              <w:t>/</w:t>
            </w:r>
          </w:p>
        </w:tc>
        <w:tc>
          <w:tcPr>
            <w:tcW w:w="1000" w:type="dxa"/>
            <w:vAlign w:val="center"/>
          </w:tcPr>
          <w:p>
            <w:pPr>
              <w:jc w:val="center"/>
              <w:rPr>
                <w:color w:val="auto"/>
              </w:rPr>
            </w:pPr>
            <w:r>
              <w:rPr>
                <w:color w:val="auto"/>
              </w:rPr>
              <w:t>6</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2</w:t>
            </w:r>
          </w:p>
        </w:tc>
        <w:tc>
          <w:tcPr>
            <w:tcW w:w="2823" w:type="dxa"/>
            <w:vAlign w:val="center"/>
          </w:tcPr>
          <w:p>
            <w:pPr>
              <w:jc w:val="center"/>
              <w:rPr>
                <w:color w:val="auto"/>
              </w:rPr>
            </w:pPr>
            <w:r>
              <w:rPr>
                <w:color w:val="auto"/>
              </w:rPr>
              <w:t>小件静电喷涂线</w:t>
            </w:r>
          </w:p>
        </w:tc>
        <w:tc>
          <w:tcPr>
            <w:tcW w:w="2685" w:type="dxa"/>
            <w:vAlign w:val="center"/>
          </w:tcPr>
          <w:p>
            <w:pPr>
              <w:jc w:val="center"/>
              <w:rPr>
                <w:color w:val="auto"/>
              </w:rPr>
            </w:pPr>
            <w:r>
              <w:rPr>
                <w:color w:val="auto"/>
              </w:rPr>
              <w:t>JQ-XXDJPF、喷涂30kg/h</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3</w:t>
            </w:r>
          </w:p>
        </w:tc>
        <w:tc>
          <w:tcPr>
            <w:tcW w:w="2823" w:type="dxa"/>
            <w:vAlign w:val="center"/>
          </w:tcPr>
          <w:p>
            <w:pPr>
              <w:jc w:val="center"/>
              <w:rPr>
                <w:color w:val="auto"/>
              </w:rPr>
            </w:pPr>
            <w:r>
              <w:rPr>
                <w:color w:val="auto"/>
              </w:rPr>
              <w:t>大件静电喷涂线</w:t>
            </w:r>
          </w:p>
        </w:tc>
        <w:tc>
          <w:tcPr>
            <w:tcW w:w="2685" w:type="dxa"/>
            <w:vAlign w:val="center"/>
          </w:tcPr>
          <w:p>
            <w:pPr>
              <w:jc w:val="center"/>
              <w:rPr>
                <w:color w:val="auto"/>
              </w:rPr>
            </w:pPr>
            <w:r>
              <w:rPr>
                <w:color w:val="auto"/>
              </w:rPr>
              <w:t>JQ-XXDJPF、喷涂30kg/h</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4</w:t>
            </w:r>
          </w:p>
        </w:tc>
        <w:tc>
          <w:tcPr>
            <w:tcW w:w="2823" w:type="dxa"/>
            <w:vAlign w:val="center"/>
          </w:tcPr>
          <w:p>
            <w:pPr>
              <w:jc w:val="center"/>
              <w:rPr>
                <w:color w:val="auto"/>
              </w:rPr>
            </w:pPr>
            <w:r>
              <w:rPr>
                <w:color w:val="auto"/>
              </w:rPr>
              <w:t>小件喷漆线</w:t>
            </w:r>
          </w:p>
        </w:tc>
        <w:tc>
          <w:tcPr>
            <w:tcW w:w="2685" w:type="dxa"/>
            <w:vAlign w:val="center"/>
          </w:tcPr>
          <w:p>
            <w:pPr>
              <w:jc w:val="center"/>
              <w:rPr>
                <w:color w:val="auto"/>
              </w:rPr>
            </w:pPr>
            <w:r>
              <w:rPr>
                <w:color w:val="auto"/>
              </w:rPr>
              <w:t>JQ-XXDJPF、喷漆30kg/h</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5</w:t>
            </w:r>
          </w:p>
        </w:tc>
        <w:tc>
          <w:tcPr>
            <w:tcW w:w="2823" w:type="dxa"/>
            <w:vAlign w:val="center"/>
          </w:tcPr>
          <w:p>
            <w:pPr>
              <w:jc w:val="center"/>
              <w:rPr>
                <w:color w:val="auto"/>
              </w:rPr>
            </w:pPr>
            <w:r>
              <w:rPr>
                <w:color w:val="auto"/>
              </w:rPr>
              <w:t>大件静电喷涂废气过滤装置</w:t>
            </w:r>
          </w:p>
        </w:tc>
        <w:tc>
          <w:tcPr>
            <w:tcW w:w="2685" w:type="dxa"/>
            <w:vAlign w:val="center"/>
          </w:tcPr>
          <w:p>
            <w:pPr>
              <w:jc w:val="center"/>
              <w:rPr>
                <w:color w:val="auto"/>
              </w:rPr>
            </w:pPr>
            <w:r>
              <w:rPr>
                <w:color w:val="auto"/>
              </w:rPr>
              <w:t>14500m</w:t>
            </w:r>
            <w:r>
              <w:rPr>
                <w:color w:val="auto"/>
                <w:vertAlign w:val="superscript"/>
              </w:rPr>
              <w:t>3</w:t>
            </w:r>
            <w:r>
              <w:rPr>
                <w:color w:val="auto"/>
              </w:rPr>
              <w:t>/h</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6</w:t>
            </w:r>
          </w:p>
        </w:tc>
        <w:tc>
          <w:tcPr>
            <w:tcW w:w="2823" w:type="dxa"/>
            <w:vAlign w:val="center"/>
          </w:tcPr>
          <w:p>
            <w:pPr>
              <w:jc w:val="center"/>
              <w:rPr>
                <w:color w:val="auto"/>
              </w:rPr>
            </w:pPr>
            <w:r>
              <w:rPr>
                <w:color w:val="auto"/>
              </w:rPr>
              <w:t>小件静电喷涂废气过滤装置</w:t>
            </w:r>
          </w:p>
        </w:tc>
        <w:tc>
          <w:tcPr>
            <w:tcW w:w="2685" w:type="dxa"/>
            <w:vAlign w:val="center"/>
          </w:tcPr>
          <w:p>
            <w:pPr>
              <w:jc w:val="center"/>
              <w:rPr>
                <w:color w:val="auto"/>
              </w:rPr>
            </w:pPr>
            <w:r>
              <w:rPr>
                <w:color w:val="auto"/>
              </w:rPr>
              <w:t>12600m</w:t>
            </w:r>
            <w:r>
              <w:rPr>
                <w:color w:val="auto"/>
                <w:vertAlign w:val="superscript"/>
              </w:rPr>
              <w:t>3</w:t>
            </w:r>
            <w:r>
              <w:rPr>
                <w:color w:val="auto"/>
              </w:rPr>
              <w:t>/h</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7</w:t>
            </w:r>
          </w:p>
        </w:tc>
        <w:tc>
          <w:tcPr>
            <w:tcW w:w="2823" w:type="dxa"/>
            <w:vAlign w:val="center"/>
          </w:tcPr>
          <w:p>
            <w:pPr>
              <w:jc w:val="center"/>
              <w:rPr>
                <w:color w:val="auto"/>
              </w:rPr>
            </w:pPr>
            <w:r>
              <w:rPr>
                <w:color w:val="auto"/>
              </w:rPr>
              <w:t>喷漆线活性炭吸附装置</w:t>
            </w:r>
          </w:p>
        </w:tc>
        <w:tc>
          <w:tcPr>
            <w:tcW w:w="2685" w:type="dxa"/>
            <w:vAlign w:val="center"/>
          </w:tcPr>
          <w:p>
            <w:pPr>
              <w:jc w:val="center"/>
              <w:rPr>
                <w:color w:val="auto"/>
              </w:rPr>
            </w:pPr>
            <w:r>
              <w:rPr>
                <w:color w:val="auto"/>
              </w:rPr>
              <w:t>12614m</w:t>
            </w:r>
            <w:r>
              <w:rPr>
                <w:color w:val="auto"/>
                <w:vertAlign w:val="superscript"/>
              </w:rPr>
              <w:t>3</w:t>
            </w:r>
            <w:r>
              <w:rPr>
                <w:color w:val="auto"/>
              </w:rPr>
              <w:t>/h</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8</w:t>
            </w:r>
          </w:p>
        </w:tc>
        <w:tc>
          <w:tcPr>
            <w:tcW w:w="2823" w:type="dxa"/>
            <w:vAlign w:val="center"/>
          </w:tcPr>
          <w:p>
            <w:pPr>
              <w:jc w:val="center"/>
              <w:rPr>
                <w:color w:val="auto"/>
              </w:rPr>
            </w:pPr>
            <w:r>
              <w:rPr>
                <w:color w:val="auto"/>
              </w:rPr>
              <w:t>单梁吊车</w:t>
            </w:r>
          </w:p>
        </w:tc>
        <w:tc>
          <w:tcPr>
            <w:tcW w:w="2685" w:type="dxa"/>
            <w:vAlign w:val="center"/>
          </w:tcPr>
          <w:p>
            <w:pPr>
              <w:jc w:val="center"/>
              <w:rPr>
                <w:color w:val="auto"/>
              </w:rPr>
            </w:pPr>
            <w:r>
              <w:rPr>
                <w:color w:val="auto"/>
              </w:rPr>
              <w:t>22.5米，5吨</w:t>
            </w:r>
          </w:p>
        </w:tc>
        <w:tc>
          <w:tcPr>
            <w:tcW w:w="1000" w:type="dxa"/>
            <w:vAlign w:val="center"/>
          </w:tcPr>
          <w:p>
            <w:pPr>
              <w:jc w:val="center"/>
              <w:rPr>
                <w:color w:val="auto"/>
              </w:rPr>
            </w:pPr>
            <w:r>
              <w:rPr>
                <w:color w:val="auto"/>
              </w:rPr>
              <w:t>5</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9</w:t>
            </w:r>
          </w:p>
        </w:tc>
        <w:tc>
          <w:tcPr>
            <w:tcW w:w="2823" w:type="dxa"/>
            <w:vAlign w:val="center"/>
          </w:tcPr>
          <w:p>
            <w:pPr>
              <w:jc w:val="center"/>
              <w:rPr>
                <w:color w:val="auto"/>
              </w:rPr>
            </w:pPr>
            <w:r>
              <w:rPr>
                <w:color w:val="auto"/>
              </w:rPr>
              <w:t>缠绕包装机</w:t>
            </w:r>
          </w:p>
        </w:tc>
        <w:tc>
          <w:tcPr>
            <w:tcW w:w="2685" w:type="dxa"/>
            <w:vAlign w:val="center"/>
          </w:tcPr>
          <w:p>
            <w:pPr>
              <w:jc w:val="center"/>
              <w:rPr>
                <w:color w:val="auto"/>
              </w:rPr>
            </w:pPr>
            <w:r>
              <w:rPr>
                <w:color w:val="auto"/>
              </w:rPr>
              <w:t>/</w:t>
            </w:r>
          </w:p>
        </w:tc>
        <w:tc>
          <w:tcPr>
            <w:tcW w:w="1000" w:type="dxa"/>
            <w:vAlign w:val="center"/>
          </w:tcPr>
          <w:p>
            <w:pPr>
              <w:jc w:val="center"/>
              <w:rPr>
                <w:color w:val="auto"/>
              </w:rPr>
            </w:pPr>
            <w:r>
              <w:rPr>
                <w:color w:val="auto"/>
              </w:rPr>
              <w:t>1</w:t>
            </w:r>
          </w:p>
        </w:tc>
        <w:tc>
          <w:tcPr>
            <w:tcW w:w="1805" w:type="dxa"/>
            <w:vAlign w:val="center"/>
          </w:tcPr>
          <w:p>
            <w:pPr>
              <w:jc w:val="center"/>
              <w:rPr>
                <w:color w:val="auto"/>
              </w:rPr>
            </w:pPr>
            <w:r>
              <w:rPr>
                <w:rFonts w:hint="eastAsia"/>
                <w:color w:val="auto"/>
                <w:kern w:val="0"/>
              </w:rPr>
              <w:t>一致</w:t>
            </w:r>
          </w:p>
        </w:tc>
      </w:tr>
      <w:tr>
        <w:trPr>
          <w:trHeight w:val="281" w:hRule="atLeast"/>
          <w:jc w:val="center"/>
        </w:trPr>
        <w:tc>
          <w:tcPr>
            <w:tcW w:w="680" w:type="dxa"/>
            <w:vAlign w:val="center"/>
          </w:tcPr>
          <w:p>
            <w:pPr>
              <w:jc w:val="center"/>
              <w:rPr>
                <w:color w:val="auto"/>
              </w:rPr>
            </w:pPr>
            <w:r>
              <w:rPr>
                <w:color w:val="auto"/>
              </w:rPr>
              <w:t>10</w:t>
            </w:r>
          </w:p>
        </w:tc>
        <w:tc>
          <w:tcPr>
            <w:tcW w:w="2823" w:type="dxa"/>
            <w:vAlign w:val="center"/>
          </w:tcPr>
          <w:p>
            <w:pPr>
              <w:jc w:val="center"/>
              <w:rPr>
                <w:color w:val="auto"/>
              </w:rPr>
            </w:pPr>
            <w:r>
              <w:rPr>
                <w:color w:val="auto"/>
              </w:rPr>
              <w:t>叉车</w:t>
            </w:r>
          </w:p>
        </w:tc>
        <w:tc>
          <w:tcPr>
            <w:tcW w:w="2685" w:type="dxa"/>
            <w:vAlign w:val="center"/>
          </w:tcPr>
          <w:p>
            <w:pPr>
              <w:jc w:val="center"/>
              <w:rPr>
                <w:color w:val="auto"/>
              </w:rPr>
            </w:pPr>
            <w:r>
              <w:rPr>
                <w:color w:val="auto"/>
              </w:rPr>
              <w:t>2吨</w:t>
            </w:r>
            <w:r>
              <w:rPr>
                <w:rFonts w:hint="eastAsia"/>
                <w:color w:val="auto"/>
              </w:rPr>
              <w:t>、</w:t>
            </w:r>
            <w:r>
              <w:rPr>
                <w:color w:val="auto"/>
              </w:rPr>
              <w:t>3吨</w:t>
            </w:r>
          </w:p>
        </w:tc>
        <w:tc>
          <w:tcPr>
            <w:tcW w:w="1000" w:type="dxa"/>
            <w:vAlign w:val="center"/>
          </w:tcPr>
          <w:p>
            <w:pPr>
              <w:jc w:val="center"/>
              <w:rPr>
                <w:color w:val="auto"/>
              </w:rPr>
            </w:pPr>
            <w:r>
              <w:rPr>
                <w:color w:val="auto"/>
              </w:rPr>
              <w:t>2</w:t>
            </w:r>
          </w:p>
        </w:tc>
        <w:tc>
          <w:tcPr>
            <w:tcW w:w="1805" w:type="dxa"/>
            <w:vAlign w:val="center"/>
          </w:tcPr>
          <w:p>
            <w:pPr>
              <w:jc w:val="center"/>
              <w:rPr>
                <w:color w:val="auto"/>
              </w:rPr>
            </w:pPr>
            <w:r>
              <w:rPr>
                <w:rFonts w:hint="eastAsia"/>
                <w:color w:val="auto"/>
                <w:kern w:val="0"/>
              </w:rPr>
              <w:t>一致</w:t>
            </w:r>
          </w:p>
        </w:tc>
      </w:tr>
    </w:tbl>
    <w:p>
      <w:pPr>
        <w:keepNext/>
        <w:keepLines/>
        <w:spacing w:line="360" w:lineRule="auto"/>
        <w:outlineLvl w:val="1"/>
        <w:rPr>
          <w:b/>
          <w:bCs/>
          <w:color w:val="auto"/>
          <w:sz w:val="28"/>
          <w:szCs w:val="28"/>
        </w:rPr>
      </w:pPr>
      <w:bookmarkStart w:id="10" w:name="_Toc492281315"/>
      <w:r>
        <w:rPr>
          <w:b/>
          <w:bCs/>
          <w:color w:val="auto"/>
          <w:sz w:val="28"/>
          <w:szCs w:val="28"/>
        </w:rPr>
        <w:t>3.8 原辅材料、能源消耗</w:t>
      </w:r>
      <w:bookmarkEnd w:id="10"/>
    </w:p>
    <w:p>
      <w:pPr>
        <w:spacing w:line="360" w:lineRule="auto"/>
        <w:rPr>
          <w:color w:val="auto"/>
          <w:sz w:val="28"/>
          <w:szCs w:val="28"/>
        </w:rPr>
      </w:pPr>
      <w:r>
        <w:rPr>
          <w:color w:val="auto"/>
          <w:sz w:val="28"/>
          <w:szCs w:val="28"/>
        </w:rPr>
        <w:t>项目涉及的原辅料见下表3.8-1。</w:t>
      </w:r>
    </w:p>
    <w:p>
      <w:pPr>
        <w:spacing w:line="360" w:lineRule="auto"/>
        <w:ind w:firstLine="1205" w:firstLineChars="500"/>
        <w:rPr>
          <w:b/>
          <w:color w:val="auto"/>
          <w:sz w:val="24"/>
          <w:szCs w:val="24"/>
        </w:rPr>
      </w:pPr>
      <w:r>
        <w:rPr>
          <w:b/>
          <w:color w:val="auto"/>
          <w:sz w:val="24"/>
          <w:szCs w:val="24"/>
        </w:rPr>
        <w:t xml:space="preserve">表3.8-1 </w:t>
      </w:r>
      <w:r>
        <w:rPr>
          <w:rFonts w:hint="eastAsia"/>
          <w:b/>
          <w:color w:val="auto"/>
          <w:sz w:val="24"/>
          <w:szCs w:val="24"/>
        </w:rPr>
        <w:t xml:space="preserve">   2017年</w:t>
      </w:r>
      <w:r>
        <w:rPr>
          <w:b/>
          <w:color w:val="auto"/>
          <w:sz w:val="24"/>
          <w:szCs w:val="24"/>
        </w:rPr>
        <w:t>原辅料消耗一览表</w:t>
      </w:r>
    </w:p>
    <w:tbl>
      <w:tblPr>
        <w:tblW w:w="908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268"/>
        <w:gridCol w:w="3342"/>
        <w:gridCol w:w="1266"/>
        <w:gridCol w:w="1412"/>
        <w:gridCol w:w="1208"/>
      </w:tblGrid>
      <w:tr>
        <w:trPr>
          <w:jc w:val="center"/>
        </w:trPr>
        <w:tc>
          <w:tcPr>
            <w:tcW w:w="593" w:type="dxa"/>
            <w:vAlign w:val="center"/>
          </w:tcPr>
          <w:p>
            <w:pPr>
              <w:ind w:left="-105" w:leftChars="-50" w:right="-105" w:rightChars="-50"/>
              <w:jc w:val="center"/>
              <w:rPr>
                <w:b/>
                <w:color w:val="auto"/>
              </w:rPr>
            </w:pPr>
            <w:r>
              <w:rPr>
                <w:b/>
                <w:color w:val="auto"/>
              </w:rPr>
              <w:t>序号</w:t>
            </w:r>
          </w:p>
        </w:tc>
        <w:tc>
          <w:tcPr>
            <w:tcW w:w="1268" w:type="dxa"/>
            <w:vAlign w:val="center"/>
          </w:tcPr>
          <w:p>
            <w:pPr>
              <w:ind w:left="-105" w:leftChars="-50" w:right="-105" w:rightChars="-50"/>
              <w:jc w:val="center"/>
              <w:rPr>
                <w:b/>
                <w:color w:val="auto"/>
              </w:rPr>
            </w:pPr>
            <w:r>
              <w:rPr>
                <w:b/>
                <w:color w:val="auto"/>
              </w:rPr>
              <w:t>名称</w:t>
            </w:r>
          </w:p>
        </w:tc>
        <w:tc>
          <w:tcPr>
            <w:tcW w:w="3342" w:type="dxa"/>
            <w:vAlign w:val="center"/>
          </w:tcPr>
          <w:p>
            <w:pPr>
              <w:ind w:left="-105" w:leftChars="-50" w:right="-105" w:rightChars="-50"/>
              <w:jc w:val="center"/>
              <w:rPr>
                <w:b/>
                <w:color w:val="auto"/>
              </w:rPr>
            </w:pPr>
            <w:r>
              <w:rPr>
                <w:b/>
                <w:color w:val="auto"/>
              </w:rPr>
              <w:t>重要组份(%)、规格、指标</w:t>
            </w:r>
          </w:p>
        </w:tc>
        <w:tc>
          <w:tcPr>
            <w:tcW w:w="1266" w:type="dxa"/>
            <w:vAlign w:val="center"/>
          </w:tcPr>
          <w:p>
            <w:pPr>
              <w:ind w:left="-105" w:leftChars="-50" w:right="-105" w:rightChars="-50"/>
              <w:jc w:val="center"/>
              <w:rPr>
                <w:b/>
                <w:color w:val="auto"/>
              </w:rPr>
            </w:pPr>
            <w:r>
              <w:rPr>
                <w:b/>
                <w:color w:val="auto"/>
              </w:rPr>
              <w:t>年耗量(t/a)</w:t>
            </w:r>
          </w:p>
        </w:tc>
        <w:tc>
          <w:tcPr>
            <w:tcW w:w="1412" w:type="dxa"/>
            <w:vAlign w:val="center"/>
          </w:tcPr>
          <w:p>
            <w:pPr>
              <w:ind w:left="-105" w:leftChars="-50" w:right="-105" w:rightChars="-50"/>
              <w:jc w:val="center"/>
              <w:rPr>
                <w:b/>
                <w:color w:val="auto"/>
              </w:rPr>
            </w:pPr>
            <w:r>
              <w:rPr>
                <w:rFonts w:hint="eastAsia"/>
                <w:b/>
                <w:color w:val="auto"/>
              </w:rPr>
              <w:t>环评</w:t>
            </w:r>
            <w:r>
              <w:rPr>
                <w:b/>
                <w:color w:val="auto"/>
              </w:rPr>
              <w:t>量(t/a)</w:t>
            </w:r>
          </w:p>
        </w:tc>
        <w:tc>
          <w:tcPr>
            <w:tcW w:w="1208" w:type="dxa"/>
            <w:tcBorders>
              <w:right w:val="single" w:color="auto" w:sz="4" w:space="0"/>
            </w:tcBorders>
            <w:vAlign w:val="center"/>
          </w:tcPr>
          <w:p>
            <w:pPr>
              <w:ind w:right="-105" w:rightChars="-50"/>
              <w:jc w:val="center"/>
              <w:rPr>
                <w:b/>
                <w:color w:val="auto"/>
              </w:rPr>
            </w:pPr>
            <w:r>
              <w:rPr>
                <w:rFonts w:hint="eastAsia"/>
                <w:b/>
                <w:color w:val="auto"/>
              </w:rPr>
              <w:t>来源</w:t>
            </w:r>
          </w:p>
        </w:tc>
      </w:tr>
      <w:tr>
        <w:trPr>
          <w:jc w:val="center"/>
        </w:trPr>
        <w:tc>
          <w:tcPr>
            <w:tcW w:w="593" w:type="dxa"/>
            <w:vAlign w:val="center"/>
          </w:tcPr>
          <w:p>
            <w:pPr>
              <w:jc w:val="center"/>
              <w:rPr>
                <w:color w:val="auto"/>
              </w:rPr>
            </w:pPr>
            <w:r>
              <w:rPr>
                <w:color w:val="auto"/>
              </w:rPr>
              <w:t>1</w:t>
            </w:r>
          </w:p>
        </w:tc>
        <w:tc>
          <w:tcPr>
            <w:tcW w:w="1268" w:type="dxa"/>
            <w:vAlign w:val="center"/>
          </w:tcPr>
          <w:p>
            <w:pPr>
              <w:tabs>
                <w:tab w:val="left" w:pos="3990"/>
              </w:tabs>
              <w:jc w:val="center"/>
              <w:rPr>
                <w:color w:val="auto"/>
              </w:rPr>
            </w:pPr>
            <w:r>
              <w:rPr>
                <w:color w:val="auto"/>
              </w:rPr>
              <w:t>铁水</w:t>
            </w:r>
          </w:p>
        </w:tc>
        <w:tc>
          <w:tcPr>
            <w:tcW w:w="3342" w:type="dxa"/>
            <w:vAlign w:val="center"/>
          </w:tcPr>
          <w:p>
            <w:pPr>
              <w:jc w:val="center"/>
              <w:rPr>
                <w:color w:val="auto"/>
              </w:rPr>
            </w:pPr>
            <w:r>
              <w:rPr>
                <w:color w:val="auto"/>
              </w:rPr>
              <w:t>[C]4.2-4.5%，[S]≤0.2‰</w:t>
            </w:r>
          </w:p>
        </w:tc>
        <w:tc>
          <w:tcPr>
            <w:tcW w:w="1266" w:type="dxa"/>
            <w:vAlign w:val="center"/>
          </w:tcPr>
          <w:p>
            <w:pPr>
              <w:tabs>
                <w:tab w:val="left" w:pos="3990"/>
              </w:tabs>
              <w:jc w:val="center"/>
              <w:rPr>
                <w:color w:val="auto"/>
              </w:rPr>
            </w:pPr>
            <w:r>
              <w:rPr>
                <w:rFonts w:hint="eastAsia"/>
                <w:color w:val="auto"/>
              </w:rPr>
              <w:t>35952</w:t>
            </w:r>
          </w:p>
        </w:tc>
        <w:tc>
          <w:tcPr>
            <w:tcW w:w="1412" w:type="dxa"/>
            <w:vAlign w:val="top"/>
          </w:tcPr>
          <w:p>
            <w:pPr>
              <w:tabs>
                <w:tab w:val="left" w:pos="3990"/>
              </w:tabs>
              <w:jc w:val="center"/>
              <w:rPr>
                <w:rFonts w:ascii="宋体" w:hAnsi="宋体"/>
                <w:color w:val="auto"/>
              </w:rPr>
            </w:pPr>
            <w:r>
              <w:rPr>
                <w:rFonts w:hint="eastAsia" w:ascii="宋体" w:hAnsi="宋体"/>
                <w:color w:val="auto"/>
              </w:rPr>
              <w:t>45000</w:t>
            </w:r>
          </w:p>
        </w:tc>
        <w:tc>
          <w:tcPr>
            <w:tcW w:w="1208" w:type="dxa"/>
            <w:tcBorders>
              <w:right w:val="single" w:color="auto" w:sz="4" w:space="0"/>
            </w:tcBorders>
            <w:vAlign w:val="center"/>
          </w:tcPr>
          <w:p>
            <w:pPr>
              <w:jc w:val="center"/>
              <w:rPr>
                <w:color w:val="auto"/>
              </w:rPr>
            </w:pPr>
            <w:r>
              <w:rPr>
                <w:rFonts w:hint="eastAsia" w:ascii="宋体" w:hAnsi="宋体"/>
                <w:color w:val="auto"/>
              </w:rPr>
              <w:t>主厂区</w:t>
            </w:r>
          </w:p>
        </w:tc>
      </w:tr>
      <w:tr>
        <w:trPr>
          <w:jc w:val="center"/>
        </w:trPr>
        <w:tc>
          <w:tcPr>
            <w:tcW w:w="593" w:type="dxa"/>
            <w:vAlign w:val="center"/>
          </w:tcPr>
          <w:p>
            <w:pPr>
              <w:jc w:val="center"/>
              <w:rPr>
                <w:color w:val="auto"/>
              </w:rPr>
            </w:pPr>
            <w:r>
              <w:rPr>
                <w:color w:val="auto"/>
              </w:rPr>
              <w:t>2</w:t>
            </w:r>
          </w:p>
        </w:tc>
        <w:tc>
          <w:tcPr>
            <w:tcW w:w="1268" w:type="dxa"/>
            <w:vAlign w:val="center"/>
          </w:tcPr>
          <w:p>
            <w:pPr>
              <w:tabs>
                <w:tab w:val="left" w:pos="3990"/>
              </w:tabs>
              <w:jc w:val="center"/>
              <w:rPr>
                <w:color w:val="auto"/>
              </w:rPr>
            </w:pPr>
            <w:r>
              <w:rPr>
                <w:color w:val="auto"/>
              </w:rPr>
              <w:t>废钢</w:t>
            </w:r>
          </w:p>
        </w:tc>
        <w:tc>
          <w:tcPr>
            <w:tcW w:w="3342" w:type="dxa"/>
            <w:vAlign w:val="center"/>
          </w:tcPr>
          <w:p>
            <w:pPr>
              <w:jc w:val="center"/>
              <w:rPr>
                <w:color w:val="auto"/>
              </w:rPr>
            </w:pPr>
            <w:r>
              <w:rPr>
                <w:color w:val="auto"/>
              </w:rPr>
              <w:t>/</w:t>
            </w:r>
          </w:p>
        </w:tc>
        <w:tc>
          <w:tcPr>
            <w:tcW w:w="1266" w:type="dxa"/>
            <w:vAlign w:val="center"/>
          </w:tcPr>
          <w:p>
            <w:pPr>
              <w:tabs>
                <w:tab w:val="left" w:pos="3990"/>
              </w:tabs>
              <w:jc w:val="center"/>
              <w:rPr>
                <w:color w:val="auto"/>
              </w:rPr>
            </w:pPr>
            <w:r>
              <w:rPr>
                <w:rFonts w:hint="eastAsia"/>
                <w:color w:val="auto"/>
              </w:rPr>
              <w:t>3986</w:t>
            </w:r>
          </w:p>
        </w:tc>
        <w:tc>
          <w:tcPr>
            <w:tcW w:w="1412" w:type="dxa"/>
            <w:vAlign w:val="top"/>
          </w:tcPr>
          <w:p>
            <w:pPr>
              <w:tabs>
                <w:tab w:val="left" w:pos="3990"/>
              </w:tabs>
              <w:jc w:val="center"/>
              <w:rPr>
                <w:rFonts w:ascii="宋体" w:hAnsi="宋体"/>
                <w:color w:val="auto"/>
              </w:rPr>
            </w:pPr>
            <w:r>
              <w:rPr>
                <w:rFonts w:hint="eastAsia" w:ascii="宋体" w:hAnsi="宋体"/>
                <w:color w:val="auto"/>
              </w:rPr>
              <w:t>5000</w:t>
            </w:r>
          </w:p>
        </w:tc>
        <w:tc>
          <w:tcPr>
            <w:tcW w:w="1208" w:type="dxa"/>
            <w:tcBorders>
              <w:right w:val="single" w:color="auto" w:sz="4" w:space="0"/>
            </w:tcBorders>
            <w:vAlign w:val="center"/>
          </w:tcPr>
          <w:p>
            <w:pPr>
              <w:jc w:val="center"/>
              <w:rPr>
                <w:color w:val="auto"/>
              </w:rPr>
            </w:pPr>
            <w:r>
              <w:rPr>
                <w:rFonts w:hint="eastAsia" w:ascii="宋体" w:hAnsi="宋体"/>
                <w:color w:val="auto"/>
              </w:rPr>
              <w:t>外购</w:t>
            </w:r>
          </w:p>
        </w:tc>
      </w:tr>
      <w:tr>
        <w:trPr>
          <w:jc w:val="center"/>
        </w:trPr>
        <w:tc>
          <w:tcPr>
            <w:tcW w:w="593" w:type="dxa"/>
            <w:vAlign w:val="center"/>
          </w:tcPr>
          <w:p>
            <w:pPr>
              <w:jc w:val="center"/>
              <w:rPr>
                <w:color w:val="auto"/>
              </w:rPr>
            </w:pPr>
            <w:r>
              <w:rPr>
                <w:color w:val="auto"/>
              </w:rPr>
              <w:t>3</w:t>
            </w:r>
          </w:p>
        </w:tc>
        <w:tc>
          <w:tcPr>
            <w:tcW w:w="1268" w:type="dxa"/>
            <w:vAlign w:val="center"/>
          </w:tcPr>
          <w:p>
            <w:pPr>
              <w:tabs>
                <w:tab w:val="left" w:pos="3990"/>
              </w:tabs>
              <w:jc w:val="center"/>
              <w:rPr>
                <w:color w:val="auto"/>
              </w:rPr>
            </w:pPr>
            <w:r>
              <w:rPr>
                <w:color w:val="auto"/>
              </w:rPr>
              <w:t>球化剂</w:t>
            </w:r>
          </w:p>
        </w:tc>
        <w:tc>
          <w:tcPr>
            <w:tcW w:w="3342" w:type="dxa"/>
            <w:vAlign w:val="center"/>
          </w:tcPr>
          <w:p>
            <w:pPr>
              <w:jc w:val="center"/>
              <w:rPr>
                <w:color w:val="auto"/>
              </w:rPr>
            </w:pPr>
            <w:r>
              <w:rPr>
                <w:color w:val="auto"/>
              </w:rPr>
              <w:t>镁粒、[Mg]≥99.85%</w:t>
            </w:r>
          </w:p>
        </w:tc>
        <w:tc>
          <w:tcPr>
            <w:tcW w:w="1266" w:type="dxa"/>
            <w:vAlign w:val="center"/>
          </w:tcPr>
          <w:p>
            <w:pPr>
              <w:tabs>
                <w:tab w:val="left" w:pos="3990"/>
              </w:tabs>
              <w:jc w:val="center"/>
              <w:rPr>
                <w:color w:val="auto"/>
              </w:rPr>
            </w:pPr>
            <w:r>
              <w:rPr>
                <w:rFonts w:hint="eastAsia"/>
                <w:color w:val="auto"/>
              </w:rPr>
              <w:t>406</w:t>
            </w:r>
          </w:p>
        </w:tc>
        <w:tc>
          <w:tcPr>
            <w:tcW w:w="1412" w:type="dxa"/>
            <w:vAlign w:val="top"/>
          </w:tcPr>
          <w:p>
            <w:pPr>
              <w:tabs>
                <w:tab w:val="left" w:pos="3990"/>
              </w:tabs>
              <w:jc w:val="center"/>
              <w:rPr>
                <w:rFonts w:ascii="宋体" w:hAnsi="宋体"/>
                <w:color w:val="auto"/>
              </w:rPr>
            </w:pPr>
            <w:r>
              <w:rPr>
                <w:rFonts w:hint="eastAsia" w:ascii="宋体" w:hAnsi="宋体"/>
                <w:color w:val="auto"/>
              </w:rPr>
              <w:t>500</w:t>
            </w:r>
          </w:p>
        </w:tc>
        <w:tc>
          <w:tcPr>
            <w:tcW w:w="1208" w:type="dxa"/>
            <w:tcBorders>
              <w:right w:val="single" w:color="auto" w:sz="4" w:space="0"/>
            </w:tcBorders>
            <w:vAlign w:val="center"/>
          </w:tcPr>
          <w:p>
            <w:pPr>
              <w:jc w:val="center"/>
              <w:rPr>
                <w:color w:val="auto"/>
              </w:rPr>
            </w:pPr>
            <w:r>
              <w:rPr>
                <w:rFonts w:hint="eastAsia" w:ascii="宋体" w:hAnsi="宋体"/>
                <w:color w:val="auto"/>
              </w:rPr>
              <w:t>外购</w:t>
            </w:r>
          </w:p>
        </w:tc>
      </w:tr>
      <w:tr>
        <w:trPr>
          <w:jc w:val="center"/>
        </w:trPr>
        <w:tc>
          <w:tcPr>
            <w:tcW w:w="593" w:type="dxa"/>
            <w:vAlign w:val="center"/>
          </w:tcPr>
          <w:p>
            <w:pPr>
              <w:jc w:val="center"/>
              <w:rPr>
                <w:color w:val="auto"/>
              </w:rPr>
            </w:pPr>
            <w:r>
              <w:rPr>
                <w:color w:val="auto"/>
              </w:rPr>
              <w:t>4</w:t>
            </w:r>
          </w:p>
        </w:tc>
        <w:tc>
          <w:tcPr>
            <w:tcW w:w="1268" w:type="dxa"/>
            <w:vAlign w:val="center"/>
          </w:tcPr>
          <w:p>
            <w:pPr>
              <w:tabs>
                <w:tab w:val="left" w:pos="3990"/>
              </w:tabs>
              <w:jc w:val="center"/>
              <w:rPr>
                <w:color w:val="auto"/>
              </w:rPr>
            </w:pPr>
            <w:r>
              <w:rPr>
                <w:color w:val="auto"/>
              </w:rPr>
              <w:t>孕育剂</w:t>
            </w:r>
          </w:p>
        </w:tc>
        <w:tc>
          <w:tcPr>
            <w:tcW w:w="3342" w:type="dxa"/>
            <w:vAlign w:val="center"/>
          </w:tcPr>
          <w:p>
            <w:pPr>
              <w:jc w:val="center"/>
              <w:rPr>
                <w:color w:val="auto"/>
              </w:rPr>
            </w:pPr>
            <w:r>
              <w:rPr>
                <w:color w:val="auto"/>
              </w:rPr>
              <w:t>[Si]68.4%,[Ca]1.8%.[Ba]4.9%</w:t>
            </w:r>
          </w:p>
        </w:tc>
        <w:tc>
          <w:tcPr>
            <w:tcW w:w="1266" w:type="dxa"/>
            <w:vAlign w:val="center"/>
          </w:tcPr>
          <w:p>
            <w:pPr>
              <w:tabs>
                <w:tab w:val="left" w:pos="3990"/>
              </w:tabs>
              <w:jc w:val="center"/>
              <w:rPr>
                <w:color w:val="auto"/>
              </w:rPr>
            </w:pPr>
            <w:r>
              <w:rPr>
                <w:rFonts w:hint="eastAsia"/>
                <w:color w:val="auto"/>
              </w:rPr>
              <w:t>445</w:t>
            </w:r>
          </w:p>
        </w:tc>
        <w:tc>
          <w:tcPr>
            <w:tcW w:w="1412" w:type="dxa"/>
            <w:vAlign w:val="top"/>
          </w:tcPr>
          <w:p>
            <w:pPr>
              <w:tabs>
                <w:tab w:val="left" w:pos="3990"/>
              </w:tabs>
              <w:jc w:val="center"/>
              <w:rPr>
                <w:rFonts w:ascii="宋体" w:hAnsi="宋体"/>
                <w:color w:val="auto"/>
              </w:rPr>
            </w:pPr>
            <w:r>
              <w:rPr>
                <w:rFonts w:hint="eastAsia" w:ascii="宋体" w:hAnsi="宋体"/>
                <w:color w:val="auto"/>
              </w:rPr>
              <w:t>550</w:t>
            </w:r>
          </w:p>
        </w:tc>
        <w:tc>
          <w:tcPr>
            <w:tcW w:w="1208" w:type="dxa"/>
            <w:tcBorders>
              <w:right w:val="single" w:color="auto" w:sz="4" w:space="0"/>
            </w:tcBorders>
            <w:vAlign w:val="center"/>
          </w:tcPr>
          <w:p>
            <w:pPr>
              <w:jc w:val="center"/>
              <w:rPr>
                <w:color w:val="auto"/>
              </w:rPr>
            </w:pPr>
            <w:r>
              <w:rPr>
                <w:rFonts w:hint="eastAsia" w:ascii="宋体" w:hAnsi="宋体"/>
                <w:color w:val="auto"/>
              </w:rPr>
              <w:t>外购</w:t>
            </w:r>
          </w:p>
        </w:tc>
      </w:tr>
      <w:tr>
        <w:trPr>
          <w:jc w:val="center"/>
        </w:trPr>
        <w:tc>
          <w:tcPr>
            <w:tcW w:w="593" w:type="dxa"/>
            <w:vAlign w:val="center"/>
          </w:tcPr>
          <w:p>
            <w:pPr>
              <w:jc w:val="center"/>
              <w:rPr>
                <w:color w:val="auto"/>
              </w:rPr>
            </w:pPr>
            <w:r>
              <w:rPr>
                <w:color w:val="auto"/>
              </w:rPr>
              <w:t>5</w:t>
            </w:r>
          </w:p>
        </w:tc>
        <w:tc>
          <w:tcPr>
            <w:tcW w:w="1268" w:type="dxa"/>
            <w:vAlign w:val="center"/>
          </w:tcPr>
          <w:p>
            <w:pPr>
              <w:tabs>
                <w:tab w:val="left" w:pos="3990"/>
              </w:tabs>
              <w:jc w:val="center"/>
              <w:rPr>
                <w:color w:val="auto"/>
              </w:rPr>
            </w:pPr>
            <w:r>
              <w:rPr>
                <w:color w:val="auto"/>
              </w:rPr>
              <w:t>石英砂</w:t>
            </w:r>
          </w:p>
        </w:tc>
        <w:tc>
          <w:tcPr>
            <w:tcW w:w="3342" w:type="dxa"/>
            <w:vAlign w:val="center"/>
          </w:tcPr>
          <w:p>
            <w:pPr>
              <w:jc w:val="center"/>
              <w:rPr>
                <w:color w:val="auto"/>
              </w:rPr>
            </w:pPr>
            <w:r>
              <w:rPr>
                <w:color w:val="auto"/>
              </w:rPr>
              <w:t>[SiO</w:t>
            </w:r>
            <w:r>
              <w:rPr>
                <w:color w:val="auto"/>
                <w:vertAlign w:val="subscript"/>
              </w:rPr>
              <w:t>2</w:t>
            </w:r>
            <w:r>
              <w:rPr>
                <w:color w:val="auto"/>
              </w:rPr>
              <w:t>] ≥95%、粒度0.5-1.2mm</w:t>
            </w:r>
          </w:p>
        </w:tc>
        <w:tc>
          <w:tcPr>
            <w:tcW w:w="1266" w:type="dxa"/>
            <w:vAlign w:val="center"/>
          </w:tcPr>
          <w:p>
            <w:pPr>
              <w:tabs>
                <w:tab w:val="left" w:pos="3990"/>
              </w:tabs>
              <w:jc w:val="center"/>
              <w:rPr>
                <w:color w:val="auto"/>
              </w:rPr>
            </w:pPr>
            <w:r>
              <w:rPr>
                <w:rFonts w:hint="eastAsia"/>
                <w:color w:val="auto"/>
              </w:rPr>
              <w:t>2246</w:t>
            </w:r>
          </w:p>
        </w:tc>
        <w:tc>
          <w:tcPr>
            <w:tcW w:w="1412" w:type="dxa"/>
            <w:vAlign w:val="center"/>
          </w:tcPr>
          <w:p>
            <w:pPr>
              <w:jc w:val="center"/>
              <w:rPr>
                <w:color w:val="auto"/>
              </w:rPr>
            </w:pPr>
            <w:r>
              <w:rPr>
                <w:rFonts w:hint="eastAsia" w:ascii="宋体" w:hAnsi="宋体"/>
                <w:color w:val="auto"/>
              </w:rPr>
              <w:t>2800</w:t>
            </w:r>
          </w:p>
        </w:tc>
        <w:tc>
          <w:tcPr>
            <w:tcW w:w="1208" w:type="dxa"/>
            <w:tcBorders>
              <w:right w:val="single" w:color="auto" w:sz="4" w:space="0"/>
            </w:tcBorders>
            <w:vAlign w:val="center"/>
          </w:tcPr>
          <w:p>
            <w:pPr>
              <w:jc w:val="center"/>
              <w:rPr>
                <w:color w:val="auto"/>
              </w:rPr>
            </w:pPr>
            <w:r>
              <w:rPr>
                <w:rFonts w:hint="eastAsia" w:ascii="宋体" w:hAnsi="宋体"/>
                <w:color w:val="auto"/>
              </w:rPr>
              <w:t>外购</w:t>
            </w:r>
          </w:p>
        </w:tc>
      </w:tr>
      <w:tr>
        <w:trPr>
          <w:jc w:val="center"/>
        </w:trPr>
        <w:tc>
          <w:tcPr>
            <w:tcW w:w="593" w:type="dxa"/>
            <w:vAlign w:val="center"/>
          </w:tcPr>
          <w:p>
            <w:pPr>
              <w:jc w:val="center"/>
              <w:rPr>
                <w:color w:val="auto"/>
              </w:rPr>
            </w:pPr>
            <w:r>
              <w:rPr>
                <w:rFonts w:hint="eastAsia"/>
                <w:color w:val="auto"/>
              </w:rPr>
              <w:t>6</w:t>
            </w:r>
          </w:p>
        </w:tc>
        <w:tc>
          <w:tcPr>
            <w:tcW w:w="1268" w:type="dxa"/>
            <w:vAlign w:val="center"/>
          </w:tcPr>
          <w:p>
            <w:pPr>
              <w:tabs>
                <w:tab w:val="left" w:pos="3990"/>
              </w:tabs>
              <w:jc w:val="center"/>
              <w:rPr>
                <w:color w:val="auto"/>
              </w:rPr>
            </w:pPr>
            <w:r>
              <w:rPr>
                <w:rFonts w:hint="eastAsia"/>
                <w:color w:val="auto"/>
              </w:rPr>
              <w:t>型</w:t>
            </w:r>
            <w:r>
              <w:rPr>
                <w:color w:val="auto"/>
              </w:rPr>
              <w:t>砂粉</w:t>
            </w:r>
          </w:p>
        </w:tc>
        <w:tc>
          <w:tcPr>
            <w:tcW w:w="3342" w:type="dxa"/>
            <w:vAlign w:val="center"/>
          </w:tcPr>
          <w:p>
            <w:pPr>
              <w:jc w:val="center"/>
              <w:rPr>
                <w:color w:val="auto"/>
              </w:rPr>
            </w:pPr>
            <w:r>
              <w:rPr>
                <w:color w:val="auto"/>
                <w:kern w:val="0"/>
              </w:rPr>
              <w:t>/</w:t>
            </w:r>
          </w:p>
        </w:tc>
        <w:tc>
          <w:tcPr>
            <w:tcW w:w="1266" w:type="dxa"/>
            <w:vAlign w:val="center"/>
          </w:tcPr>
          <w:p>
            <w:pPr>
              <w:tabs>
                <w:tab w:val="left" w:pos="3990"/>
              </w:tabs>
              <w:ind w:firstLine="420" w:firstLineChars="200"/>
              <w:rPr>
                <w:color w:val="auto"/>
              </w:rPr>
            </w:pPr>
            <w:r>
              <w:rPr>
                <w:rFonts w:hint="eastAsia"/>
                <w:color w:val="auto"/>
              </w:rPr>
              <w:t>1006</w:t>
            </w:r>
          </w:p>
        </w:tc>
        <w:tc>
          <w:tcPr>
            <w:tcW w:w="1412" w:type="dxa"/>
            <w:vAlign w:val="center"/>
          </w:tcPr>
          <w:p>
            <w:pPr>
              <w:jc w:val="center"/>
              <w:rPr>
                <w:color w:val="auto"/>
              </w:rPr>
            </w:pPr>
            <w:r>
              <w:rPr>
                <w:rFonts w:hint="eastAsia" w:ascii="宋体" w:hAnsi="宋体"/>
                <w:color w:val="auto"/>
              </w:rPr>
              <w:t>1100</w:t>
            </w:r>
          </w:p>
        </w:tc>
        <w:tc>
          <w:tcPr>
            <w:tcW w:w="1208" w:type="dxa"/>
            <w:tcBorders>
              <w:right w:val="single" w:color="auto" w:sz="4" w:space="0"/>
            </w:tcBorders>
            <w:vAlign w:val="center"/>
          </w:tcPr>
          <w:p>
            <w:pPr>
              <w:jc w:val="center"/>
              <w:rPr>
                <w:color w:val="auto"/>
              </w:rPr>
            </w:pPr>
            <w:r>
              <w:rPr>
                <w:rFonts w:hint="eastAsia" w:ascii="宋体" w:hAnsi="宋体"/>
                <w:color w:val="auto"/>
              </w:rPr>
              <w:t>外购</w:t>
            </w:r>
          </w:p>
        </w:tc>
      </w:tr>
      <w:tr>
        <w:trPr>
          <w:jc w:val="center"/>
        </w:trPr>
        <w:tc>
          <w:tcPr>
            <w:tcW w:w="593" w:type="dxa"/>
            <w:vAlign w:val="center"/>
          </w:tcPr>
          <w:p>
            <w:pPr>
              <w:jc w:val="center"/>
              <w:rPr>
                <w:color w:val="auto"/>
              </w:rPr>
            </w:pPr>
            <w:r>
              <w:rPr>
                <w:rFonts w:hint="eastAsia"/>
                <w:color w:val="auto"/>
              </w:rPr>
              <w:t>7</w:t>
            </w:r>
          </w:p>
        </w:tc>
        <w:tc>
          <w:tcPr>
            <w:tcW w:w="1268" w:type="dxa"/>
            <w:vAlign w:val="center"/>
          </w:tcPr>
          <w:p>
            <w:pPr>
              <w:tabs>
                <w:tab w:val="left" w:pos="3990"/>
              </w:tabs>
              <w:jc w:val="center"/>
              <w:rPr>
                <w:color w:val="auto"/>
              </w:rPr>
            </w:pPr>
            <w:r>
              <w:rPr>
                <w:color w:val="auto"/>
              </w:rPr>
              <w:t>醇基涂料</w:t>
            </w:r>
          </w:p>
        </w:tc>
        <w:tc>
          <w:tcPr>
            <w:tcW w:w="3342" w:type="dxa"/>
            <w:vAlign w:val="center"/>
          </w:tcPr>
          <w:p>
            <w:pPr>
              <w:jc w:val="center"/>
              <w:rPr>
                <w:color w:val="auto"/>
              </w:rPr>
            </w:pPr>
            <w:r>
              <w:rPr>
                <w:color w:val="auto"/>
                <w:kern w:val="0"/>
              </w:rPr>
              <w:t>耐火材料（石墨粉等）80～90%、粘接剂（锂基膨润土和酚醛树脂）7～9%、分散悬浮稳定剂（锂基膨润土和PVB）5%、附加物（金属氧化物和烧结剂等）5%、溶剂（乙醇和水）适量</w:t>
            </w:r>
          </w:p>
        </w:tc>
        <w:tc>
          <w:tcPr>
            <w:tcW w:w="1266" w:type="dxa"/>
            <w:vAlign w:val="center"/>
          </w:tcPr>
          <w:p>
            <w:pPr>
              <w:tabs>
                <w:tab w:val="left" w:pos="3990"/>
              </w:tabs>
              <w:jc w:val="center"/>
              <w:rPr>
                <w:color w:val="auto"/>
              </w:rPr>
            </w:pPr>
            <w:r>
              <w:rPr>
                <w:rFonts w:hint="eastAsia"/>
                <w:color w:val="auto"/>
              </w:rPr>
              <w:t>126</w:t>
            </w:r>
          </w:p>
        </w:tc>
        <w:tc>
          <w:tcPr>
            <w:tcW w:w="1412" w:type="dxa"/>
            <w:vAlign w:val="center"/>
          </w:tcPr>
          <w:p>
            <w:pPr>
              <w:jc w:val="center"/>
              <w:rPr>
                <w:color w:val="auto"/>
              </w:rPr>
            </w:pPr>
            <w:r>
              <w:rPr>
                <w:rFonts w:hint="eastAsia" w:ascii="宋体" w:hAnsi="宋体"/>
                <w:color w:val="auto"/>
              </w:rPr>
              <w:t>150</w:t>
            </w:r>
          </w:p>
        </w:tc>
        <w:tc>
          <w:tcPr>
            <w:tcW w:w="1208" w:type="dxa"/>
            <w:tcBorders>
              <w:right w:val="single" w:color="auto" w:sz="4" w:space="0"/>
            </w:tcBorders>
            <w:vAlign w:val="center"/>
          </w:tcPr>
          <w:p>
            <w:pPr>
              <w:jc w:val="center"/>
              <w:rPr>
                <w:color w:val="auto"/>
              </w:rPr>
            </w:pPr>
            <w:r>
              <w:rPr>
                <w:rFonts w:hint="eastAsia" w:ascii="宋体" w:hAnsi="宋体"/>
                <w:color w:val="auto"/>
              </w:rPr>
              <w:t>外购</w:t>
            </w:r>
          </w:p>
        </w:tc>
      </w:tr>
      <w:tr>
        <w:trPr>
          <w:jc w:val="center"/>
        </w:trPr>
        <w:tc>
          <w:tcPr>
            <w:tcW w:w="593" w:type="dxa"/>
            <w:vAlign w:val="center"/>
          </w:tcPr>
          <w:p>
            <w:pPr>
              <w:jc w:val="center"/>
              <w:rPr>
                <w:color w:val="auto"/>
              </w:rPr>
            </w:pPr>
            <w:r>
              <w:rPr>
                <w:rFonts w:hint="eastAsia"/>
                <w:color w:val="auto"/>
              </w:rPr>
              <w:t>8</w:t>
            </w:r>
          </w:p>
        </w:tc>
        <w:tc>
          <w:tcPr>
            <w:tcW w:w="1268" w:type="dxa"/>
            <w:vAlign w:val="center"/>
          </w:tcPr>
          <w:p>
            <w:pPr>
              <w:tabs>
                <w:tab w:val="left" w:pos="3990"/>
              </w:tabs>
              <w:jc w:val="center"/>
              <w:rPr>
                <w:color w:val="auto"/>
              </w:rPr>
            </w:pPr>
            <w:r>
              <w:rPr>
                <w:color w:val="auto"/>
              </w:rPr>
              <w:t>造型砂</w:t>
            </w:r>
          </w:p>
        </w:tc>
        <w:tc>
          <w:tcPr>
            <w:tcW w:w="3342" w:type="dxa"/>
            <w:vAlign w:val="center"/>
          </w:tcPr>
          <w:p>
            <w:pPr>
              <w:jc w:val="center"/>
              <w:rPr>
                <w:color w:val="auto"/>
              </w:rPr>
            </w:pPr>
            <w:r>
              <w:rPr>
                <w:color w:val="auto"/>
              </w:rPr>
              <w:t>[SiO</w:t>
            </w:r>
            <w:r>
              <w:rPr>
                <w:color w:val="auto"/>
                <w:vertAlign w:val="subscript"/>
              </w:rPr>
              <w:t>2</w:t>
            </w:r>
            <w:r>
              <w:rPr>
                <w:color w:val="auto"/>
              </w:rPr>
              <w:t>]≥90%，灼减量≤5%</w:t>
            </w:r>
          </w:p>
        </w:tc>
        <w:tc>
          <w:tcPr>
            <w:tcW w:w="1266" w:type="dxa"/>
            <w:vAlign w:val="center"/>
          </w:tcPr>
          <w:p>
            <w:pPr>
              <w:tabs>
                <w:tab w:val="left" w:pos="3990"/>
              </w:tabs>
              <w:jc w:val="center"/>
              <w:rPr>
                <w:color w:val="auto"/>
              </w:rPr>
            </w:pPr>
            <w:r>
              <w:rPr>
                <w:rFonts w:hint="eastAsia"/>
                <w:color w:val="auto"/>
              </w:rPr>
              <w:t>3159</w:t>
            </w:r>
          </w:p>
        </w:tc>
        <w:tc>
          <w:tcPr>
            <w:tcW w:w="1412" w:type="dxa"/>
            <w:vAlign w:val="center"/>
          </w:tcPr>
          <w:p>
            <w:pPr>
              <w:jc w:val="center"/>
              <w:rPr>
                <w:color w:val="auto"/>
              </w:rPr>
            </w:pPr>
            <w:r>
              <w:rPr>
                <w:rFonts w:hint="eastAsia" w:ascii="宋体" w:hAnsi="宋体"/>
                <w:color w:val="auto"/>
              </w:rPr>
              <w:t>3800</w:t>
            </w:r>
          </w:p>
        </w:tc>
        <w:tc>
          <w:tcPr>
            <w:tcW w:w="1208" w:type="dxa"/>
            <w:tcBorders>
              <w:right w:val="single" w:color="auto" w:sz="4" w:space="0"/>
            </w:tcBorders>
            <w:vAlign w:val="center"/>
          </w:tcPr>
          <w:p>
            <w:pPr>
              <w:jc w:val="center"/>
              <w:rPr>
                <w:color w:val="auto"/>
              </w:rPr>
            </w:pPr>
            <w:r>
              <w:rPr>
                <w:rFonts w:hint="eastAsia" w:ascii="宋体" w:hAnsi="宋体"/>
                <w:color w:val="auto"/>
              </w:rPr>
              <w:t>外购</w:t>
            </w:r>
          </w:p>
        </w:tc>
      </w:tr>
      <w:tr>
        <w:trPr>
          <w:jc w:val="center"/>
        </w:trPr>
        <w:tc>
          <w:tcPr>
            <w:tcW w:w="593" w:type="dxa"/>
            <w:vAlign w:val="center"/>
          </w:tcPr>
          <w:p>
            <w:pPr>
              <w:jc w:val="center"/>
              <w:rPr>
                <w:color w:val="auto"/>
              </w:rPr>
            </w:pPr>
            <w:r>
              <w:rPr>
                <w:color w:val="auto"/>
              </w:rPr>
              <w:t>1</w:t>
            </w:r>
            <w:r>
              <w:rPr>
                <w:rFonts w:hint="eastAsia"/>
                <w:color w:val="auto"/>
              </w:rPr>
              <w:t>0</w:t>
            </w:r>
          </w:p>
        </w:tc>
        <w:tc>
          <w:tcPr>
            <w:tcW w:w="1268" w:type="dxa"/>
            <w:vAlign w:val="center"/>
          </w:tcPr>
          <w:p>
            <w:pPr>
              <w:tabs>
                <w:tab w:val="left" w:pos="3990"/>
              </w:tabs>
              <w:jc w:val="center"/>
              <w:rPr>
                <w:color w:val="auto"/>
              </w:rPr>
            </w:pPr>
            <w:r>
              <w:rPr>
                <w:color w:val="auto"/>
              </w:rPr>
              <w:t>三乙胺</w:t>
            </w:r>
          </w:p>
        </w:tc>
        <w:tc>
          <w:tcPr>
            <w:tcW w:w="3342" w:type="dxa"/>
            <w:vAlign w:val="center"/>
          </w:tcPr>
          <w:p>
            <w:pPr>
              <w:jc w:val="center"/>
              <w:rPr>
                <w:color w:val="auto"/>
              </w:rPr>
            </w:pPr>
            <w:r>
              <w:rPr>
                <w:color w:val="auto"/>
              </w:rPr>
              <w:t>140kg桶装</w:t>
            </w:r>
          </w:p>
        </w:tc>
        <w:tc>
          <w:tcPr>
            <w:tcW w:w="1266" w:type="dxa"/>
            <w:vAlign w:val="center"/>
          </w:tcPr>
          <w:p>
            <w:pPr>
              <w:tabs>
                <w:tab w:val="left" w:pos="3990"/>
              </w:tabs>
              <w:jc w:val="center"/>
              <w:rPr>
                <w:color w:val="auto"/>
              </w:rPr>
            </w:pPr>
            <w:r>
              <w:rPr>
                <w:rFonts w:hint="eastAsia"/>
                <w:color w:val="auto"/>
              </w:rPr>
              <w:t>6</w:t>
            </w:r>
          </w:p>
        </w:tc>
        <w:tc>
          <w:tcPr>
            <w:tcW w:w="1412" w:type="dxa"/>
            <w:vAlign w:val="center"/>
          </w:tcPr>
          <w:p>
            <w:pPr>
              <w:jc w:val="center"/>
              <w:rPr>
                <w:color w:val="auto"/>
              </w:rPr>
            </w:pPr>
            <w:r>
              <w:rPr>
                <w:rFonts w:hint="eastAsia"/>
                <w:color w:val="auto"/>
              </w:rPr>
              <w:t>8</w:t>
            </w:r>
          </w:p>
        </w:tc>
        <w:tc>
          <w:tcPr>
            <w:tcW w:w="1208" w:type="dxa"/>
            <w:tcBorders>
              <w:right w:val="single" w:color="auto" w:sz="4" w:space="0"/>
            </w:tcBorders>
            <w:vAlign w:val="center"/>
          </w:tcPr>
          <w:p>
            <w:pPr>
              <w:jc w:val="center"/>
              <w:rPr>
                <w:color w:val="auto"/>
              </w:rPr>
            </w:pPr>
            <w:r>
              <w:rPr>
                <w:rFonts w:hint="eastAsia" w:ascii="宋体" w:hAnsi="宋体"/>
                <w:color w:val="auto"/>
              </w:rPr>
              <w:t>外购</w:t>
            </w:r>
          </w:p>
        </w:tc>
      </w:tr>
      <w:tr>
        <w:trPr>
          <w:jc w:val="center"/>
        </w:trPr>
        <w:tc>
          <w:tcPr>
            <w:tcW w:w="593" w:type="dxa"/>
            <w:vAlign w:val="center"/>
          </w:tcPr>
          <w:p>
            <w:pPr>
              <w:jc w:val="center"/>
              <w:rPr>
                <w:color w:val="auto"/>
              </w:rPr>
            </w:pPr>
            <w:r>
              <w:rPr>
                <w:color w:val="auto"/>
              </w:rPr>
              <w:t>1</w:t>
            </w:r>
            <w:r>
              <w:rPr>
                <w:rFonts w:hint="eastAsia"/>
                <w:color w:val="auto"/>
              </w:rPr>
              <w:t>1</w:t>
            </w:r>
          </w:p>
        </w:tc>
        <w:tc>
          <w:tcPr>
            <w:tcW w:w="1268" w:type="dxa"/>
            <w:vAlign w:val="center"/>
          </w:tcPr>
          <w:p>
            <w:pPr>
              <w:tabs>
                <w:tab w:val="left" w:pos="3990"/>
              </w:tabs>
              <w:jc w:val="center"/>
              <w:rPr>
                <w:color w:val="auto"/>
              </w:rPr>
            </w:pPr>
            <w:r>
              <w:rPr>
                <w:color w:val="auto"/>
              </w:rPr>
              <w:t>磷酸</w:t>
            </w:r>
          </w:p>
        </w:tc>
        <w:tc>
          <w:tcPr>
            <w:tcW w:w="3342" w:type="dxa"/>
            <w:vAlign w:val="center"/>
          </w:tcPr>
          <w:p>
            <w:pPr>
              <w:jc w:val="center"/>
              <w:rPr>
                <w:color w:val="auto"/>
              </w:rPr>
            </w:pPr>
            <w:r>
              <w:rPr>
                <w:color w:val="auto"/>
              </w:rPr>
              <w:t>浓度70-80%、330kg桶装</w:t>
            </w:r>
          </w:p>
        </w:tc>
        <w:tc>
          <w:tcPr>
            <w:tcW w:w="1266" w:type="dxa"/>
            <w:vAlign w:val="center"/>
          </w:tcPr>
          <w:p>
            <w:pPr>
              <w:tabs>
                <w:tab w:val="left" w:pos="3990"/>
              </w:tabs>
              <w:jc w:val="center"/>
              <w:rPr>
                <w:color w:val="auto"/>
              </w:rPr>
            </w:pPr>
            <w:r>
              <w:rPr>
                <w:rFonts w:hint="eastAsia"/>
                <w:color w:val="auto"/>
              </w:rPr>
              <w:t>6</w:t>
            </w:r>
          </w:p>
        </w:tc>
        <w:tc>
          <w:tcPr>
            <w:tcW w:w="1412" w:type="dxa"/>
            <w:vAlign w:val="center"/>
          </w:tcPr>
          <w:p>
            <w:pPr>
              <w:widowControl/>
              <w:jc w:val="left"/>
              <w:rPr>
                <w:color w:val="auto"/>
              </w:rPr>
            </w:pPr>
            <w:r>
              <w:rPr>
                <w:rFonts w:hint="eastAsia"/>
                <w:color w:val="auto"/>
              </w:rPr>
              <w:t xml:space="preserve">     8</w:t>
            </w:r>
          </w:p>
        </w:tc>
        <w:tc>
          <w:tcPr>
            <w:tcW w:w="1208" w:type="dxa"/>
            <w:tcBorders>
              <w:right w:val="single" w:color="auto" w:sz="4" w:space="0"/>
            </w:tcBorders>
            <w:vAlign w:val="center"/>
          </w:tcPr>
          <w:p>
            <w:pPr>
              <w:jc w:val="center"/>
              <w:rPr>
                <w:color w:val="auto"/>
              </w:rPr>
            </w:pPr>
            <w:r>
              <w:rPr>
                <w:rFonts w:hint="eastAsia" w:ascii="宋体" w:hAnsi="宋体"/>
                <w:color w:val="auto"/>
              </w:rPr>
              <w:t>外购</w:t>
            </w:r>
          </w:p>
        </w:tc>
      </w:tr>
      <w:tr>
        <w:trPr>
          <w:jc w:val="center"/>
        </w:trPr>
        <w:tc>
          <w:tcPr>
            <w:tcW w:w="593" w:type="dxa"/>
            <w:vAlign w:val="center"/>
          </w:tcPr>
          <w:p>
            <w:pPr>
              <w:jc w:val="center"/>
              <w:rPr>
                <w:color w:val="auto"/>
              </w:rPr>
            </w:pPr>
            <w:r>
              <w:rPr>
                <w:color w:val="auto"/>
              </w:rPr>
              <w:t>1</w:t>
            </w:r>
            <w:r>
              <w:rPr>
                <w:rFonts w:hint="eastAsia"/>
                <w:color w:val="auto"/>
              </w:rPr>
              <w:t>3</w:t>
            </w:r>
          </w:p>
        </w:tc>
        <w:tc>
          <w:tcPr>
            <w:tcW w:w="1268" w:type="dxa"/>
            <w:vAlign w:val="center"/>
          </w:tcPr>
          <w:p>
            <w:pPr>
              <w:tabs>
                <w:tab w:val="left" w:pos="3990"/>
              </w:tabs>
              <w:jc w:val="center"/>
              <w:rPr>
                <w:color w:val="auto"/>
              </w:rPr>
            </w:pPr>
            <w:r>
              <w:rPr>
                <w:color w:val="auto"/>
              </w:rPr>
              <w:t>白模粘接剂</w:t>
            </w:r>
          </w:p>
        </w:tc>
        <w:tc>
          <w:tcPr>
            <w:tcW w:w="3342" w:type="dxa"/>
            <w:vAlign w:val="center"/>
          </w:tcPr>
          <w:p>
            <w:pPr>
              <w:jc w:val="center"/>
              <w:rPr>
                <w:color w:val="auto"/>
              </w:rPr>
            </w:pPr>
            <w:r>
              <w:rPr>
                <w:color w:val="auto"/>
              </w:rPr>
              <w:t>乳胶（醋酸乙烯PVA）溶入乙醇配制成所需粘度</w:t>
            </w:r>
          </w:p>
        </w:tc>
        <w:tc>
          <w:tcPr>
            <w:tcW w:w="1266" w:type="dxa"/>
            <w:vAlign w:val="center"/>
          </w:tcPr>
          <w:p>
            <w:pPr>
              <w:tabs>
                <w:tab w:val="left" w:pos="3990"/>
              </w:tabs>
              <w:jc w:val="center"/>
              <w:rPr>
                <w:color w:val="auto"/>
              </w:rPr>
            </w:pPr>
            <w:r>
              <w:rPr>
                <w:rFonts w:hint="eastAsia"/>
                <w:color w:val="auto"/>
              </w:rPr>
              <w:t>15</w:t>
            </w:r>
          </w:p>
        </w:tc>
        <w:tc>
          <w:tcPr>
            <w:tcW w:w="1412" w:type="dxa"/>
            <w:vAlign w:val="center"/>
          </w:tcPr>
          <w:p>
            <w:pPr>
              <w:jc w:val="center"/>
              <w:rPr>
                <w:color w:val="auto"/>
              </w:rPr>
            </w:pPr>
            <w:r>
              <w:rPr>
                <w:rFonts w:hint="eastAsia"/>
                <w:color w:val="auto"/>
              </w:rPr>
              <w:t>20</w:t>
            </w:r>
          </w:p>
        </w:tc>
        <w:tc>
          <w:tcPr>
            <w:tcW w:w="1208" w:type="dxa"/>
            <w:tcBorders>
              <w:right w:val="single" w:color="auto" w:sz="4" w:space="0"/>
            </w:tcBorders>
            <w:vAlign w:val="center"/>
          </w:tcPr>
          <w:p>
            <w:pPr>
              <w:jc w:val="center"/>
              <w:rPr>
                <w:color w:val="auto"/>
              </w:rPr>
            </w:pPr>
            <w:r>
              <w:rPr>
                <w:rFonts w:hint="eastAsia" w:ascii="宋体" w:hAnsi="宋体"/>
                <w:color w:val="auto"/>
              </w:rPr>
              <w:t>外购</w:t>
            </w:r>
          </w:p>
        </w:tc>
      </w:tr>
      <w:tr>
        <w:trPr>
          <w:jc w:val="center"/>
        </w:trPr>
        <w:tc>
          <w:tcPr>
            <w:tcW w:w="593" w:type="dxa"/>
            <w:vAlign w:val="center"/>
          </w:tcPr>
          <w:p>
            <w:pPr>
              <w:jc w:val="center"/>
              <w:rPr>
                <w:color w:val="auto"/>
              </w:rPr>
            </w:pPr>
            <w:r>
              <w:rPr>
                <w:color w:val="auto"/>
              </w:rPr>
              <w:t>1</w:t>
            </w:r>
            <w:r>
              <w:rPr>
                <w:rFonts w:hint="eastAsia"/>
                <w:color w:val="auto"/>
              </w:rPr>
              <w:t>4</w:t>
            </w:r>
          </w:p>
        </w:tc>
        <w:tc>
          <w:tcPr>
            <w:tcW w:w="1268" w:type="dxa"/>
            <w:vAlign w:val="center"/>
          </w:tcPr>
          <w:p>
            <w:pPr>
              <w:tabs>
                <w:tab w:val="left" w:pos="3990"/>
              </w:tabs>
              <w:jc w:val="center"/>
              <w:rPr>
                <w:color w:val="auto"/>
              </w:rPr>
            </w:pPr>
            <w:r>
              <w:rPr>
                <w:color w:val="auto"/>
              </w:rPr>
              <w:t>消失模涂料</w:t>
            </w:r>
          </w:p>
        </w:tc>
        <w:tc>
          <w:tcPr>
            <w:tcW w:w="3342" w:type="dxa"/>
            <w:vAlign w:val="center"/>
          </w:tcPr>
          <w:p>
            <w:pPr>
              <w:jc w:val="center"/>
              <w:rPr>
                <w:color w:val="auto"/>
              </w:rPr>
            </w:pPr>
            <w:r>
              <w:rPr>
                <w:color w:val="auto"/>
                <w:kern w:val="0"/>
              </w:rPr>
              <w:t>耐火材料（铝矾土与云母；铝矾土与片状石墨）80-85%、悬浮剂（膨润土等）3-4%、粘接剂（白乳胶等）8-10%、载液（水或乙醇）适量、助剂（消泡剂、防腐剂等）0.6-1%</w:t>
            </w:r>
            <w:r>
              <w:rPr>
                <w:color w:val="auto"/>
              </w:rPr>
              <w:t xml:space="preserve"> </w:t>
            </w:r>
          </w:p>
        </w:tc>
        <w:tc>
          <w:tcPr>
            <w:tcW w:w="1266" w:type="dxa"/>
            <w:vAlign w:val="center"/>
          </w:tcPr>
          <w:p>
            <w:pPr>
              <w:tabs>
                <w:tab w:val="left" w:pos="3990"/>
              </w:tabs>
              <w:jc w:val="center"/>
              <w:rPr>
                <w:color w:val="auto"/>
              </w:rPr>
            </w:pPr>
            <w:r>
              <w:rPr>
                <w:rFonts w:hint="eastAsia"/>
                <w:color w:val="auto"/>
              </w:rPr>
              <w:t>15</w:t>
            </w:r>
          </w:p>
        </w:tc>
        <w:tc>
          <w:tcPr>
            <w:tcW w:w="1412" w:type="dxa"/>
            <w:vAlign w:val="center"/>
          </w:tcPr>
          <w:p>
            <w:pPr>
              <w:jc w:val="center"/>
              <w:rPr>
                <w:color w:val="auto"/>
              </w:rPr>
            </w:pPr>
            <w:r>
              <w:rPr>
                <w:rFonts w:hint="eastAsia"/>
                <w:color w:val="auto"/>
              </w:rPr>
              <w:t>20</w:t>
            </w:r>
          </w:p>
        </w:tc>
        <w:tc>
          <w:tcPr>
            <w:tcW w:w="1208" w:type="dxa"/>
            <w:tcBorders>
              <w:right w:val="single" w:color="auto" w:sz="4" w:space="0"/>
            </w:tcBorders>
            <w:vAlign w:val="center"/>
          </w:tcPr>
          <w:p>
            <w:pPr>
              <w:jc w:val="center"/>
              <w:rPr>
                <w:color w:val="auto"/>
              </w:rPr>
            </w:pPr>
            <w:r>
              <w:rPr>
                <w:rFonts w:hint="eastAsia" w:ascii="宋体" w:hAnsi="宋体"/>
                <w:color w:val="auto"/>
              </w:rPr>
              <w:t>外购</w:t>
            </w:r>
          </w:p>
        </w:tc>
      </w:tr>
      <w:tr>
        <w:trPr>
          <w:jc w:val="center"/>
        </w:trPr>
        <w:tc>
          <w:tcPr>
            <w:tcW w:w="593" w:type="dxa"/>
            <w:vAlign w:val="center"/>
          </w:tcPr>
          <w:p>
            <w:pPr>
              <w:jc w:val="center"/>
              <w:rPr>
                <w:color w:val="auto"/>
              </w:rPr>
            </w:pPr>
            <w:r>
              <w:rPr>
                <w:color w:val="auto"/>
              </w:rPr>
              <w:t>1</w:t>
            </w:r>
            <w:r>
              <w:rPr>
                <w:rFonts w:hint="eastAsia"/>
                <w:color w:val="auto"/>
              </w:rPr>
              <w:t>5</w:t>
            </w:r>
          </w:p>
        </w:tc>
        <w:tc>
          <w:tcPr>
            <w:tcW w:w="1268" w:type="dxa"/>
            <w:vAlign w:val="center"/>
          </w:tcPr>
          <w:p>
            <w:pPr>
              <w:tabs>
                <w:tab w:val="left" w:pos="3990"/>
              </w:tabs>
              <w:jc w:val="center"/>
              <w:rPr>
                <w:color w:val="auto"/>
              </w:rPr>
            </w:pPr>
            <w:r>
              <w:rPr>
                <w:color w:val="auto"/>
              </w:rPr>
              <w:t>内衬水泥</w:t>
            </w:r>
          </w:p>
        </w:tc>
        <w:tc>
          <w:tcPr>
            <w:tcW w:w="3342" w:type="dxa"/>
            <w:vAlign w:val="center"/>
          </w:tcPr>
          <w:p>
            <w:pPr>
              <w:jc w:val="center"/>
              <w:rPr>
                <w:color w:val="auto"/>
              </w:rPr>
            </w:pPr>
            <w:r>
              <w:rPr>
                <w:color w:val="auto"/>
              </w:rPr>
              <w:t>425#</w:t>
            </w:r>
          </w:p>
        </w:tc>
        <w:tc>
          <w:tcPr>
            <w:tcW w:w="1266" w:type="dxa"/>
            <w:vAlign w:val="center"/>
          </w:tcPr>
          <w:p>
            <w:pPr>
              <w:tabs>
                <w:tab w:val="left" w:pos="3990"/>
              </w:tabs>
              <w:jc w:val="center"/>
              <w:rPr>
                <w:color w:val="auto"/>
              </w:rPr>
            </w:pPr>
            <w:r>
              <w:rPr>
                <w:rFonts w:hint="eastAsia"/>
                <w:color w:val="auto"/>
              </w:rPr>
              <w:t xml:space="preserve"> 562</w:t>
            </w:r>
          </w:p>
        </w:tc>
        <w:tc>
          <w:tcPr>
            <w:tcW w:w="1412" w:type="dxa"/>
            <w:vAlign w:val="center"/>
          </w:tcPr>
          <w:p>
            <w:pPr>
              <w:jc w:val="center"/>
              <w:rPr>
                <w:color w:val="auto"/>
              </w:rPr>
            </w:pPr>
            <w:r>
              <w:rPr>
                <w:rFonts w:hint="eastAsia"/>
                <w:color w:val="auto"/>
              </w:rPr>
              <w:t>720</w:t>
            </w:r>
          </w:p>
        </w:tc>
        <w:tc>
          <w:tcPr>
            <w:tcW w:w="1208" w:type="dxa"/>
            <w:tcBorders>
              <w:right w:val="single" w:color="auto" w:sz="4" w:space="0"/>
            </w:tcBorders>
            <w:vAlign w:val="center"/>
          </w:tcPr>
          <w:p>
            <w:pPr>
              <w:jc w:val="center"/>
              <w:rPr>
                <w:color w:val="auto"/>
              </w:rPr>
            </w:pPr>
            <w:r>
              <w:rPr>
                <w:rFonts w:hint="eastAsia" w:ascii="宋体" w:hAnsi="宋体"/>
                <w:color w:val="auto"/>
              </w:rPr>
              <w:t>外购</w:t>
            </w:r>
          </w:p>
        </w:tc>
      </w:tr>
      <w:tr>
        <w:trPr>
          <w:jc w:val="center"/>
        </w:trPr>
        <w:tc>
          <w:tcPr>
            <w:tcW w:w="593" w:type="dxa"/>
            <w:vAlign w:val="center"/>
          </w:tcPr>
          <w:p>
            <w:pPr>
              <w:jc w:val="center"/>
              <w:rPr>
                <w:color w:val="auto"/>
              </w:rPr>
            </w:pPr>
            <w:r>
              <w:rPr>
                <w:color w:val="auto"/>
              </w:rPr>
              <w:t>1</w:t>
            </w:r>
            <w:r>
              <w:rPr>
                <w:rFonts w:hint="eastAsia"/>
                <w:color w:val="auto"/>
              </w:rPr>
              <w:t>6</w:t>
            </w:r>
          </w:p>
        </w:tc>
        <w:tc>
          <w:tcPr>
            <w:tcW w:w="1268" w:type="dxa"/>
            <w:vAlign w:val="center"/>
          </w:tcPr>
          <w:p>
            <w:pPr>
              <w:tabs>
                <w:tab w:val="left" w:pos="3990"/>
              </w:tabs>
              <w:jc w:val="center"/>
              <w:rPr>
                <w:color w:val="auto"/>
              </w:rPr>
            </w:pPr>
            <w:r>
              <w:rPr>
                <w:color w:val="auto"/>
              </w:rPr>
              <w:t>富锌涂料</w:t>
            </w:r>
          </w:p>
        </w:tc>
        <w:tc>
          <w:tcPr>
            <w:tcW w:w="3342" w:type="dxa"/>
            <w:vAlign w:val="center"/>
          </w:tcPr>
          <w:p>
            <w:pPr>
              <w:jc w:val="center"/>
              <w:rPr>
                <w:color w:val="auto"/>
              </w:rPr>
            </w:pPr>
            <w:r>
              <w:rPr>
                <w:color w:val="auto"/>
                <w:kern w:val="0"/>
              </w:rPr>
              <w:t>环氧树脂12%、防锈颜料55%、锌粉15%、正丁醇16%、助剂2%</w:t>
            </w:r>
          </w:p>
        </w:tc>
        <w:tc>
          <w:tcPr>
            <w:tcW w:w="1266" w:type="dxa"/>
            <w:vAlign w:val="center"/>
          </w:tcPr>
          <w:p>
            <w:pPr>
              <w:tabs>
                <w:tab w:val="left" w:pos="3990"/>
              </w:tabs>
              <w:jc w:val="center"/>
              <w:rPr>
                <w:color w:val="auto"/>
              </w:rPr>
            </w:pPr>
            <w:r>
              <w:rPr>
                <w:rFonts w:hint="eastAsia"/>
                <w:color w:val="auto"/>
              </w:rPr>
              <w:t>97</w:t>
            </w:r>
          </w:p>
        </w:tc>
        <w:tc>
          <w:tcPr>
            <w:tcW w:w="1412" w:type="dxa"/>
            <w:vAlign w:val="center"/>
          </w:tcPr>
          <w:p>
            <w:pPr>
              <w:jc w:val="center"/>
              <w:rPr>
                <w:color w:val="auto"/>
              </w:rPr>
            </w:pPr>
            <w:r>
              <w:rPr>
                <w:rFonts w:hint="eastAsia"/>
                <w:color w:val="auto"/>
              </w:rPr>
              <w:t>120</w:t>
            </w:r>
          </w:p>
        </w:tc>
        <w:tc>
          <w:tcPr>
            <w:tcW w:w="1208" w:type="dxa"/>
            <w:tcBorders>
              <w:right w:val="single" w:color="auto" w:sz="4" w:space="0"/>
            </w:tcBorders>
            <w:vAlign w:val="center"/>
          </w:tcPr>
          <w:p>
            <w:pPr>
              <w:jc w:val="center"/>
              <w:rPr>
                <w:color w:val="auto"/>
              </w:rPr>
            </w:pPr>
            <w:r>
              <w:rPr>
                <w:rFonts w:hint="eastAsia" w:ascii="宋体" w:hAnsi="宋体"/>
                <w:color w:val="auto"/>
              </w:rPr>
              <w:t>外购</w:t>
            </w:r>
          </w:p>
        </w:tc>
      </w:tr>
      <w:tr>
        <w:trPr>
          <w:jc w:val="center"/>
        </w:trPr>
        <w:tc>
          <w:tcPr>
            <w:tcW w:w="593" w:type="dxa"/>
            <w:vAlign w:val="center"/>
          </w:tcPr>
          <w:p>
            <w:pPr>
              <w:jc w:val="center"/>
              <w:rPr>
                <w:color w:val="auto"/>
              </w:rPr>
            </w:pPr>
            <w:r>
              <w:rPr>
                <w:color w:val="auto"/>
              </w:rPr>
              <w:t>1</w:t>
            </w:r>
            <w:r>
              <w:rPr>
                <w:rFonts w:hint="eastAsia"/>
                <w:color w:val="auto"/>
              </w:rPr>
              <w:t>7</w:t>
            </w:r>
          </w:p>
        </w:tc>
        <w:tc>
          <w:tcPr>
            <w:tcW w:w="1268" w:type="dxa"/>
            <w:vAlign w:val="center"/>
          </w:tcPr>
          <w:p>
            <w:pPr>
              <w:tabs>
                <w:tab w:val="left" w:pos="3990"/>
              </w:tabs>
              <w:jc w:val="center"/>
              <w:rPr>
                <w:color w:val="auto"/>
              </w:rPr>
            </w:pPr>
            <w:r>
              <w:rPr>
                <w:color w:val="auto"/>
              </w:rPr>
              <w:t>粉末涂料</w:t>
            </w:r>
          </w:p>
        </w:tc>
        <w:tc>
          <w:tcPr>
            <w:tcW w:w="3342" w:type="dxa"/>
            <w:vAlign w:val="center"/>
          </w:tcPr>
          <w:p>
            <w:pPr>
              <w:jc w:val="center"/>
              <w:rPr>
                <w:color w:val="auto"/>
              </w:rPr>
            </w:pPr>
            <w:r>
              <w:rPr>
                <w:color w:val="auto"/>
              </w:rPr>
              <w:t>环氧/聚酯混合型、蓝色</w:t>
            </w:r>
          </w:p>
        </w:tc>
        <w:tc>
          <w:tcPr>
            <w:tcW w:w="1266" w:type="dxa"/>
            <w:vAlign w:val="center"/>
          </w:tcPr>
          <w:p>
            <w:pPr>
              <w:tabs>
                <w:tab w:val="left" w:pos="3990"/>
              </w:tabs>
              <w:jc w:val="center"/>
              <w:rPr>
                <w:color w:val="auto"/>
              </w:rPr>
            </w:pPr>
            <w:r>
              <w:rPr>
                <w:rFonts w:hint="eastAsia"/>
                <w:color w:val="auto"/>
              </w:rPr>
              <w:t>209</w:t>
            </w:r>
          </w:p>
        </w:tc>
        <w:tc>
          <w:tcPr>
            <w:tcW w:w="1412" w:type="dxa"/>
            <w:vAlign w:val="center"/>
          </w:tcPr>
          <w:p>
            <w:pPr>
              <w:jc w:val="center"/>
              <w:rPr>
                <w:color w:val="auto"/>
              </w:rPr>
            </w:pPr>
            <w:r>
              <w:rPr>
                <w:rFonts w:hint="eastAsia"/>
                <w:color w:val="auto"/>
              </w:rPr>
              <w:t>260</w:t>
            </w:r>
          </w:p>
        </w:tc>
        <w:tc>
          <w:tcPr>
            <w:tcW w:w="1208" w:type="dxa"/>
            <w:tcBorders>
              <w:right w:val="single" w:color="auto" w:sz="4" w:space="0"/>
            </w:tcBorders>
            <w:vAlign w:val="center"/>
          </w:tcPr>
          <w:p>
            <w:pPr>
              <w:jc w:val="center"/>
              <w:rPr>
                <w:color w:val="auto"/>
              </w:rPr>
            </w:pPr>
            <w:r>
              <w:rPr>
                <w:rFonts w:hint="eastAsia" w:ascii="宋体" w:hAnsi="宋体"/>
                <w:color w:val="auto"/>
              </w:rPr>
              <w:t>外购</w:t>
            </w:r>
          </w:p>
        </w:tc>
      </w:tr>
      <w:tr>
        <w:trPr>
          <w:jc w:val="center"/>
        </w:trPr>
        <w:tc>
          <w:tcPr>
            <w:tcW w:w="593" w:type="dxa"/>
            <w:vAlign w:val="center"/>
          </w:tcPr>
          <w:p>
            <w:pPr>
              <w:jc w:val="center"/>
              <w:rPr>
                <w:color w:val="auto"/>
              </w:rPr>
            </w:pPr>
            <w:r>
              <w:rPr>
                <w:rFonts w:hint="eastAsia"/>
                <w:color w:val="auto"/>
              </w:rPr>
              <w:t>18</w:t>
            </w:r>
          </w:p>
        </w:tc>
        <w:tc>
          <w:tcPr>
            <w:tcW w:w="1268" w:type="dxa"/>
            <w:vAlign w:val="center"/>
          </w:tcPr>
          <w:p>
            <w:pPr>
              <w:tabs>
                <w:tab w:val="left" w:pos="3990"/>
              </w:tabs>
              <w:jc w:val="center"/>
              <w:rPr>
                <w:color w:val="auto"/>
              </w:rPr>
            </w:pPr>
            <w:r>
              <w:rPr>
                <w:color w:val="auto"/>
              </w:rPr>
              <w:t>沥青漆</w:t>
            </w:r>
          </w:p>
        </w:tc>
        <w:tc>
          <w:tcPr>
            <w:tcW w:w="3342" w:type="dxa"/>
            <w:vAlign w:val="center"/>
          </w:tcPr>
          <w:p>
            <w:pPr>
              <w:jc w:val="center"/>
              <w:rPr>
                <w:color w:val="auto"/>
              </w:rPr>
            </w:pPr>
            <w:r>
              <w:rPr>
                <w:color w:val="auto"/>
              </w:rPr>
              <w:t>2</w:t>
            </w:r>
            <w:r>
              <w:rPr>
                <w:rFonts w:hint="eastAsia"/>
                <w:color w:val="auto"/>
              </w:rPr>
              <w:t>5</w:t>
            </w:r>
            <w:r>
              <w:rPr>
                <w:color w:val="auto"/>
              </w:rPr>
              <w:t>0kg桶装</w:t>
            </w:r>
          </w:p>
        </w:tc>
        <w:tc>
          <w:tcPr>
            <w:tcW w:w="1266" w:type="dxa"/>
            <w:vAlign w:val="center"/>
          </w:tcPr>
          <w:p>
            <w:pPr>
              <w:tabs>
                <w:tab w:val="left" w:pos="3990"/>
              </w:tabs>
              <w:jc w:val="center"/>
              <w:rPr>
                <w:color w:val="auto"/>
              </w:rPr>
            </w:pPr>
            <w:r>
              <w:rPr>
                <w:rFonts w:hint="eastAsia"/>
                <w:color w:val="auto"/>
              </w:rPr>
              <w:t>66</w:t>
            </w:r>
          </w:p>
        </w:tc>
        <w:tc>
          <w:tcPr>
            <w:tcW w:w="1412" w:type="dxa"/>
            <w:vAlign w:val="center"/>
          </w:tcPr>
          <w:p>
            <w:pPr>
              <w:jc w:val="center"/>
              <w:rPr>
                <w:color w:val="auto"/>
              </w:rPr>
            </w:pPr>
            <w:r>
              <w:rPr>
                <w:rFonts w:hint="eastAsia"/>
                <w:color w:val="auto"/>
              </w:rPr>
              <w:t>80</w:t>
            </w:r>
          </w:p>
        </w:tc>
        <w:tc>
          <w:tcPr>
            <w:tcW w:w="1208" w:type="dxa"/>
            <w:tcBorders>
              <w:right w:val="single" w:color="auto" w:sz="4" w:space="0"/>
            </w:tcBorders>
            <w:vAlign w:val="center"/>
          </w:tcPr>
          <w:p>
            <w:pPr>
              <w:jc w:val="center"/>
              <w:rPr>
                <w:color w:val="auto"/>
              </w:rPr>
            </w:pPr>
            <w:r>
              <w:rPr>
                <w:rFonts w:hint="eastAsia" w:ascii="宋体" w:hAnsi="宋体"/>
                <w:color w:val="auto"/>
              </w:rPr>
              <w:t>外购</w:t>
            </w:r>
          </w:p>
        </w:tc>
      </w:tr>
      <w:tr>
        <w:trPr>
          <w:jc w:val="center"/>
        </w:trPr>
        <w:tc>
          <w:tcPr>
            <w:tcW w:w="593" w:type="dxa"/>
            <w:vAlign w:val="center"/>
          </w:tcPr>
          <w:p>
            <w:pPr>
              <w:jc w:val="center"/>
              <w:rPr>
                <w:color w:val="auto"/>
              </w:rPr>
            </w:pPr>
            <w:r>
              <w:rPr>
                <w:rFonts w:hint="eastAsia"/>
                <w:color w:val="auto"/>
              </w:rPr>
              <w:t>19</w:t>
            </w:r>
          </w:p>
        </w:tc>
        <w:tc>
          <w:tcPr>
            <w:tcW w:w="1268" w:type="dxa"/>
            <w:vAlign w:val="center"/>
          </w:tcPr>
          <w:p>
            <w:pPr>
              <w:widowControl/>
              <w:jc w:val="center"/>
              <w:rPr>
                <w:color w:val="auto"/>
                <w:kern w:val="0"/>
              </w:rPr>
            </w:pPr>
            <w:r>
              <w:rPr>
                <w:color w:val="auto"/>
                <w:kern w:val="0"/>
              </w:rPr>
              <w:t>木质包装箱</w:t>
            </w:r>
          </w:p>
        </w:tc>
        <w:tc>
          <w:tcPr>
            <w:tcW w:w="3342" w:type="dxa"/>
            <w:vAlign w:val="center"/>
          </w:tcPr>
          <w:p>
            <w:pPr>
              <w:jc w:val="center"/>
              <w:rPr>
                <w:color w:val="auto"/>
              </w:rPr>
            </w:pPr>
            <w:r>
              <w:rPr>
                <w:color w:val="auto"/>
                <w:kern w:val="0"/>
              </w:rPr>
              <w:t>/</w:t>
            </w:r>
          </w:p>
        </w:tc>
        <w:tc>
          <w:tcPr>
            <w:tcW w:w="1266" w:type="dxa"/>
            <w:vAlign w:val="center"/>
          </w:tcPr>
          <w:p>
            <w:pPr>
              <w:jc w:val="center"/>
              <w:rPr>
                <w:color w:val="auto"/>
              </w:rPr>
            </w:pPr>
            <w:r>
              <w:rPr>
                <w:rFonts w:hint="eastAsia"/>
                <w:color w:val="auto"/>
              </w:rPr>
              <w:t>1582</w:t>
            </w:r>
          </w:p>
        </w:tc>
        <w:tc>
          <w:tcPr>
            <w:tcW w:w="1412" w:type="dxa"/>
            <w:vAlign w:val="center"/>
          </w:tcPr>
          <w:p>
            <w:pPr>
              <w:jc w:val="center"/>
              <w:rPr>
                <w:color w:val="auto"/>
              </w:rPr>
            </w:pPr>
            <w:r>
              <w:rPr>
                <w:rFonts w:hint="eastAsia"/>
                <w:color w:val="auto"/>
              </w:rPr>
              <w:t>2000</w:t>
            </w:r>
          </w:p>
        </w:tc>
        <w:tc>
          <w:tcPr>
            <w:tcW w:w="1208" w:type="dxa"/>
            <w:tcBorders>
              <w:right w:val="single" w:color="auto" w:sz="4" w:space="0"/>
            </w:tcBorders>
            <w:vAlign w:val="center"/>
          </w:tcPr>
          <w:p>
            <w:pPr>
              <w:jc w:val="center"/>
              <w:rPr>
                <w:color w:val="auto"/>
              </w:rPr>
            </w:pPr>
            <w:r>
              <w:rPr>
                <w:rFonts w:hint="eastAsia" w:ascii="宋体" w:hAnsi="宋体"/>
                <w:color w:val="auto"/>
              </w:rPr>
              <w:t>外购</w:t>
            </w:r>
          </w:p>
        </w:tc>
      </w:tr>
      <w:tr>
        <w:trPr>
          <w:trHeight w:val="475" w:hRule="atLeast"/>
          <w:jc w:val="center"/>
        </w:trPr>
        <w:tc>
          <w:tcPr>
            <w:tcW w:w="593" w:type="dxa"/>
            <w:vAlign w:val="center"/>
          </w:tcPr>
          <w:p>
            <w:pPr>
              <w:jc w:val="center"/>
              <w:rPr>
                <w:color w:val="auto"/>
              </w:rPr>
            </w:pPr>
            <w:r>
              <w:rPr>
                <w:color w:val="auto"/>
              </w:rPr>
              <w:t>2</w:t>
            </w:r>
            <w:r>
              <w:rPr>
                <w:rFonts w:hint="eastAsia"/>
                <w:color w:val="auto"/>
              </w:rPr>
              <w:t>0</w:t>
            </w:r>
          </w:p>
        </w:tc>
        <w:tc>
          <w:tcPr>
            <w:tcW w:w="1268" w:type="dxa"/>
            <w:vAlign w:val="center"/>
          </w:tcPr>
          <w:p>
            <w:pPr>
              <w:widowControl/>
              <w:jc w:val="center"/>
              <w:rPr>
                <w:color w:val="auto"/>
                <w:kern w:val="0"/>
              </w:rPr>
            </w:pPr>
            <w:r>
              <w:rPr>
                <w:color w:val="auto"/>
                <w:kern w:val="0"/>
              </w:rPr>
              <w:t>蒸汽</w:t>
            </w:r>
          </w:p>
        </w:tc>
        <w:tc>
          <w:tcPr>
            <w:tcW w:w="3342" w:type="dxa"/>
            <w:vAlign w:val="center"/>
          </w:tcPr>
          <w:p>
            <w:pPr>
              <w:jc w:val="center"/>
              <w:rPr>
                <w:color w:val="auto"/>
              </w:rPr>
            </w:pPr>
            <w:r>
              <w:rPr>
                <w:color w:val="auto"/>
                <w:kern w:val="0"/>
              </w:rPr>
              <w:t>/</w:t>
            </w:r>
          </w:p>
        </w:tc>
        <w:tc>
          <w:tcPr>
            <w:tcW w:w="1266" w:type="dxa"/>
            <w:vAlign w:val="center"/>
          </w:tcPr>
          <w:p>
            <w:pPr>
              <w:jc w:val="center"/>
              <w:rPr>
                <w:color w:val="auto"/>
              </w:rPr>
            </w:pPr>
            <w:r>
              <w:rPr>
                <w:rFonts w:hint="eastAsia"/>
                <w:color w:val="auto"/>
              </w:rPr>
              <w:t>69683t/a</w:t>
            </w:r>
          </w:p>
        </w:tc>
        <w:tc>
          <w:tcPr>
            <w:tcW w:w="1412" w:type="dxa"/>
            <w:vAlign w:val="top"/>
          </w:tcPr>
          <w:p>
            <w:pPr>
              <w:jc w:val="center"/>
              <w:rPr>
                <w:rFonts w:ascii="宋体" w:hAnsi="宋体"/>
                <w:color w:val="auto"/>
              </w:rPr>
            </w:pPr>
            <w:r>
              <w:rPr>
                <w:rFonts w:hint="eastAsia" w:ascii="宋体" w:hAnsi="宋体"/>
                <w:color w:val="auto"/>
              </w:rPr>
              <w:t>87120t/a</w:t>
            </w:r>
          </w:p>
        </w:tc>
        <w:tc>
          <w:tcPr>
            <w:tcW w:w="1208" w:type="dxa"/>
            <w:tcBorders>
              <w:right w:val="single" w:color="auto" w:sz="4" w:space="0"/>
            </w:tcBorders>
            <w:vAlign w:val="center"/>
          </w:tcPr>
          <w:p>
            <w:pPr>
              <w:jc w:val="center"/>
              <w:rPr>
                <w:color w:val="auto"/>
              </w:rPr>
            </w:pPr>
            <w:r>
              <w:rPr>
                <w:rFonts w:hint="eastAsia" w:ascii="宋体" w:hAnsi="宋体"/>
                <w:color w:val="auto"/>
              </w:rPr>
              <w:t>主厂区</w:t>
            </w:r>
          </w:p>
        </w:tc>
      </w:tr>
      <w:tr>
        <w:trPr>
          <w:jc w:val="center"/>
        </w:trPr>
        <w:tc>
          <w:tcPr>
            <w:tcW w:w="593" w:type="dxa"/>
            <w:vAlign w:val="center"/>
          </w:tcPr>
          <w:p>
            <w:pPr>
              <w:jc w:val="center"/>
              <w:rPr>
                <w:color w:val="auto"/>
              </w:rPr>
            </w:pPr>
            <w:r>
              <w:rPr>
                <w:color w:val="auto"/>
              </w:rPr>
              <w:t>2</w:t>
            </w:r>
            <w:r>
              <w:rPr>
                <w:rFonts w:hint="eastAsia"/>
                <w:color w:val="auto"/>
              </w:rPr>
              <w:t>1</w:t>
            </w:r>
          </w:p>
        </w:tc>
        <w:tc>
          <w:tcPr>
            <w:tcW w:w="1268" w:type="dxa"/>
            <w:vAlign w:val="center"/>
          </w:tcPr>
          <w:p>
            <w:pPr>
              <w:widowControl/>
              <w:jc w:val="center"/>
              <w:rPr>
                <w:color w:val="auto"/>
                <w:kern w:val="0"/>
              </w:rPr>
            </w:pPr>
            <w:r>
              <w:rPr>
                <w:color w:val="auto"/>
                <w:kern w:val="0"/>
              </w:rPr>
              <w:t>焦炉煤气</w:t>
            </w:r>
          </w:p>
        </w:tc>
        <w:tc>
          <w:tcPr>
            <w:tcW w:w="3342" w:type="dxa"/>
            <w:vAlign w:val="center"/>
          </w:tcPr>
          <w:p>
            <w:pPr>
              <w:jc w:val="center"/>
              <w:rPr>
                <w:color w:val="auto"/>
              </w:rPr>
            </w:pPr>
            <w:r>
              <w:rPr>
                <w:color w:val="auto"/>
              </w:rPr>
              <w:t>/</w:t>
            </w:r>
          </w:p>
        </w:tc>
        <w:tc>
          <w:tcPr>
            <w:tcW w:w="1266" w:type="dxa"/>
            <w:vAlign w:val="center"/>
          </w:tcPr>
          <w:p>
            <w:pPr>
              <w:jc w:val="center"/>
              <w:rPr>
                <w:color w:val="auto"/>
              </w:rPr>
            </w:pPr>
            <w:r>
              <w:rPr>
                <w:rFonts w:hint="eastAsia"/>
                <w:color w:val="auto"/>
              </w:rPr>
              <w:t>307.52</w:t>
            </w:r>
            <w:r>
              <w:rPr>
                <w:color w:val="auto"/>
              </w:rPr>
              <w:t>万m</w:t>
            </w:r>
            <w:r>
              <w:rPr>
                <w:color w:val="auto"/>
                <w:vertAlign w:val="superscript"/>
              </w:rPr>
              <w:t>3</w:t>
            </w:r>
            <w:r>
              <w:rPr>
                <w:color w:val="auto"/>
              </w:rPr>
              <w:t>/a</w:t>
            </w:r>
          </w:p>
        </w:tc>
        <w:tc>
          <w:tcPr>
            <w:tcW w:w="1412" w:type="dxa"/>
            <w:vAlign w:val="top"/>
          </w:tcPr>
          <w:p>
            <w:pPr>
              <w:jc w:val="center"/>
              <w:rPr>
                <w:rFonts w:ascii="宋体" w:hAnsi="宋体"/>
                <w:color w:val="auto"/>
              </w:rPr>
            </w:pPr>
            <w:r>
              <w:rPr>
                <w:rFonts w:hint="eastAsia" w:ascii="宋体" w:hAnsi="宋体"/>
                <w:color w:val="auto"/>
              </w:rPr>
              <w:t>386万m</w:t>
            </w:r>
            <w:r>
              <w:rPr>
                <w:rFonts w:hint="eastAsia" w:ascii="宋体" w:hAnsi="宋体"/>
                <w:color w:val="auto"/>
                <w:vertAlign w:val="superscript"/>
              </w:rPr>
              <w:t>3</w:t>
            </w:r>
            <w:r>
              <w:rPr>
                <w:rFonts w:hint="eastAsia" w:ascii="宋体" w:hAnsi="宋体"/>
                <w:color w:val="auto"/>
              </w:rPr>
              <w:t>/a</w:t>
            </w:r>
          </w:p>
        </w:tc>
        <w:tc>
          <w:tcPr>
            <w:tcW w:w="1208" w:type="dxa"/>
            <w:tcBorders>
              <w:right w:val="single" w:color="auto" w:sz="4" w:space="0"/>
            </w:tcBorders>
            <w:vAlign w:val="center"/>
          </w:tcPr>
          <w:p>
            <w:pPr>
              <w:widowControl/>
              <w:jc w:val="center"/>
              <w:rPr>
                <w:color w:val="auto"/>
              </w:rPr>
            </w:pPr>
          </w:p>
          <w:p>
            <w:pPr>
              <w:jc w:val="center"/>
              <w:rPr>
                <w:color w:val="auto"/>
              </w:rPr>
            </w:pPr>
            <w:r>
              <w:rPr>
                <w:rFonts w:hint="eastAsia" w:ascii="宋体" w:hAnsi="宋体"/>
                <w:color w:val="auto"/>
              </w:rPr>
              <w:t>主厂区</w:t>
            </w:r>
          </w:p>
        </w:tc>
      </w:tr>
      <w:tr>
        <w:trPr>
          <w:jc w:val="center"/>
        </w:trPr>
        <w:tc>
          <w:tcPr>
            <w:tcW w:w="593" w:type="dxa"/>
            <w:vAlign w:val="center"/>
          </w:tcPr>
          <w:p>
            <w:pPr>
              <w:jc w:val="center"/>
              <w:rPr>
                <w:color w:val="auto"/>
              </w:rPr>
            </w:pPr>
            <w:r>
              <w:rPr>
                <w:color w:val="auto"/>
              </w:rPr>
              <w:t>2</w:t>
            </w:r>
            <w:r>
              <w:rPr>
                <w:rFonts w:hint="eastAsia"/>
                <w:color w:val="auto"/>
              </w:rPr>
              <w:t>2</w:t>
            </w:r>
          </w:p>
        </w:tc>
        <w:tc>
          <w:tcPr>
            <w:tcW w:w="1268" w:type="dxa"/>
            <w:vAlign w:val="center"/>
          </w:tcPr>
          <w:p>
            <w:pPr>
              <w:jc w:val="center"/>
              <w:rPr>
                <w:color w:val="auto"/>
              </w:rPr>
            </w:pPr>
            <w:r>
              <w:rPr>
                <w:color w:val="auto"/>
              </w:rPr>
              <w:t>新鲜水</w:t>
            </w:r>
          </w:p>
        </w:tc>
        <w:tc>
          <w:tcPr>
            <w:tcW w:w="3342" w:type="dxa"/>
            <w:vAlign w:val="center"/>
          </w:tcPr>
          <w:p>
            <w:pPr>
              <w:jc w:val="center"/>
              <w:rPr>
                <w:color w:val="auto"/>
              </w:rPr>
            </w:pPr>
            <w:r>
              <w:rPr>
                <w:color w:val="auto"/>
                <w:kern w:val="0"/>
              </w:rPr>
              <w:t>/</w:t>
            </w:r>
          </w:p>
        </w:tc>
        <w:tc>
          <w:tcPr>
            <w:tcW w:w="1266" w:type="dxa"/>
            <w:vAlign w:val="center"/>
          </w:tcPr>
          <w:p>
            <w:pPr>
              <w:jc w:val="center"/>
              <w:rPr>
                <w:color w:val="auto"/>
              </w:rPr>
            </w:pPr>
            <w:r>
              <w:rPr>
                <w:rFonts w:hint="eastAsia"/>
                <w:color w:val="auto"/>
              </w:rPr>
              <w:t>108256</w:t>
            </w:r>
            <w:r>
              <w:rPr>
                <w:color w:val="auto"/>
              </w:rPr>
              <w:t>m</w:t>
            </w:r>
            <w:r>
              <w:rPr>
                <w:color w:val="auto"/>
                <w:vertAlign w:val="superscript"/>
              </w:rPr>
              <w:t>3</w:t>
            </w:r>
            <w:r>
              <w:rPr>
                <w:color w:val="auto"/>
              </w:rPr>
              <w:t>/a</w:t>
            </w:r>
          </w:p>
        </w:tc>
        <w:tc>
          <w:tcPr>
            <w:tcW w:w="1412" w:type="dxa"/>
            <w:vAlign w:val="center"/>
          </w:tcPr>
          <w:p>
            <w:pPr>
              <w:jc w:val="center"/>
              <w:rPr>
                <w:rFonts w:ascii="宋体" w:hAnsi="宋体"/>
                <w:color w:val="auto"/>
              </w:rPr>
            </w:pPr>
            <w:r>
              <w:rPr>
                <w:rFonts w:hint="eastAsia" w:ascii="宋体" w:hAnsi="宋体"/>
                <w:color w:val="auto"/>
              </w:rPr>
              <w:t>155640m</w:t>
            </w:r>
            <w:r>
              <w:rPr>
                <w:rFonts w:hint="eastAsia" w:ascii="宋体" w:hAnsi="宋体"/>
                <w:color w:val="auto"/>
                <w:vertAlign w:val="superscript"/>
              </w:rPr>
              <w:t>3</w:t>
            </w:r>
            <w:r>
              <w:rPr>
                <w:rFonts w:hint="eastAsia" w:ascii="宋体" w:hAnsi="宋体"/>
                <w:color w:val="auto"/>
              </w:rPr>
              <w:t>/a</w:t>
            </w:r>
          </w:p>
        </w:tc>
        <w:tc>
          <w:tcPr>
            <w:tcW w:w="1208" w:type="dxa"/>
            <w:tcBorders>
              <w:right w:val="single" w:color="auto" w:sz="4" w:space="0"/>
            </w:tcBorders>
            <w:vAlign w:val="center"/>
          </w:tcPr>
          <w:p>
            <w:pPr>
              <w:jc w:val="center"/>
              <w:rPr>
                <w:color w:val="auto"/>
              </w:rPr>
            </w:pPr>
            <w:r>
              <w:rPr>
                <w:rFonts w:hint="eastAsia" w:ascii="宋体" w:hAnsi="宋体"/>
                <w:color w:val="auto"/>
              </w:rPr>
              <w:t>主厂区</w:t>
            </w:r>
          </w:p>
        </w:tc>
      </w:tr>
      <w:tr>
        <w:trPr>
          <w:jc w:val="center"/>
        </w:trPr>
        <w:tc>
          <w:tcPr>
            <w:tcW w:w="593" w:type="dxa"/>
            <w:vAlign w:val="center"/>
          </w:tcPr>
          <w:p>
            <w:pPr>
              <w:jc w:val="center"/>
              <w:rPr>
                <w:color w:val="auto"/>
              </w:rPr>
            </w:pPr>
            <w:r>
              <w:rPr>
                <w:color w:val="auto"/>
              </w:rPr>
              <w:t>2</w:t>
            </w:r>
          </w:p>
        </w:tc>
        <w:tc>
          <w:tcPr>
            <w:tcW w:w="1268" w:type="dxa"/>
            <w:vAlign w:val="center"/>
          </w:tcPr>
          <w:p>
            <w:pPr>
              <w:jc w:val="center"/>
              <w:rPr>
                <w:color w:val="auto"/>
              </w:rPr>
            </w:pPr>
            <w:r>
              <w:rPr>
                <w:color w:val="auto"/>
              </w:rPr>
              <w:t>电</w:t>
            </w:r>
          </w:p>
        </w:tc>
        <w:tc>
          <w:tcPr>
            <w:tcW w:w="3342" w:type="dxa"/>
            <w:vAlign w:val="center"/>
          </w:tcPr>
          <w:p>
            <w:pPr>
              <w:jc w:val="center"/>
              <w:rPr>
                <w:color w:val="auto"/>
              </w:rPr>
            </w:pPr>
            <w:r>
              <w:rPr>
                <w:color w:val="auto"/>
                <w:kern w:val="0"/>
              </w:rPr>
              <w:t>/</w:t>
            </w:r>
          </w:p>
        </w:tc>
        <w:tc>
          <w:tcPr>
            <w:tcW w:w="1266" w:type="dxa"/>
            <w:vAlign w:val="center"/>
          </w:tcPr>
          <w:p>
            <w:pPr>
              <w:jc w:val="center"/>
              <w:rPr>
                <w:color w:val="auto"/>
              </w:rPr>
            </w:pPr>
            <w:r>
              <w:rPr>
                <w:rFonts w:hint="eastAsia"/>
                <w:color w:val="auto"/>
              </w:rPr>
              <w:t>5167</w:t>
            </w:r>
            <w:r>
              <w:rPr>
                <w:color w:val="auto"/>
              </w:rPr>
              <w:t>万kwh/a</w:t>
            </w:r>
          </w:p>
        </w:tc>
        <w:tc>
          <w:tcPr>
            <w:tcW w:w="1412" w:type="dxa"/>
            <w:vAlign w:val="center"/>
          </w:tcPr>
          <w:p>
            <w:pPr>
              <w:jc w:val="center"/>
              <w:rPr>
                <w:rFonts w:ascii="宋体" w:hAnsi="宋体"/>
                <w:color w:val="auto"/>
              </w:rPr>
            </w:pPr>
            <w:r>
              <w:rPr>
                <w:rFonts w:hint="eastAsia" w:ascii="宋体" w:hAnsi="宋体"/>
                <w:color w:val="auto"/>
              </w:rPr>
              <w:t>6500万kwh/a</w:t>
            </w:r>
          </w:p>
        </w:tc>
        <w:tc>
          <w:tcPr>
            <w:tcW w:w="1208" w:type="dxa"/>
            <w:tcBorders>
              <w:right w:val="single" w:color="auto" w:sz="4" w:space="0"/>
            </w:tcBorders>
            <w:vAlign w:val="center"/>
          </w:tcPr>
          <w:p>
            <w:pPr>
              <w:widowControl/>
              <w:jc w:val="center"/>
              <w:rPr>
                <w:color w:val="auto"/>
              </w:rPr>
            </w:pPr>
          </w:p>
          <w:p>
            <w:pPr>
              <w:jc w:val="center"/>
              <w:rPr>
                <w:color w:val="auto"/>
              </w:rPr>
            </w:pPr>
            <w:r>
              <w:rPr>
                <w:rFonts w:hint="eastAsia" w:ascii="宋体" w:hAnsi="宋体"/>
                <w:color w:val="auto"/>
              </w:rPr>
              <w:t>主厂区</w:t>
            </w:r>
          </w:p>
        </w:tc>
      </w:tr>
    </w:tbl>
    <w:p>
      <w:pPr>
        <w:keepNext/>
        <w:keepLines/>
        <w:adjustRightInd w:val="0"/>
        <w:snapToGrid w:val="0"/>
        <w:spacing w:before="240" w:after="240"/>
        <w:outlineLvl w:val="0"/>
        <w:rPr>
          <w:rFonts w:ascii="宋体" w:hAnsi="宋体" w:cs="宋体"/>
          <w:b/>
          <w:bCs/>
          <w:color w:val="auto"/>
          <w:kern w:val="44"/>
          <w:sz w:val="28"/>
          <w:szCs w:val="28"/>
        </w:rPr>
      </w:pPr>
      <w:bookmarkStart w:id="11" w:name="_Toc492281316"/>
      <w:r>
        <w:rPr>
          <w:rFonts w:hint="eastAsia" w:ascii="宋体" w:hAnsi="宋体" w:cs="宋体"/>
          <w:b/>
          <w:bCs/>
          <w:color w:val="auto"/>
          <w:kern w:val="44"/>
          <w:sz w:val="28"/>
          <w:szCs w:val="28"/>
        </w:rPr>
        <w:t xml:space="preserve">3.9工程变动情况   </w:t>
      </w:r>
    </w:p>
    <w:p>
      <w:pPr>
        <w:pStyle w:val="32"/>
        <w:widowControl/>
        <w:numPr>
          <w:ilvl w:val="0"/>
          <w:numId w:val="3"/>
        </w:numPr>
        <w:rPr>
          <w:rFonts w:ascii="宋体" w:hAnsi="宋体" w:cs="宋体"/>
          <w:color w:val="auto"/>
          <w:sz w:val="28"/>
          <w:szCs w:val="28"/>
        </w:rPr>
      </w:pPr>
      <w:r>
        <w:rPr>
          <w:rFonts w:hint="eastAsia" w:ascii="宋体" w:hAnsi="宋体" w:cs="宋体"/>
          <w:color w:val="auto"/>
          <w:sz w:val="28"/>
          <w:szCs w:val="28"/>
        </w:rPr>
        <w:t>排气筒发生变更。大、小件喷粉生产线排气筒由环评中2个变更为14个（大、小件各增加了1个预热炉排气筒和1个固化炉排气筒和8个自然抽风排气筒），沥青漆喷涂生产线废气的排放口由2个变更为3个(增加1个自然抽风排气筒）。</w:t>
      </w:r>
    </w:p>
    <w:p>
      <w:pPr>
        <w:pStyle w:val="32"/>
        <w:widowControl/>
        <w:numPr>
          <w:ilvl w:val="0"/>
          <w:numId w:val="3"/>
        </w:numPr>
        <w:rPr>
          <w:rFonts w:hint="eastAsia" w:ascii="宋体" w:hAnsi="宋体" w:cs="宋体"/>
          <w:color w:val="auto"/>
          <w:sz w:val="28"/>
          <w:szCs w:val="28"/>
          <w:highlight w:val="none"/>
        </w:rPr>
      </w:pPr>
      <w:r>
        <w:rPr>
          <w:rFonts w:hint="eastAsia" w:ascii="宋体" w:hAnsi="宋体" w:cs="宋体"/>
          <w:color w:val="auto"/>
          <w:sz w:val="28"/>
          <w:szCs w:val="28"/>
        </w:rPr>
        <w:t>八个打磨工位产生的废气环评中为无组织排放，实际建设中</w:t>
      </w:r>
      <w:r>
        <w:rPr>
          <w:rFonts w:hint="eastAsia" w:ascii="宋体" w:hAnsi="宋体" w:cs="宋体"/>
          <w:color w:val="auto"/>
          <w:sz w:val="28"/>
          <w:szCs w:val="28"/>
          <w:lang w:eastAsia="zh-CN"/>
        </w:rPr>
        <w:t>增加了</w:t>
      </w:r>
      <w:r>
        <w:rPr>
          <w:rFonts w:hint="eastAsia" w:ascii="宋体" w:hAnsi="宋体" w:cs="宋体"/>
          <w:color w:val="auto"/>
          <w:sz w:val="28"/>
          <w:szCs w:val="28"/>
        </w:rPr>
        <w:t>袋式收尘器</w:t>
      </w:r>
      <w:r>
        <w:rPr>
          <w:rFonts w:hint="eastAsia" w:ascii="宋体" w:hAnsi="宋体" w:cs="宋体"/>
          <w:color w:val="auto"/>
          <w:sz w:val="28"/>
          <w:szCs w:val="28"/>
          <w:lang w:eastAsia="zh-CN"/>
        </w:rPr>
        <w:t>，废气收集后</w:t>
      </w:r>
      <w:r>
        <w:rPr>
          <w:rFonts w:hint="eastAsia" w:ascii="宋体" w:hAnsi="宋体" w:cs="宋体"/>
          <w:color w:val="auto"/>
          <w:sz w:val="28"/>
          <w:szCs w:val="28"/>
        </w:rPr>
        <w:t>经袋式收尘器除尘后外排。</w:t>
      </w:r>
      <w:r>
        <w:rPr>
          <w:rFonts w:hint="eastAsia" w:ascii="宋体" w:hAnsi="宋体" w:cs="宋体"/>
          <w:color w:val="auto"/>
          <w:sz w:val="28"/>
          <w:szCs w:val="28"/>
          <w:highlight w:val="none"/>
        </w:rPr>
        <w:t>为处理后线打磨不干净的管件，新增后处理抛丸机配套新增了后处理抛丸除尘器。</w:t>
      </w:r>
    </w:p>
    <w:p>
      <w:pPr>
        <w:pStyle w:val="32"/>
        <w:widowControl/>
        <w:numPr>
          <w:numId w:val="0"/>
        </w:numPr>
        <w:rPr>
          <w:rFonts w:ascii="宋体" w:hAnsi="宋体" w:cs="宋体"/>
          <w:color w:val="auto"/>
          <w:sz w:val="28"/>
          <w:szCs w:val="28"/>
          <w:highlight w:val="yellow"/>
        </w:rPr>
      </w:pPr>
      <w:r>
        <w:rPr>
          <w:rFonts w:hint="eastAsia" w:ascii="宋体" w:hAnsi="宋体" w:cs="宋体"/>
          <w:color w:val="auto"/>
          <w:sz w:val="28"/>
          <w:szCs w:val="28"/>
          <w:highlight w:val="none"/>
          <w:lang w:val="en-US" w:eastAsia="zh-CN"/>
        </w:rPr>
        <w:t>3、</w:t>
      </w:r>
      <w:r>
        <w:rPr>
          <w:rFonts w:hint="eastAsia" w:ascii="宋体" w:hAnsi="宋体" w:cs="宋体"/>
          <w:color w:val="auto"/>
          <w:sz w:val="28"/>
          <w:szCs w:val="28"/>
          <w:highlight w:val="none"/>
        </w:rPr>
        <w:t>沥青漆</w:t>
      </w:r>
      <w:r>
        <w:rPr>
          <w:rFonts w:hint="eastAsia" w:ascii="宋体" w:hAnsi="宋体" w:cs="宋体"/>
          <w:color w:val="auto"/>
          <w:sz w:val="28"/>
          <w:szCs w:val="28"/>
        </w:rPr>
        <w:t>喷涂线产生的水帘废水定期送至公司综合污水处理站处理，不外排。</w:t>
      </w:r>
      <w:bookmarkEnd w:id="11"/>
    </w:p>
    <w:p>
      <w:pPr>
        <w:pStyle w:val="23"/>
        <w:tabs>
          <w:tab w:val="left" w:pos="6765"/>
        </w:tabs>
        <w:spacing w:after="0" w:line="360" w:lineRule="auto"/>
        <w:ind w:left="0" w:leftChars="0" w:firstLine="2530" w:firstLineChars="900"/>
        <w:jc w:val="left"/>
        <w:rPr>
          <w:rFonts w:hint="eastAsia" w:ascii="宋体" w:hAnsi="宋体" w:cs="宋体"/>
          <w:b/>
          <w:bCs/>
          <w:color w:val="auto"/>
          <w:sz w:val="28"/>
          <w:szCs w:val="28"/>
        </w:rPr>
      </w:pPr>
    </w:p>
    <w:p>
      <w:pPr>
        <w:pStyle w:val="23"/>
        <w:tabs>
          <w:tab w:val="left" w:pos="6765"/>
        </w:tabs>
        <w:spacing w:after="0" w:line="360" w:lineRule="auto"/>
        <w:ind w:left="0" w:leftChars="0" w:firstLine="2530" w:firstLineChars="900"/>
        <w:jc w:val="left"/>
        <w:rPr>
          <w:rFonts w:hint="eastAsia" w:ascii="宋体" w:hAnsi="宋体" w:cs="宋体"/>
          <w:b/>
          <w:bCs/>
          <w:color w:val="auto"/>
          <w:sz w:val="28"/>
          <w:szCs w:val="28"/>
        </w:rPr>
      </w:pPr>
    </w:p>
    <w:p>
      <w:pPr>
        <w:pStyle w:val="23"/>
        <w:tabs>
          <w:tab w:val="left" w:pos="6765"/>
        </w:tabs>
        <w:spacing w:after="0" w:line="360" w:lineRule="auto"/>
        <w:ind w:left="0" w:leftChars="0" w:firstLine="2530" w:firstLineChars="900"/>
        <w:jc w:val="left"/>
        <w:rPr>
          <w:rFonts w:ascii="宋体" w:hAnsi="宋体" w:cs="宋体"/>
          <w:b/>
          <w:bCs/>
          <w:color w:val="auto"/>
          <w:sz w:val="28"/>
          <w:szCs w:val="28"/>
        </w:rPr>
      </w:pPr>
      <w:r>
        <w:rPr>
          <w:rFonts w:hint="eastAsia" w:ascii="宋体" w:hAnsi="宋体" w:cs="宋体"/>
          <w:b/>
          <w:bCs/>
          <w:color w:val="auto"/>
          <w:sz w:val="28"/>
          <w:szCs w:val="28"/>
        </w:rPr>
        <w:t>四、生产工艺及污染治理</w:t>
      </w:r>
    </w:p>
    <w:p>
      <w:pPr>
        <w:pStyle w:val="23"/>
        <w:tabs>
          <w:tab w:val="left" w:pos="6765"/>
        </w:tabs>
        <w:spacing w:after="0" w:line="360" w:lineRule="auto"/>
        <w:ind w:left="0" w:leftChars="0"/>
        <w:jc w:val="left"/>
        <w:rPr>
          <w:rFonts w:ascii="宋体" w:hAnsi="宋体" w:cs="宋体"/>
          <w:b/>
          <w:bCs/>
          <w:color w:val="auto"/>
          <w:sz w:val="28"/>
          <w:szCs w:val="28"/>
        </w:rPr>
      </w:pPr>
      <w:r>
        <w:rPr>
          <w:rFonts w:hint="eastAsia" w:ascii="宋体" w:hAnsi="宋体" w:cs="宋体"/>
          <w:b/>
          <w:bCs/>
          <w:color w:val="auto"/>
          <w:sz w:val="28"/>
          <w:szCs w:val="28"/>
        </w:rPr>
        <w:t>4.1生产工艺</w:t>
      </w:r>
    </w:p>
    <w:p>
      <w:pPr>
        <w:pStyle w:val="23"/>
        <w:tabs>
          <w:tab w:val="left" w:pos="6765"/>
        </w:tabs>
        <w:spacing w:after="0" w:line="360" w:lineRule="auto"/>
        <w:ind w:left="0" w:leftChars="0"/>
        <w:jc w:val="left"/>
        <w:rPr>
          <w:rFonts w:ascii="宋体" w:hAnsi="宋体" w:cs="宋体"/>
          <w:b/>
          <w:bCs/>
          <w:color w:val="auto"/>
          <w:sz w:val="28"/>
          <w:szCs w:val="28"/>
        </w:rPr>
      </w:pPr>
      <w:r>
        <w:rPr>
          <w:rFonts w:hint="eastAsia" w:ascii="宋体" w:hAnsi="宋体" w:cs="宋体"/>
          <w:b/>
          <w:bCs/>
          <w:color w:val="auto"/>
          <w:sz w:val="28"/>
          <w:szCs w:val="28"/>
        </w:rPr>
        <w:t>4.1.1造型工艺概述</w:t>
      </w:r>
    </w:p>
    <w:p>
      <w:pPr>
        <w:pStyle w:val="23"/>
        <w:tabs>
          <w:tab w:val="left" w:pos="6765"/>
        </w:tabs>
        <w:spacing w:after="0" w:line="360" w:lineRule="auto"/>
        <w:ind w:left="0" w:leftChars="0" w:firstLine="560" w:firstLineChars="200"/>
        <w:jc w:val="left"/>
        <w:rPr>
          <w:rFonts w:ascii="宋体" w:hAnsi="宋体" w:cs="宋体"/>
          <w:color w:val="auto"/>
          <w:sz w:val="28"/>
          <w:szCs w:val="28"/>
        </w:rPr>
      </w:pPr>
      <w:r>
        <w:rPr>
          <w:rFonts w:hint="eastAsia" w:ascii="宋体" w:hAnsi="宋体" w:cs="宋体"/>
          <w:color w:val="auto"/>
          <w:sz w:val="28"/>
          <w:szCs w:val="28"/>
        </w:rPr>
        <w:t>项目一共有两种造型工艺，一种是静压砂造型工艺，一种是消失模造型工艺。</w:t>
      </w:r>
    </w:p>
    <w:p>
      <w:pPr>
        <w:pStyle w:val="23"/>
        <w:spacing w:line="360" w:lineRule="auto"/>
        <w:ind w:left="0" w:leftChars="0" w:firstLine="560" w:firstLineChars="200"/>
        <w:rPr>
          <w:rFonts w:ascii="宋体" w:hAnsi="宋体" w:cs="宋体"/>
          <w:color w:val="auto"/>
          <w:sz w:val="28"/>
          <w:szCs w:val="28"/>
          <w:lang w:val="zh-CN"/>
        </w:rPr>
      </w:pPr>
      <w:r>
        <w:rPr>
          <w:rFonts w:hint="eastAsia" w:ascii="宋体" w:hAnsi="宋体" w:cs="宋体"/>
          <w:color w:val="auto"/>
          <w:sz w:val="28"/>
          <w:szCs w:val="28"/>
          <w:lang w:val="zh-CN"/>
        </w:rPr>
        <w:t>（1）静压砂造型：</w:t>
      </w:r>
      <w:r>
        <w:rPr>
          <w:rFonts w:hint="eastAsia" w:ascii="宋体" w:hAnsi="宋体" w:cs="宋体"/>
          <w:color w:val="auto"/>
          <w:sz w:val="28"/>
          <w:szCs w:val="28"/>
        </w:rPr>
        <w:t>对外购的石英砂、膨润土、煤粉和经过筛分、磁选、破碎、冷却后的回用砂进行配制、在静压造型机内预压实、静压压实、起模翻箱、表面喷涂后与冷芯盒制造的砂芯一道下芯、合箱供铁水浇注管件；静压砂造型用于铸造DN≤400mm的管件。</w:t>
      </w:r>
    </w:p>
    <w:p>
      <w:pPr>
        <w:pStyle w:val="23"/>
        <w:tabs>
          <w:tab w:val="left" w:pos="6765"/>
        </w:tabs>
        <w:spacing w:line="360" w:lineRule="auto"/>
        <w:ind w:left="0" w:leftChars="0" w:firstLine="560" w:firstLineChars="200"/>
        <w:rPr>
          <w:color w:val="auto"/>
          <w:sz w:val="28"/>
          <w:szCs w:val="28"/>
        </w:rPr>
      </w:pPr>
      <w:r>
        <w:rPr>
          <w:color w:val="auto"/>
          <w:sz w:val="28"/>
          <w:szCs w:val="28"/>
        </w:rPr>
        <w:t>（2）消失模造型：EPS珠粒在发泡机内通过蒸汽直接加热预发泡、熟化成型、冷却脱模、烘干后将单个模片进行粘接、内外表面刷涂料、热风烘干后放入砂箱内、加砂振实供铁水浇注、铁水浇注时型腔内需抽真空，浇注完成、冷却时解除真空状态。</w:t>
      </w:r>
    </w:p>
    <w:p>
      <w:pPr>
        <w:pStyle w:val="23"/>
        <w:tabs>
          <w:tab w:val="left" w:pos="6765"/>
        </w:tabs>
        <w:spacing w:line="360" w:lineRule="auto"/>
        <w:ind w:left="0" w:leftChars="0" w:firstLine="560" w:firstLineChars="200"/>
        <w:rPr>
          <w:color w:val="auto"/>
          <w:sz w:val="28"/>
          <w:szCs w:val="28"/>
        </w:rPr>
      </w:pPr>
      <w:r>
        <w:rPr>
          <w:color w:val="auto"/>
          <w:sz w:val="28"/>
          <w:szCs w:val="28"/>
        </w:rPr>
        <w:t>消失模小线用于铸造DN80～600mm的管件，消失模大线用于铸造DN500～1600mm的管件。</w:t>
      </w:r>
    </w:p>
    <w:p>
      <w:pPr>
        <w:pStyle w:val="23"/>
        <w:tabs>
          <w:tab w:val="left" w:pos="6765"/>
        </w:tabs>
        <w:spacing w:after="0" w:line="360" w:lineRule="auto"/>
        <w:ind w:left="0" w:leftChars="0" w:firstLine="560" w:firstLineChars="200"/>
        <w:jc w:val="left"/>
        <w:rPr>
          <w:color w:val="auto"/>
          <w:sz w:val="28"/>
          <w:szCs w:val="28"/>
        </w:rPr>
      </w:pPr>
      <w:r>
        <w:rPr>
          <w:color w:val="auto"/>
          <w:sz w:val="28"/>
          <w:szCs w:val="28"/>
        </w:rPr>
        <w:t>静压砂造型工艺流程及产污图见图4.1-1；真空消失模造型工艺流程及产污图见图4.1-2。</w:t>
      </w:r>
    </w:p>
    <w:p>
      <w:pPr>
        <w:pStyle w:val="2"/>
        <w:rPr>
          <w:color w:val="auto"/>
          <w:sz w:val="28"/>
          <w:szCs w:val="28"/>
        </w:rPr>
      </w:pPr>
      <w:r>
        <w:rPr>
          <w:color w:val="auto"/>
          <w:sz w:val="28"/>
          <w:szCs w:val="28"/>
        </w:rPr>
        <w:t>4.1.2熔炼、浇注工艺概述</w:t>
      </w:r>
    </w:p>
    <w:p>
      <w:pPr>
        <w:pStyle w:val="23"/>
        <w:tabs>
          <w:tab w:val="left" w:pos="6765"/>
        </w:tabs>
        <w:spacing w:line="360" w:lineRule="auto"/>
        <w:ind w:firstLine="560" w:firstLineChars="200"/>
        <w:rPr>
          <w:color w:val="auto"/>
          <w:sz w:val="28"/>
          <w:szCs w:val="28"/>
        </w:rPr>
      </w:pPr>
      <w:r>
        <w:rPr>
          <w:color w:val="auto"/>
          <w:sz w:val="28"/>
          <w:szCs w:val="28"/>
        </w:rPr>
        <w:t>由铁水罐车从高炉出铁场将出炉的铁水运送到本项目熔炼车间、倒入保温炉内保温、再由铁水包转运倒入中频炉内，再加入少量的回炉废管件、球化剂（镁粒）、孕育剂（硅铁合金）进行球化调质熔炼，炉前检验合格后的球化铁水分别用铁水包转运到各造型线的型箱进行管件的浇注。</w:t>
      </w:r>
    </w:p>
    <w:p>
      <w:pPr>
        <w:pStyle w:val="23"/>
        <w:tabs>
          <w:tab w:val="left" w:pos="6765"/>
        </w:tabs>
        <w:spacing w:after="0" w:line="276" w:lineRule="auto"/>
        <w:ind w:left="0" w:leftChars="0" w:firstLine="420" w:firstLineChars="200"/>
        <w:jc w:val="left"/>
        <w:rPr>
          <w:color w:val="auto"/>
          <w:sz w:val="28"/>
          <w:szCs w:val="28"/>
        </w:rPr>
      </w:pPr>
      <w:r>
        <w:rPr>
          <w:rFonts w:ascii="Times New Roman" w:hAnsi="Times New Roman" w:eastAsia="宋体" w:cs="Times New Roman"/>
          <w:color w:val="auto"/>
          <w:kern w:val="2"/>
          <w:sz w:val="21"/>
          <w:szCs w:val="21"/>
          <w:lang w:val="en-US" w:eastAsia="zh-CN" w:bidi="ar-SA"/>
        </w:rPr>
        <w:pict>
          <v:shape id="_x0000_i1025" o:spid="_x0000_s1026" type="#_x0000_t75" style="height:399.6pt;width:408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spacing w:line="360" w:lineRule="auto"/>
        <w:ind w:firstLine="482" w:firstLineChars="200"/>
        <w:jc w:val="center"/>
        <w:rPr>
          <w:b/>
          <w:color w:val="auto"/>
          <w:sz w:val="24"/>
          <w:szCs w:val="24"/>
        </w:rPr>
      </w:pPr>
      <w:r>
        <w:rPr>
          <w:b/>
          <w:color w:val="auto"/>
          <w:sz w:val="24"/>
          <w:szCs w:val="24"/>
        </w:rPr>
        <w:t>图4.1-1  静压砂造型工艺流程及产污</w:t>
      </w:r>
    </w:p>
    <w:p>
      <w:pPr>
        <w:spacing w:line="360" w:lineRule="auto"/>
        <w:ind w:firstLine="482" w:firstLineChars="200"/>
        <w:jc w:val="center"/>
        <w:rPr>
          <w:b/>
          <w:color w:val="auto"/>
          <w:sz w:val="24"/>
          <w:szCs w:val="24"/>
        </w:rPr>
      </w:pPr>
    </w:p>
    <w:p>
      <w:pPr>
        <w:spacing w:line="360" w:lineRule="auto"/>
        <w:ind w:firstLine="420" w:firstLineChars="200"/>
        <w:jc w:val="left"/>
        <w:sectPr>
          <w:pgSz w:w="11906" w:h="16838"/>
          <w:pgMar w:top="1440" w:right="1800" w:bottom="1440" w:left="1800" w:header="851" w:footer="992" w:gutter="0"/>
          <w:cols w:space="720" w:num="1"/>
          <w:docGrid w:type="lines" w:linePitch="312"/>
        </w:sectPr>
      </w:pPr>
    </w:p>
    <w:p>
      <w:pPr>
        <w:spacing w:line="360" w:lineRule="auto"/>
        <w:jc w:val="left"/>
        <w:rPr>
          <w:b/>
          <w:color w:val="auto"/>
          <w:sz w:val="24"/>
          <w:szCs w:val="24"/>
        </w:rPr>
      </w:pPr>
      <w:r>
        <w:rPr>
          <w:rFonts w:ascii="Times New Roman" w:hAnsi="Times New Roman" w:eastAsia="宋体" w:cs="Times New Roman"/>
          <w:color w:val="auto"/>
          <w:kern w:val="2"/>
          <w:sz w:val="21"/>
          <w:szCs w:val="21"/>
          <w:lang w:val="en-US" w:eastAsia="zh-CN" w:bidi="ar-SA"/>
        </w:rPr>
        <w:pict>
          <v:shape id="_x0000_i1026" o:spid="_x0000_s1027" type="#_x0000_t75" style="height:508.8pt;width:417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spacing w:line="360" w:lineRule="auto"/>
        <w:ind w:firstLine="482" w:firstLineChars="200"/>
        <w:jc w:val="left"/>
        <w:rPr>
          <w:b/>
          <w:color w:val="auto"/>
          <w:sz w:val="24"/>
          <w:szCs w:val="24"/>
        </w:rPr>
      </w:pPr>
    </w:p>
    <w:p>
      <w:pPr>
        <w:spacing w:line="360" w:lineRule="auto"/>
        <w:ind w:firstLine="482" w:firstLineChars="200"/>
        <w:jc w:val="center"/>
        <w:rPr>
          <w:b/>
          <w:color w:val="auto"/>
          <w:sz w:val="24"/>
          <w:szCs w:val="24"/>
        </w:rPr>
      </w:pPr>
      <w:r>
        <w:rPr>
          <w:b/>
          <w:color w:val="auto"/>
          <w:sz w:val="24"/>
          <w:szCs w:val="24"/>
        </w:rPr>
        <w:t>图4.1-2  真空消失模造型工艺流程及产污图</w:t>
      </w:r>
    </w:p>
    <w:p>
      <w:pPr>
        <w:spacing w:line="360" w:lineRule="auto"/>
        <w:ind w:firstLine="482" w:firstLineChars="200"/>
        <w:jc w:val="left"/>
        <w:rPr>
          <w:b/>
          <w:color w:val="auto"/>
          <w:sz w:val="24"/>
          <w:szCs w:val="24"/>
        </w:rPr>
      </w:pPr>
    </w:p>
    <w:p>
      <w:pPr>
        <w:spacing w:line="360" w:lineRule="auto"/>
        <w:ind w:firstLine="482" w:firstLineChars="200"/>
        <w:jc w:val="left"/>
        <w:rPr>
          <w:b/>
          <w:color w:val="auto"/>
          <w:sz w:val="24"/>
          <w:szCs w:val="24"/>
        </w:rPr>
      </w:pPr>
    </w:p>
    <w:p>
      <w:pPr>
        <w:spacing w:line="360" w:lineRule="auto"/>
        <w:ind w:firstLine="482" w:firstLineChars="200"/>
        <w:jc w:val="center"/>
        <w:rPr>
          <w:b/>
          <w:color w:val="auto"/>
          <w:sz w:val="24"/>
          <w:szCs w:val="24"/>
        </w:rPr>
      </w:pPr>
    </w:p>
    <w:p>
      <w:pPr>
        <w:spacing w:line="360" w:lineRule="auto"/>
        <w:ind w:firstLine="482" w:firstLineChars="200"/>
        <w:jc w:val="center"/>
        <w:rPr>
          <w:b/>
          <w:color w:val="auto"/>
          <w:sz w:val="24"/>
          <w:szCs w:val="24"/>
        </w:rPr>
      </w:pPr>
    </w:p>
    <w:p>
      <w:pPr>
        <w:spacing w:line="360" w:lineRule="auto"/>
        <w:ind w:firstLine="420" w:firstLineChars="200"/>
        <w:jc w:val="center"/>
        <w:sectPr>
          <w:pgSz w:w="11906" w:h="16838"/>
          <w:pgMar w:top="1440" w:right="1800" w:bottom="1440" w:left="1800" w:header="851" w:footer="992" w:gutter="0"/>
          <w:cols w:space="720" w:num="1"/>
          <w:docGrid w:type="lines" w:linePitch="312"/>
        </w:sectPr>
      </w:pPr>
    </w:p>
    <w:p>
      <w:pPr>
        <w:pStyle w:val="2"/>
        <w:rPr>
          <w:color w:val="auto"/>
          <w:sz w:val="28"/>
          <w:szCs w:val="28"/>
        </w:rPr>
      </w:pPr>
      <w:r>
        <w:rPr>
          <w:color w:val="auto"/>
          <w:sz w:val="28"/>
          <w:szCs w:val="28"/>
        </w:rPr>
        <w:t>4.1.3</w:t>
      </w:r>
      <w:r>
        <w:rPr>
          <w:color w:val="auto"/>
          <w:sz w:val="28"/>
          <w:szCs w:val="28"/>
          <w:lang w:val="zh-CN"/>
        </w:rPr>
        <w:t>管件的机加工</w:t>
      </w:r>
      <w:r>
        <w:rPr>
          <w:color w:val="auto"/>
          <w:sz w:val="28"/>
          <w:szCs w:val="28"/>
        </w:rPr>
        <w:t>工艺概述</w:t>
      </w:r>
    </w:p>
    <w:p>
      <w:pPr>
        <w:spacing w:line="360" w:lineRule="auto"/>
        <w:ind w:firstLine="560" w:firstLineChars="200"/>
        <w:rPr>
          <w:color w:val="auto"/>
          <w:sz w:val="28"/>
          <w:szCs w:val="28"/>
          <w:lang w:val="zh-CN"/>
        </w:rPr>
      </w:pPr>
      <w:r>
        <w:rPr>
          <w:color w:val="auto"/>
          <w:sz w:val="28"/>
          <w:szCs w:val="28"/>
          <w:lang w:val="zh-CN"/>
        </w:rPr>
        <w:t>各造型线的管件浇注完成后，进行冷却、落砂、去除浇冒口、抛丸打磨管件、对表面有瑕疵、凹陷的管件再进行缺陷补焊（约占总产量的万分之六左右、每天约有100kg左右的管件需要补焊）、表面清理。</w:t>
      </w:r>
    </w:p>
    <w:p>
      <w:pPr>
        <w:pStyle w:val="2"/>
        <w:rPr>
          <w:color w:val="auto"/>
          <w:sz w:val="28"/>
          <w:szCs w:val="28"/>
        </w:rPr>
      </w:pPr>
      <w:r>
        <w:rPr>
          <w:color w:val="auto"/>
          <w:sz w:val="28"/>
          <w:szCs w:val="28"/>
        </w:rPr>
        <w:t>4.1.4</w:t>
      </w:r>
      <w:r>
        <w:rPr>
          <w:color w:val="auto"/>
          <w:sz w:val="28"/>
          <w:szCs w:val="28"/>
          <w:lang w:val="zh-CN"/>
        </w:rPr>
        <w:t>管件的防腐</w:t>
      </w:r>
      <w:r>
        <w:rPr>
          <w:color w:val="auto"/>
          <w:sz w:val="28"/>
          <w:szCs w:val="28"/>
        </w:rPr>
        <w:t>工艺概述</w:t>
      </w:r>
    </w:p>
    <w:p>
      <w:pPr>
        <w:spacing w:line="360" w:lineRule="auto"/>
        <w:ind w:firstLine="560" w:firstLineChars="200"/>
        <w:rPr>
          <w:color w:val="auto"/>
          <w:sz w:val="28"/>
          <w:szCs w:val="28"/>
        </w:rPr>
      </w:pPr>
      <w:r>
        <w:rPr>
          <w:color w:val="auto"/>
          <w:sz w:val="28"/>
          <w:szCs w:val="28"/>
        </w:rPr>
        <w:t>管件机加工结束后，在管件表面刷富锌涂料，然后再进行管件铆接口的钻孔等机加工，水压试验（试压压力2.1MPa左右）合格后在管件内壁人工涂衬水泥，蒸汽养生使内壁水泥硬化，然后进行管件表面喷涂（根据管件的用途需要，约有60%左右的管件进行表面静电喷粉、40%左右的管件表面喷沥青漆、在没有喷到沥青漆的边角处进行人工补漆）、烘干、检验合格、分类标识后包装入库。</w:t>
      </w:r>
    </w:p>
    <w:p>
      <w:pPr>
        <w:spacing w:line="360" w:lineRule="auto"/>
        <w:ind w:firstLine="560" w:firstLineChars="200"/>
        <w:rPr>
          <w:color w:val="auto"/>
          <w:sz w:val="28"/>
          <w:szCs w:val="28"/>
        </w:rPr>
      </w:pPr>
      <w:r>
        <w:rPr>
          <w:color w:val="auto"/>
          <w:sz w:val="28"/>
          <w:szCs w:val="28"/>
        </w:rPr>
        <w:t>管件机加工及防腐工序见图4.1-3。</w:t>
      </w: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spacing w:line="360" w:lineRule="auto"/>
        <w:rPr>
          <w:color w:val="auto"/>
          <w:sz w:val="28"/>
          <w:szCs w:val="28"/>
        </w:rPr>
      </w:pPr>
    </w:p>
    <w:p>
      <w:pPr>
        <w:spacing w:line="360" w:lineRule="auto"/>
        <w:sectPr>
          <w:pgSz w:w="11906" w:h="16838"/>
          <w:pgMar w:top="1440" w:right="1800" w:bottom="1440" w:left="1800" w:header="851" w:footer="992" w:gutter="0"/>
          <w:cols w:space="720" w:num="1"/>
          <w:docGrid w:type="lines" w:linePitch="312"/>
        </w:sectPr>
      </w:pPr>
    </w:p>
    <w:p>
      <w:pPr>
        <w:spacing w:line="360" w:lineRule="auto"/>
        <w:jc w:val="center"/>
        <w:rPr>
          <w:color w:val="auto"/>
          <w:sz w:val="28"/>
          <w:szCs w:val="28"/>
        </w:rPr>
      </w:pPr>
      <w:r>
        <w:rPr>
          <w:rFonts w:ascii="Times New Roman" w:hAnsi="Times New Roman" w:eastAsia="宋体" w:cs="Times New Roman"/>
          <w:color w:val="auto"/>
          <w:kern w:val="2"/>
          <w:sz w:val="21"/>
          <w:szCs w:val="21"/>
          <w:lang w:val="en-US" w:eastAsia="zh-CN" w:bidi="ar-SA"/>
        </w:rPr>
        <w:pict>
          <v:shape id="_x0000_i1027" o:spid="_x0000_s1028" type="#_x0000_t75" style="height:546.6pt;width:366.6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spacing w:line="360" w:lineRule="auto"/>
        <w:ind w:firstLine="482" w:firstLineChars="200"/>
        <w:jc w:val="center"/>
        <w:rPr>
          <w:b/>
          <w:color w:val="auto"/>
          <w:sz w:val="24"/>
          <w:szCs w:val="24"/>
        </w:rPr>
      </w:pPr>
    </w:p>
    <w:p>
      <w:pPr>
        <w:spacing w:line="360" w:lineRule="auto"/>
        <w:ind w:firstLine="482" w:firstLineChars="200"/>
        <w:jc w:val="center"/>
        <w:rPr>
          <w:b/>
          <w:color w:val="auto"/>
          <w:sz w:val="24"/>
          <w:szCs w:val="24"/>
        </w:rPr>
      </w:pPr>
      <w:r>
        <w:rPr>
          <w:b/>
          <w:color w:val="auto"/>
          <w:sz w:val="24"/>
          <w:szCs w:val="24"/>
        </w:rPr>
        <w:t>图4.1-3  管件机加工及防腐工序见图</w:t>
      </w:r>
    </w:p>
    <w:p>
      <w:pPr>
        <w:ind w:firstLine="560" w:firstLineChars="200"/>
        <w:rPr>
          <w:color w:val="auto"/>
          <w:sz w:val="28"/>
          <w:szCs w:val="28"/>
        </w:rPr>
      </w:pPr>
    </w:p>
    <w:p>
      <w:pPr>
        <w:ind w:firstLine="560" w:firstLineChars="200"/>
        <w:rPr>
          <w:color w:val="auto"/>
          <w:sz w:val="28"/>
          <w:szCs w:val="28"/>
        </w:rPr>
      </w:pPr>
    </w:p>
    <w:p>
      <w:pPr>
        <w:sectPr>
          <w:pgSz w:w="11906" w:h="16838"/>
          <w:pgMar w:top="1440" w:right="1800" w:bottom="1440" w:left="1800" w:header="851" w:footer="992" w:gutter="0"/>
          <w:cols w:space="720" w:num="1"/>
          <w:docGrid w:type="lines" w:linePitch="312"/>
        </w:sectPr>
      </w:pPr>
    </w:p>
    <w:p>
      <w:pPr>
        <w:keepNext/>
        <w:keepLines/>
        <w:spacing w:line="360" w:lineRule="auto"/>
        <w:outlineLvl w:val="1"/>
        <w:rPr>
          <w:b/>
          <w:bCs/>
          <w:color w:val="auto"/>
          <w:sz w:val="28"/>
          <w:szCs w:val="28"/>
        </w:rPr>
      </w:pPr>
      <w:bookmarkStart w:id="12" w:name="_Toc492281318"/>
      <w:r>
        <w:rPr>
          <w:b/>
          <w:bCs/>
          <w:color w:val="auto"/>
          <w:sz w:val="28"/>
          <w:szCs w:val="28"/>
        </w:rPr>
        <w:t>4.2 生产过程污染物产生及处理措施</w:t>
      </w:r>
      <w:bookmarkEnd w:id="12"/>
    </w:p>
    <w:p>
      <w:pPr>
        <w:pStyle w:val="2"/>
        <w:rPr>
          <w:color w:val="auto"/>
          <w:sz w:val="28"/>
          <w:szCs w:val="28"/>
        </w:rPr>
      </w:pPr>
      <w:r>
        <w:rPr>
          <w:color w:val="auto"/>
          <w:sz w:val="28"/>
          <w:szCs w:val="28"/>
        </w:rPr>
        <w:t>4.2.1大气有组织污染源及其污染控制措施</w:t>
      </w:r>
    </w:p>
    <w:p>
      <w:pPr>
        <w:spacing w:line="360" w:lineRule="auto"/>
        <w:ind w:firstLine="560" w:firstLineChars="200"/>
        <w:rPr>
          <w:bCs/>
          <w:color w:val="auto"/>
          <w:sz w:val="28"/>
          <w:szCs w:val="28"/>
        </w:rPr>
      </w:pPr>
      <w:r>
        <w:rPr>
          <w:bCs/>
          <w:color w:val="auto"/>
          <w:sz w:val="28"/>
          <w:szCs w:val="28"/>
        </w:rPr>
        <w:t>项目运营期，主要的产污环节为造型、制芯、混砂、砂处理、电炉熔化、浇铸、振动落砂、抛丸清理等过程产生的工业粉尘和铸造烟尘，此外在管件表面刷富锌涂料、砂型涂料的涂敷、管件表面喷粉或喷涂沥青漆过程中也将有少量的有机废气产生。</w:t>
      </w:r>
    </w:p>
    <w:p>
      <w:pPr>
        <w:spacing w:line="360" w:lineRule="auto"/>
        <w:ind w:firstLine="560" w:firstLineChars="200"/>
        <w:rPr>
          <w:bCs/>
          <w:color w:val="auto"/>
          <w:sz w:val="28"/>
          <w:szCs w:val="28"/>
        </w:rPr>
      </w:pPr>
      <w:r>
        <w:rPr>
          <w:bCs/>
          <w:color w:val="auto"/>
          <w:sz w:val="28"/>
          <w:szCs w:val="28"/>
        </w:rPr>
        <w:t>1、工业粉尘</w:t>
      </w:r>
    </w:p>
    <w:p>
      <w:pPr>
        <w:spacing w:line="360" w:lineRule="auto"/>
        <w:ind w:firstLine="560" w:firstLineChars="200"/>
        <w:rPr>
          <w:bCs/>
          <w:color w:val="auto"/>
          <w:sz w:val="28"/>
          <w:szCs w:val="28"/>
        </w:rPr>
      </w:pPr>
      <w:r>
        <w:rPr>
          <w:bCs/>
          <w:color w:val="auto"/>
          <w:sz w:val="28"/>
          <w:szCs w:val="28"/>
        </w:rPr>
        <w:t>（1）造型、制芯、砂处理</w:t>
      </w:r>
    </w:p>
    <w:p>
      <w:pPr>
        <w:spacing w:line="360" w:lineRule="auto"/>
        <w:ind w:firstLine="560" w:firstLineChars="200"/>
        <w:rPr>
          <w:bCs/>
          <w:color w:val="auto"/>
          <w:sz w:val="28"/>
          <w:szCs w:val="28"/>
        </w:rPr>
      </w:pPr>
      <w:r>
        <w:rPr>
          <w:bCs/>
          <w:color w:val="auto"/>
          <w:sz w:val="28"/>
          <w:szCs w:val="28"/>
        </w:rPr>
        <w:t>项目有两类造型工艺：静压砂造型、消失模造型。型砂的主要成分为：硅砂、煤粉、水、粘土等。在混砂造型、制芯、铸件落砂、砂处理过程中有粉尘产生。项目采用高自动化的静压造型机、混砂机、振动落砂机等，对其实行封闭处理，同时还配套了落砂风幕、消失模砂处理和静压砂处理环节的布袋除尘治理设施，收集处理这些环节产生的粉尘。</w:t>
      </w:r>
    </w:p>
    <w:p>
      <w:pPr>
        <w:spacing w:line="360" w:lineRule="auto"/>
        <w:ind w:firstLine="560" w:firstLineChars="200"/>
        <w:rPr>
          <w:bCs/>
          <w:color w:val="auto"/>
          <w:sz w:val="28"/>
          <w:szCs w:val="28"/>
        </w:rPr>
      </w:pPr>
      <w:r>
        <w:rPr>
          <w:bCs/>
          <w:color w:val="auto"/>
          <w:sz w:val="28"/>
          <w:szCs w:val="28"/>
        </w:rPr>
        <w:t>（2）抛丸、清理</w:t>
      </w:r>
    </w:p>
    <w:p>
      <w:pPr>
        <w:spacing w:line="360" w:lineRule="auto"/>
        <w:ind w:firstLine="560" w:firstLineChars="200"/>
        <w:rPr>
          <w:bCs/>
          <w:color w:val="auto"/>
          <w:sz w:val="28"/>
          <w:szCs w:val="28"/>
        </w:rPr>
      </w:pPr>
      <w:r>
        <w:rPr>
          <w:bCs/>
          <w:color w:val="auto"/>
          <w:sz w:val="28"/>
          <w:szCs w:val="28"/>
        </w:rPr>
        <w:t>经过振动落砂、除浇冒口处理后的球墨铸铁管件表面还会粘附少量型砂，同时铸件表面较粗糙，不能够满足工艺要求，还需通过抛丸机、砂轮机对表面进行清理、打磨，使铸件表面光滑平整，便于后续刷漆；抛丸机配套的布袋除尘器运行时有很少量的粉尘外排，粉尘的主要成分是FeO、Fe</w:t>
      </w:r>
      <w:r>
        <w:rPr>
          <w:bCs/>
          <w:color w:val="auto"/>
          <w:sz w:val="28"/>
          <w:szCs w:val="28"/>
          <w:vertAlign w:val="subscript"/>
        </w:rPr>
        <w:t>2</w:t>
      </w:r>
      <w:r>
        <w:rPr>
          <w:bCs/>
          <w:color w:val="auto"/>
          <w:sz w:val="28"/>
          <w:szCs w:val="28"/>
        </w:rPr>
        <w:t>O</w:t>
      </w:r>
      <w:r>
        <w:rPr>
          <w:bCs/>
          <w:color w:val="auto"/>
          <w:sz w:val="28"/>
          <w:szCs w:val="28"/>
          <w:vertAlign w:val="subscript"/>
        </w:rPr>
        <w:t>3</w:t>
      </w:r>
      <w:r>
        <w:rPr>
          <w:bCs/>
          <w:color w:val="auto"/>
          <w:sz w:val="28"/>
          <w:szCs w:val="28"/>
        </w:rPr>
        <w:t>、SiO</w:t>
      </w:r>
      <w:r>
        <w:rPr>
          <w:bCs/>
          <w:color w:val="auto"/>
          <w:sz w:val="28"/>
          <w:szCs w:val="28"/>
          <w:vertAlign w:val="subscript"/>
        </w:rPr>
        <w:t>2</w:t>
      </w:r>
      <w:r>
        <w:rPr>
          <w:bCs/>
          <w:color w:val="auto"/>
          <w:sz w:val="28"/>
          <w:szCs w:val="28"/>
        </w:rPr>
        <w:t>等。</w:t>
      </w:r>
    </w:p>
    <w:p>
      <w:pPr>
        <w:spacing w:line="360" w:lineRule="auto"/>
        <w:ind w:firstLine="560" w:firstLineChars="200"/>
        <w:rPr>
          <w:bCs/>
          <w:color w:val="auto"/>
          <w:sz w:val="28"/>
          <w:szCs w:val="28"/>
        </w:rPr>
      </w:pPr>
      <w:r>
        <w:rPr>
          <w:bCs/>
          <w:color w:val="auto"/>
          <w:sz w:val="28"/>
          <w:szCs w:val="28"/>
        </w:rPr>
        <w:t>（3）喷粉粉尘</w:t>
      </w:r>
    </w:p>
    <w:p>
      <w:pPr>
        <w:spacing w:line="360" w:lineRule="auto"/>
        <w:ind w:firstLine="560" w:firstLineChars="200"/>
        <w:rPr>
          <w:bCs/>
          <w:color w:val="auto"/>
          <w:sz w:val="28"/>
          <w:szCs w:val="28"/>
        </w:rPr>
      </w:pPr>
      <w:r>
        <w:rPr>
          <w:bCs/>
          <w:color w:val="auto"/>
          <w:sz w:val="28"/>
          <w:szCs w:val="28"/>
        </w:rPr>
        <w:t>项目约有60%左右的管件进行表面喷粉处理。厂区有1条大件静电喷涂线和1条小件静电喷涂线，主要是对管件的表面喷涂蓝色环氧/聚酯混合型粉末、再进行烘干固化。每个静电喷粉装置配套2套喷粉布袋过滤器，过滤后的废气通过16米高的排气筒外排，回收的粉末继续使用。</w:t>
      </w:r>
    </w:p>
    <w:p>
      <w:pPr>
        <w:spacing w:line="360" w:lineRule="auto"/>
        <w:ind w:firstLine="560" w:firstLineChars="200"/>
        <w:rPr>
          <w:bCs/>
          <w:color w:val="auto"/>
          <w:sz w:val="28"/>
          <w:szCs w:val="28"/>
        </w:rPr>
      </w:pPr>
      <w:r>
        <w:rPr>
          <w:bCs/>
          <w:color w:val="auto"/>
          <w:sz w:val="28"/>
          <w:szCs w:val="28"/>
        </w:rPr>
        <w:t>（4）中频炉熔铸烟尘</w:t>
      </w:r>
    </w:p>
    <w:p>
      <w:pPr>
        <w:spacing w:line="360" w:lineRule="auto"/>
        <w:ind w:firstLine="560" w:firstLineChars="200"/>
        <w:rPr>
          <w:bCs/>
          <w:color w:val="auto"/>
          <w:sz w:val="28"/>
          <w:szCs w:val="28"/>
        </w:rPr>
      </w:pPr>
      <w:r>
        <w:rPr>
          <w:bCs/>
          <w:color w:val="auto"/>
          <w:sz w:val="28"/>
          <w:szCs w:val="28"/>
        </w:rPr>
        <w:t>项目中频炉铁水加入废钢、球化剂（镁粒）、孕育剂（硅铁）进行铁水成分调整时会产生间歇性的烟尘，本项目</w:t>
      </w:r>
      <w:r>
        <w:rPr>
          <w:rFonts w:hint="eastAsia"/>
          <w:bCs/>
          <w:color w:val="auto"/>
          <w:sz w:val="28"/>
          <w:szCs w:val="28"/>
        </w:rPr>
        <w:t>配置</w:t>
      </w:r>
      <w:r>
        <w:rPr>
          <w:bCs/>
          <w:color w:val="auto"/>
          <w:sz w:val="28"/>
          <w:szCs w:val="28"/>
        </w:rPr>
        <w:t>1套脉冲布袋除尘器收集、处理各中频炉产生的烟尘。</w:t>
      </w:r>
    </w:p>
    <w:p>
      <w:pPr>
        <w:spacing w:line="360" w:lineRule="auto"/>
        <w:ind w:firstLine="560" w:firstLineChars="200"/>
        <w:rPr>
          <w:bCs/>
          <w:color w:val="auto"/>
          <w:sz w:val="28"/>
          <w:szCs w:val="28"/>
        </w:rPr>
      </w:pPr>
      <w:r>
        <w:rPr>
          <w:bCs/>
          <w:color w:val="auto"/>
          <w:sz w:val="28"/>
          <w:szCs w:val="28"/>
        </w:rPr>
        <w:t>（5）焦炉煤气燃烧废气</w:t>
      </w:r>
    </w:p>
    <w:p>
      <w:pPr>
        <w:spacing w:line="360" w:lineRule="auto"/>
        <w:ind w:firstLine="560" w:firstLineChars="200"/>
        <w:rPr>
          <w:bCs/>
          <w:color w:val="auto"/>
          <w:sz w:val="28"/>
          <w:szCs w:val="28"/>
        </w:rPr>
      </w:pPr>
      <w:r>
        <w:rPr>
          <w:bCs/>
          <w:color w:val="auto"/>
          <w:sz w:val="28"/>
          <w:szCs w:val="28"/>
        </w:rPr>
        <w:t>项目铁水包烘烤；刷过富锌漆的管件烘干（通过焦炉煤气燃烧产生的热空气直接烘干）；型砂烘干（热空气间接烘干）；管件喷粉或喷漆后的烘干过程中都使用公司主厂区自产的焦炉煤气作燃料。公司焦炉煤气通过氨水洗涤、电捕焦油、采用KXTT法脱硫、脱苯、生产硫铵、蒸氨等工艺处理后属于清洁的二次能源，燃烧后的废气通过各烘干炉15米高的排气筒外排。</w:t>
      </w:r>
    </w:p>
    <w:p>
      <w:pPr>
        <w:spacing w:line="360" w:lineRule="auto"/>
        <w:ind w:firstLine="560" w:firstLineChars="200"/>
        <w:rPr>
          <w:bCs/>
          <w:color w:val="auto"/>
          <w:sz w:val="28"/>
          <w:szCs w:val="28"/>
        </w:rPr>
      </w:pPr>
      <w:r>
        <w:rPr>
          <w:bCs/>
          <w:color w:val="auto"/>
          <w:sz w:val="28"/>
          <w:szCs w:val="28"/>
        </w:rPr>
        <w:t>2、有机废气</w:t>
      </w:r>
    </w:p>
    <w:p>
      <w:pPr>
        <w:spacing w:line="360" w:lineRule="auto"/>
        <w:ind w:firstLine="560" w:firstLineChars="200"/>
        <w:rPr>
          <w:bCs/>
          <w:color w:val="auto"/>
          <w:sz w:val="28"/>
          <w:szCs w:val="28"/>
        </w:rPr>
      </w:pPr>
      <w:r>
        <w:rPr>
          <w:bCs/>
          <w:color w:val="auto"/>
          <w:sz w:val="28"/>
          <w:szCs w:val="28"/>
        </w:rPr>
        <w:t>（1）真空浇注产生的有机废气</w:t>
      </w:r>
    </w:p>
    <w:p>
      <w:pPr>
        <w:spacing w:line="360" w:lineRule="auto"/>
        <w:ind w:firstLine="560" w:firstLineChars="200"/>
        <w:rPr>
          <w:bCs/>
          <w:color w:val="auto"/>
          <w:sz w:val="28"/>
          <w:szCs w:val="28"/>
        </w:rPr>
      </w:pPr>
      <w:r>
        <w:rPr>
          <w:bCs/>
          <w:color w:val="auto"/>
          <w:sz w:val="28"/>
          <w:szCs w:val="28"/>
        </w:rPr>
        <w:t>真空浇注过程中，EPS塑模气化消失，金属液体取代其空间位置。EPS消失模气化分解的产物主要有：炭黑、乙烯、乙炔、苯、甲苯、二甲苯、苯乙烯等。消失模大线、小线的消失模气化废气由真空机抽走后、经汽水分离器分离后的有机废气全部由管道抽吸至静压线型砂烘干炉燃烧器中、在焦炉煤气助燃下全部燃烧后经17.5米排气筒外排，大小线共</w:t>
      </w:r>
      <w:r>
        <w:rPr>
          <w:rFonts w:hint="eastAsia"/>
          <w:bCs/>
          <w:color w:val="auto"/>
          <w:sz w:val="28"/>
          <w:szCs w:val="28"/>
        </w:rPr>
        <w:t>用</w:t>
      </w:r>
      <w:r>
        <w:rPr>
          <w:bCs/>
          <w:color w:val="auto"/>
          <w:sz w:val="28"/>
          <w:szCs w:val="28"/>
        </w:rPr>
        <w:t>1套燃烧装置。</w:t>
      </w:r>
    </w:p>
    <w:p>
      <w:pPr>
        <w:spacing w:line="360" w:lineRule="auto"/>
        <w:ind w:firstLine="560" w:firstLineChars="200"/>
        <w:rPr>
          <w:bCs/>
          <w:color w:val="auto"/>
          <w:sz w:val="28"/>
          <w:szCs w:val="28"/>
        </w:rPr>
      </w:pPr>
      <w:r>
        <w:rPr>
          <w:bCs/>
          <w:color w:val="auto"/>
          <w:sz w:val="28"/>
          <w:szCs w:val="28"/>
        </w:rPr>
        <w:t>（2）喷漆废气</w:t>
      </w:r>
    </w:p>
    <w:p>
      <w:pPr>
        <w:spacing w:line="360" w:lineRule="auto"/>
        <w:ind w:firstLine="560" w:firstLineChars="200"/>
        <w:rPr>
          <w:bCs/>
          <w:color w:val="auto"/>
          <w:sz w:val="28"/>
          <w:szCs w:val="28"/>
        </w:rPr>
      </w:pPr>
      <w:r>
        <w:rPr>
          <w:bCs/>
          <w:color w:val="auto"/>
          <w:sz w:val="28"/>
          <w:szCs w:val="28"/>
        </w:rPr>
        <w:t>项目管件表面喷沥青漆的量约占总产量的40%左右。有1条小件喷漆线，配套有2套过滤棉过滤和2套活性炭吸附的喷漆废气净化装置，净化后通过15米高排气筒外排。</w:t>
      </w:r>
    </w:p>
    <w:p>
      <w:pPr>
        <w:spacing w:line="360" w:lineRule="auto"/>
        <w:ind w:firstLine="560" w:firstLineChars="200"/>
        <w:rPr>
          <w:bCs/>
          <w:color w:val="auto"/>
          <w:sz w:val="28"/>
          <w:szCs w:val="28"/>
        </w:rPr>
      </w:pPr>
      <w:r>
        <w:rPr>
          <w:bCs/>
          <w:color w:val="auto"/>
          <w:sz w:val="28"/>
          <w:szCs w:val="28"/>
        </w:rPr>
        <w:t>（3）管件表面刷漆、喷涂后的烘干废气</w:t>
      </w:r>
    </w:p>
    <w:p>
      <w:pPr>
        <w:spacing w:line="360" w:lineRule="auto"/>
        <w:ind w:firstLine="560" w:firstLineChars="200"/>
        <w:rPr>
          <w:bCs/>
          <w:color w:val="auto"/>
          <w:sz w:val="28"/>
          <w:szCs w:val="28"/>
        </w:rPr>
      </w:pPr>
      <w:r>
        <w:rPr>
          <w:bCs/>
          <w:color w:val="auto"/>
          <w:sz w:val="28"/>
          <w:szCs w:val="28"/>
        </w:rPr>
        <w:t>项目刷富锌漆后的管件、静电喷涂蓝色环氧/聚酯混合型粉末后的管件、喷涂沥青漆后的管件都要经过各自的烘干房烘干。富锌漆、环氧粉末的主要挥发性成分是环氧树脂和正丁醇，沥青漆的主要挥发性成分是甲苯、二甲苯；这些烘干过程中产生的挥发性有机物（VOCs）全部回流至焦炉煤气燃烧器中燃烧后外排。</w:t>
      </w:r>
    </w:p>
    <w:p>
      <w:pPr>
        <w:spacing w:line="360" w:lineRule="auto"/>
        <w:ind w:firstLine="560" w:firstLineChars="200"/>
        <w:rPr>
          <w:bCs/>
          <w:color w:val="auto"/>
          <w:sz w:val="28"/>
          <w:szCs w:val="28"/>
        </w:rPr>
      </w:pPr>
      <w:r>
        <w:rPr>
          <w:bCs/>
          <w:color w:val="auto"/>
          <w:sz w:val="28"/>
          <w:szCs w:val="28"/>
        </w:rPr>
        <w:t>（4）砂型、砂芯烘干废气</w:t>
      </w:r>
    </w:p>
    <w:p>
      <w:pPr>
        <w:spacing w:line="360" w:lineRule="auto"/>
        <w:ind w:firstLine="560" w:firstLineChars="200"/>
        <w:rPr>
          <w:bCs/>
          <w:color w:val="auto"/>
          <w:sz w:val="28"/>
          <w:szCs w:val="28"/>
        </w:rPr>
      </w:pPr>
      <w:r>
        <w:rPr>
          <w:bCs/>
          <w:color w:val="auto"/>
          <w:sz w:val="28"/>
          <w:szCs w:val="28"/>
        </w:rPr>
        <w:t>项目静压砂型模、EPS消失模的表面及其砂芯的表面在浇注前都要涂覆一层脱模剂；这些脱模剂由耐火材料（石墨粉等）、粘接剂（锂基膨润土和酚醛树脂）、分散悬浮稳定剂（锂基膨润土和PVB）、附加物（金属氧化物和烧结剂等）、溶剂（乙醇和水）等组成，涂覆后经过室温干燥或通过蒸汽烘干炉烘干（40-60</w:t>
      </w:r>
      <w:r>
        <w:rPr>
          <w:rFonts w:hint="eastAsia" w:ascii="宋体" w:hAnsi="宋体" w:cs="宋体"/>
          <w:bCs/>
          <w:color w:val="auto"/>
          <w:sz w:val="28"/>
          <w:szCs w:val="28"/>
        </w:rPr>
        <w:t>℃</w:t>
      </w:r>
      <w:r>
        <w:rPr>
          <w:bCs/>
          <w:color w:val="auto"/>
          <w:sz w:val="28"/>
          <w:szCs w:val="28"/>
        </w:rPr>
        <w:t>），烘干过程中有少量有机废气产生。经收集后，由15米高的排气筒排放。</w:t>
      </w:r>
    </w:p>
    <w:p>
      <w:pPr>
        <w:spacing w:line="360" w:lineRule="auto"/>
        <w:ind w:firstLine="560" w:firstLineChars="200"/>
        <w:rPr>
          <w:bCs/>
          <w:color w:val="auto"/>
          <w:sz w:val="28"/>
          <w:szCs w:val="28"/>
          <w:lang w:val="zh-CN"/>
        </w:rPr>
      </w:pPr>
      <w:r>
        <w:rPr>
          <w:bCs/>
          <w:color w:val="auto"/>
          <w:sz w:val="28"/>
          <w:szCs w:val="28"/>
          <w:lang w:val="zh-CN"/>
        </w:rPr>
        <w:t>（5）制芯工段冷芯盒废气</w:t>
      </w:r>
    </w:p>
    <w:p>
      <w:pPr>
        <w:spacing w:line="360" w:lineRule="auto"/>
        <w:ind w:firstLine="560" w:firstLineChars="200"/>
        <w:rPr>
          <w:bCs/>
          <w:color w:val="auto"/>
          <w:sz w:val="28"/>
          <w:szCs w:val="28"/>
        </w:rPr>
      </w:pPr>
      <w:r>
        <w:rPr>
          <w:bCs/>
          <w:color w:val="auto"/>
          <w:sz w:val="28"/>
          <w:szCs w:val="28"/>
        </w:rPr>
        <w:t>项目制芯工段有1台冷芯盒射芯机，工作时会产生三乙胺废气，采用70-80%的成品稀磷酸净化吸收，净化后的废气通过1个20m高排气筒排放。</w:t>
      </w:r>
    </w:p>
    <w:p>
      <w:pPr>
        <w:pStyle w:val="2"/>
        <w:rPr>
          <w:color w:val="auto"/>
          <w:sz w:val="28"/>
          <w:szCs w:val="28"/>
        </w:rPr>
      </w:pPr>
      <w:r>
        <w:rPr>
          <w:color w:val="auto"/>
          <w:sz w:val="28"/>
          <w:szCs w:val="28"/>
        </w:rPr>
        <w:t>4.2.2大气无组织污染源及其污染控制措施</w:t>
      </w:r>
    </w:p>
    <w:p>
      <w:pPr>
        <w:spacing w:line="360" w:lineRule="auto"/>
        <w:ind w:firstLine="560" w:firstLineChars="200"/>
        <w:rPr>
          <w:bCs/>
          <w:color w:val="auto"/>
          <w:sz w:val="28"/>
          <w:szCs w:val="28"/>
        </w:rPr>
      </w:pPr>
      <w:r>
        <w:rPr>
          <w:bCs/>
          <w:color w:val="auto"/>
          <w:sz w:val="28"/>
          <w:szCs w:val="28"/>
        </w:rPr>
        <w:t>1、无组织粉尘、烟尘</w:t>
      </w:r>
    </w:p>
    <w:p>
      <w:pPr>
        <w:spacing w:line="360" w:lineRule="auto"/>
        <w:ind w:firstLine="560" w:firstLineChars="200"/>
        <w:rPr>
          <w:bCs/>
          <w:color w:val="auto"/>
          <w:sz w:val="28"/>
          <w:szCs w:val="28"/>
        </w:rPr>
      </w:pPr>
      <w:r>
        <w:rPr>
          <w:bCs/>
          <w:color w:val="auto"/>
          <w:sz w:val="28"/>
          <w:szCs w:val="28"/>
        </w:rPr>
        <w:t>项目熔炼车间、砂处理车间、管件毛坯件打磨等厂房四周全封闭，只有门窗半敞开；生产过程中约有少量未被除尘器集尘罩捕集的烟粉尘间歇性、无组织排放；</w:t>
      </w:r>
      <w:r>
        <w:rPr>
          <w:rFonts w:hint="eastAsia"/>
          <w:bCs/>
          <w:color w:val="auto"/>
          <w:sz w:val="28"/>
          <w:szCs w:val="28"/>
        </w:rPr>
        <w:t>少量补焊</w:t>
      </w:r>
      <w:r>
        <w:rPr>
          <w:bCs/>
          <w:color w:val="auto"/>
          <w:sz w:val="28"/>
          <w:szCs w:val="28"/>
        </w:rPr>
        <w:t>、电炉加料、出铁水，铁水浇注过程中也有少量未被除尘器集尘罩捕集的烟尘间歇性、无组织排放。</w:t>
      </w:r>
    </w:p>
    <w:p>
      <w:pPr>
        <w:spacing w:line="360" w:lineRule="auto"/>
        <w:ind w:firstLine="560" w:firstLineChars="200"/>
        <w:rPr>
          <w:bCs/>
          <w:color w:val="auto"/>
          <w:sz w:val="28"/>
          <w:szCs w:val="28"/>
        </w:rPr>
      </w:pPr>
      <w:r>
        <w:rPr>
          <w:bCs/>
          <w:color w:val="auto"/>
          <w:sz w:val="28"/>
          <w:szCs w:val="28"/>
        </w:rPr>
        <w:t>2、刷富锌漆的无组织废气</w:t>
      </w:r>
    </w:p>
    <w:p>
      <w:pPr>
        <w:spacing w:line="360" w:lineRule="auto"/>
        <w:ind w:firstLine="560" w:firstLineChars="200"/>
        <w:rPr>
          <w:bCs/>
          <w:color w:val="auto"/>
          <w:sz w:val="28"/>
          <w:szCs w:val="28"/>
        </w:rPr>
      </w:pPr>
      <w:r>
        <w:rPr>
          <w:bCs/>
          <w:color w:val="auto"/>
          <w:sz w:val="28"/>
          <w:szCs w:val="28"/>
        </w:rPr>
        <w:t>项目管件刷富锌漆、型砂外表面刷脱模剂过程中有少量、间歇性有机挥发性废气无组织排放。</w:t>
      </w:r>
    </w:p>
    <w:p>
      <w:pPr>
        <w:spacing w:line="360" w:lineRule="auto"/>
        <w:ind w:firstLine="560" w:firstLineChars="200"/>
        <w:rPr>
          <w:color w:val="auto"/>
          <w:sz w:val="28"/>
          <w:szCs w:val="28"/>
        </w:rPr>
      </w:pPr>
      <w:r>
        <w:rPr>
          <w:color w:val="auto"/>
          <w:sz w:val="28"/>
          <w:szCs w:val="28"/>
        </w:rPr>
        <w:t>3、喷涂沥青漆的无组织废气</w:t>
      </w:r>
    </w:p>
    <w:p>
      <w:pPr>
        <w:spacing w:line="360" w:lineRule="auto"/>
        <w:ind w:firstLine="560" w:firstLineChars="200"/>
        <w:rPr>
          <w:bCs/>
          <w:color w:val="auto"/>
          <w:sz w:val="28"/>
          <w:szCs w:val="28"/>
        </w:rPr>
      </w:pPr>
      <w:r>
        <w:rPr>
          <w:bCs/>
          <w:color w:val="auto"/>
          <w:sz w:val="28"/>
          <w:szCs w:val="28"/>
        </w:rPr>
        <w:t>项目管件喷涂沥青漆过程中有少量、间歇性的漆雾、甲苯、二甲苯等废气无组织排放。</w:t>
      </w:r>
    </w:p>
    <w:p>
      <w:pPr>
        <w:tabs>
          <w:tab w:val="left" w:pos="425"/>
        </w:tabs>
        <w:spacing w:line="360" w:lineRule="auto"/>
        <w:ind w:firstLine="560" w:firstLineChars="200"/>
        <w:rPr>
          <w:bCs/>
          <w:iCs/>
          <w:color w:val="auto"/>
          <w:sz w:val="28"/>
          <w:szCs w:val="28"/>
        </w:rPr>
      </w:pPr>
      <w:r>
        <w:rPr>
          <w:bCs/>
          <w:color w:val="auto"/>
          <w:sz w:val="28"/>
          <w:szCs w:val="28"/>
        </w:rPr>
        <w:t>加</w:t>
      </w:r>
      <w:r>
        <w:rPr>
          <w:rFonts w:hint="eastAsia"/>
          <w:bCs/>
          <w:color w:val="auto"/>
          <w:sz w:val="28"/>
          <w:szCs w:val="28"/>
        </w:rPr>
        <w:t>强车间内的通风排气，保持车间空气质量良好。</w:t>
      </w:r>
      <w:r>
        <w:rPr>
          <w:bCs/>
          <w:iCs/>
          <w:color w:val="auto"/>
          <w:sz w:val="28"/>
          <w:szCs w:val="28"/>
        </w:rPr>
        <w:t>在无组织</w:t>
      </w:r>
      <w:r>
        <w:rPr>
          <w:rFonts w:hint="eastAsia"/>
          <w:bCs/>
          <w:iCs/>
          <w:color w:val="auto"/>
          <w:sz w:val="28"/>
          <w:szCs w:val="28"/>
        </w:rPr>
        <w:t>废气</w:t>
      </w:r>
      <w:r>
        <w:rPr>
          <w:bCs/>
          <w:iCs/>
          <w:color w:val="auto"/>
          <w:sz w:val="28"/>
          <w:szCs w:val="28"/>
        </w:rPr>
        <w:t>产生比较集中的区域，员工必须佩带防尘口罩，从而减少对员工身体健康的影响</w:t>
      </w:r>
      <w:r>
        <w:rPr>
          <w:rFonts w:hint="eastAsia"/>
          <w:bCs/>
          <w:iCs/>
          <w:color w:val="auto"/>
          <w:sz w:val="28"/>
          <w:szCs w:val="28"/>
        </w:rPr>
        <w:t>。</w:t>
      </w:r>
      <w:r>
        <w:rPr>
          <w:bCs/>
          <w:iCs/>
          <w:color w:val="auto"/>
          <w:sz w:val="28"/>
          <w:szCs w:val="28"/>
        </w:rPr>
        <w:t>厂区内</w:t>
      </w:r>
      <w:r>
        <w:rPr>
          <w:rFonts w:hint="eastAsia"/>
          <w:bCs/>
          <w:iCs/>
          <w:color w:val="auto"/>
          <w:sz w:val="28"/>
          <w:szCs w:val="28"/>
        </w:rPr>
        <w:t>加强绿化</w:t>
      </w:r>
      <w:r>
        <w:rPr>
          <w:bCs/>
          <w:iCs/>
          <w:color w:val="auto"/>
          <w:sz w:val="28"/>
          <w:szCs w:val="28"/>
        </w:rPr>
        <w:t>，有效地减轻项目无组织</w:t>
      </w:r>
      <w:r>
        <w:rPr>
          <w:rFonts w:hint="eastAsia"/>
          <w:bCs/>
          <w:iCs/>
          <w:color w:val="auto"/>
          <w:sz w:val="28"/>
          <w:szCs w:val="28"/>
        </w:rPr>
        <w:t>废气</w:t>
      </w:r>
      <w:r>
        <w:rPr>
          <w:bCs/>
          <w:iCs/>
          <w:color w:val="auto"/>
          <w:sz w:val="28"/>
          <w:szCs w:val="28"/>
        </w:rPr>
        <w:t>对环境的影响</w:t>
      </w:r>
      <w:r>
        <w:rPr>
          <w:rFonts w:hint="eastAsia"/>
          <w:bCs/>
          <w:iCs/>
          <w:color w:val="auto"/>
          <w:sz w:val="28"/>
          <w:szCs w:val="28"/>
        </w:rPr>
        <w:t>。</w:t>
      </w:r>
    </w:p>
    <w:p>
      <w:pPr>
        <w:pStyle w:val="2"/>
        <w:rPr>
          <w:color w:val="auto"/>
          <w:sz w:val="28"/>
          <w:szCs w:val="28"/>
        </w:rPr>
      </w:pPr>
      <w:r>
        <w:rPr>
          <w:color w:val="auto"/>
          <w:sz w:val="28"/>
          <w:szCs w:val="28"/>
        </w:rPr>
        <w:t>4.2.3水污染源及其污染控制措施</w:t>
      </w:r>
    </w:p>
    <w:p>
      <w:pPr>
        <w:spacing w:line="360" w:lineRule="auto"/>
        <w:ind w:firstLine="560" w:firstLineChars="200"/>
        <w:rPr>
          <w:bCs/>
          <w:color w:val="auto"/>
          <w:sz w:val="28"/>
          <w:szCs w:val="28"/>
        </w:rPr>
      </w:pPr>
      <w:r>
        <w:rPr>
          <w:bCs/>
          <w:color w:val="auto"/>
          <w:sz w:val="28"/>
          <w:szCs w:val="28"/>
        </w:rPr>
        <w:t>项目生产用水总量1018.2m</w:t>
      </w:r>
      <w:r>
        <w:rPr>
          <w:bCs/>
          <w:color w:val="auto"/>
          <w:sz w:val="28"/>
          <w:szCs w:val="28"/>
          <w:vertAlign w:val="superscript"/>
        </w:rPr>
        <w:t>3</w:t>
      </w:r>
      <w:r>
        <w:rPr>
          <w:bCs/>
          <w:color w:val="auto"/>
          <w:sz w:val="28"/>
          <w:szCs w:val="28"/>
        </w:rPr>
        <w:t>/h</w:t>
      </w:r>
      <w:r>
        <w:rPr>
          <w:rFonts w:hint="eastAsia"/>
          <w:bCs/>
          <w:color w:val="auto"/>
          <w:sz w:val="28"/>
          <w:szCs w:val="28"/>
        </w:rPr>
        <w:t>，</w:t>
      </w:r>
      <w:r>
        <w:rPr>
          <w:bCs/>
          <w:color w:val="auto"/>
          <w:sz w:val="28"/>
          <w:szCs w:val="28"/>
        </w:rPr>
        <w:t>其中循环用水量1000m</w:t>
      </w:r>
      <w:r>
        <w:rPr>
          <w:bCs/>
          <w:color w:val="auto"/>
          <w:sz w:val="28"/>
          <w:szCs w:val="28"/>
          <w:vertAlign w:val="superscript"/>
        </w:rPr>
        <w:t>3</w:t>
      </w:r>
      <w:r>
        <w:rPr>
          <w:bCs/>
          <w:color w:val="auto"/>
          <w:sz w:val="28"/>
          <w:szCs w:val="28"/>
        </w:rPr>
        <w:t>/h，生产新水用量为16.2m</w:t>
      </w:r>
      <w:r>
        <w:rPr>
          <w:bCs/>
          <w:color w:val="auto"/>
          <w:sz w:val="28"/>
          <w:szCs w:val="28"/>
          <w:vertAlign w:val="superscript"/>
        </w:rPr>
        <w:t>3</w:t>
      </w:r>
      <w:r>
        <w:rPr>
          <w:bCs/>
          <w:color w:val="auto"/>
          <w:sz w:val="28"/>
          <w:szCs w:val="28"/>
        </w:rPr>
        <w:t>/h，回用水用量5.8m</w:t>
      </w:r>
      <w:r>
        <w:rPr>
          <w:bCs/>
          <w:color w:val="auto"/>
          <w:sz w:val="28"/>
          <w:szCs w:val="28"/>
          <w:vertAlign w:val="superscript"/>
        </w:rPr>
        <w:t>3</w:t>
      </w:r>
      <w:r>
        <w:rPr>
          <w:bCs/>
          <w:color w:val="auto"/>
          <w:sz w:val="28"/>
          <w:szCs w:val="28"/>
        </w:rPr>
        <w:t>/h，生产用水重复利用率99.8%</w:t>
      </w:r>
      <w:r>
        <w:rPr>
          <w:rFonts w:hint="eastAsia"/>
          <w:bCs/>
          <w:color w:val="auto"/>
          <w:sz w:val="28"/>
          <w:szCs w:val="28"/>
        </w:rPr>
        <w:t>，</w:t>
      </w:r>
      <w:r>
        <w:rPr>
          <w:bCs/>
          <w:color w:val="auto"/>
          <w:sz w:val="28"/>
          <w:szCs w:val="28"/>
        </w:rPr>
        <w:t>生活新水用量5m</w:t>
      </w:r>
      <w:r>
        <w:rPr>
          <w:bCs/>
          <w:color w:val="auto"/>
          <w:sz w:val="28"/>
          <w:szCs w:val="28"/>
          <w:vertAlign w:val="superscript"/>
        </w:rPr>
        <w:t>3</w:t>
      </w:r>
      <w:r>
        <w:rPr>
          <w:bCs/>
          <w:color w:val="auto"/>
          <w:sz w:val="28"/>
          <w:szCs w:val="28"/>
        </w:rPr>
        <w:t>/h。生产废水采用清浊分流、雨污分流、串级使用和循环利用相结合的原则。</w:t>
      </w:r>
    </w:p>
    <w:p>
      <w:pPr>
        <w:spacing w:line="360" w:lineRule="auto"/>
        <w:ind w:firstLine="560" w:firstLineChars="200"/>
        <w:rPr>
          <w:bCs/>
          <w:color w:val="auto"/>
          <w:sz w:val="28"/>
          <w:szCs w:val="28"/>
        </w:rPr>
      </w:pPr>
      <w:r>
        <w:rPr>
          <w:bCs/>
          <w:color w:val="auto"/>
          <w:sz w:val="28"/>
          <w:szCs w:val="28"/>
        </w:rPr>
        <w:t>电炉、烘干炉等间接冷却水使用后仅水温升高，冷却后循环使用，定期有少量废水排入公司综合污水处理站进行深度处理后回用</w:t>
      </w:r>
      <w:r>
        <w:rPr>
          <w:rFonts w:hint="eastAsia"/>
          <w:bCs/>
          <w:color w:val="auto"/>
          <w:sz w:val="28"/>
          <w:szCs w:val="28"/>
        </w:rPr>
        <w:t>，</w:t>
      </w:r>
      <w:r>
        <w:rPr>
          <w:bCs/>
          <w:color w:val="auto"/>
          <w:sz w:val="28"/>
          <w:szCs w:val="28"/>
        </w:rPr>
        <w:t>不外排。水压试验废水循环使用</w:t>
      </w:r>
      <w:r>
        <w:rPr>
          <w:rFonts w:hint="eastAsia"/>
          <w:bCs/>
          <w:color w:val="auto"/>
          <w:sz w:val="28"/>
          <w:szCs w:val="28"/>
        </w:rPr>
        <w:t>，</w:t>
      </w:r>
      <w:r>
        <w:rPr>
          <w:bCs/>
          <w:color w:val="auto"/>
          <w:sz w:val="28"/>
          <w:szCs w:val="28"/>
        </w:rPr>
        <w:t>定期有少量的废水进入污水处理站处理后再利用</w:t>
      </w:r>
      <w:r>
        <w:rPr>
          <w:rFonts w:hint="eastAsia"/>
          <w:bCs/>
          <w:color w:val="auto"/>
          <w:sz w:val="28"/>
          <w:szCs w:val="28"/>
        </w:rPr>
        <w:t>，</w:t>
      </w:r>
      <w:r>
        <w:rPr>
          <w:bCs/>
          <w:color w:val="auto"/>
          <w:sz w:val="28"/>
          <w:szCs w:val="28"/>
        </w:rPr>
        <w:t>不外排。白模成型直接冷却水经浊环水处理系统处理后循环使用，定期有少量废水进入全厂综合污水处理站进行深度处理后回用</w:t>
      </w:r>
      <w:r>
        <w:rPr>
          <w:rFonts w:hint="eastAsia"/>
          <w:bCs/>
          <w:color w:val="auto"/>
          <w:sz w:val="28"/>
          <w:szCs w:val="28"/>
        </w:rPr>
        <w:t>，</w:t>
      </w:r>
      <w:r>
        <w:rPr>
          <w:bCs/>
          <w:color w:val="auto"/>
          <w:sz w:val="28"/>
          <w:szCs w:val="28"/>
        </w:rPr>
        <w:t>不外排。</w:t>
      </w:r>
    </w:p>
    <w:p>
      <w:pPr>
        <w:spacing w:line="360" w:lineRule="auto"/>
        <w:ind w:firstLine="560" w:firstLineChars="200"/>
        <w:rPr>
          <w:bCs/>
          <w:color w:val="auto"/>
          <w:sz w:val="28"/>
          <w:szCs w:val="28"/>
        </w:rPr>
      </w:pPr>
      <w:r>
        <w:rPr>
          <w:bCs/>
          <w:color w:val="auto"/>
          <w:sz w:val="28"/>
          <w:szCs w:val="28"/>
        </w:rPr>
        <w:t>项目不设职工食堂，依托该公司总食堂。办公室卫生间的生活污水经化粪池预处理后进入公司综合污水处理站进行深度处理后回用、不外排。</w:t>
      </w:r>
    </w:p>
    <w:p>
      <w:pPr>
        <w:pStyle w:val="2"/>
        <w:rPr>
          <w:strike/>
          <w:color w:val="auto"/>
          <w:sz w:val="28"/>
          <w:szCs w:val="28"/>
        </w:rPr>
      </w:pPr>
      <w:r>
        <w:rPr>
          <w:color w:val="auto"/>
          <w:sz w:val="28"/>
          <w:szCs w:val="28"/>
        </w:rPr>
        <w:t>4.2.4噪声污染源及其污染控制措施</w:t>
      </w:r>
    </w:p>
    <w:p>
      <w:pPr>
        <w:spacing w:line="360" w:lineRule="auto"/>
        <w:ind w:firstLine="560" w:firstLineChars="200"/>
        <w:rPr>
          <w:color w:val="auto"/>
          <w:sz w:val="28"/>
          <w:szCs w:val="28"/>
        </w:rPr>
      </w:pPr>
      <w:r>
        <w:rPr>
          <w:color w:val="auto"/>
          <w:sz w:val="28"/>
          <w:szCs w:val="28"/>
        </w:rPr>
        <w:t>项目主要噪声源有：间歇性落砂、抛丸等产生的机械噪声，声压级约90～110db(A)；连续性的除尘风机、循环水泵等泵类产生的振动噪声，声压级75～95db(A)；采取相应的</w:t>
      </w:r>
      <w:r>
        <w:rPr>
          <w:rFonts w:hint="eastAsia"/>
          <w:color w:val="auto"/>
          <w:sz w:val="28"/>
          <w:szCs w:val="28"/>
        </w:rPr>
        <w:t>减振</w:t>
      </w:r>
      <w:r>
        <w:rPr>
          <w:color w:val="auto"/>
          <w:sz w:val="28"/>
          <w:szCs w:val="28"/>
        </w:rPr>
        <w:t>、隔声等措施。项目噪声源及降噪措施一览变见表4.2-1。</w:t>
      </w:r>
    </w:p>
    <w:p>
      <w:pPr>
        <w:spacing w:line="360" w:lineRule="auto"/>
        <w:jc w:val="center"/>
        <w:rPr>
          <w:b/>
          <w:bCs/>
          <w:color w:val="auto"/>
          <w:sz w:val="24"/>
          <w:szCs w:val="24"/>
        </w:rPr>
      </w:pPr>
      <w:r>
        <w:rPr>
          <w:b/>
          <w:bCs/>
          <w:color w:val="auto"/>
          <w:sz w:val="24"/>
          <w:szCs w:val="24"/>
        </w:rPr>
        <w:t>表4.2-1  建设项目主要噪声源及降噪措施   单位：（dB）A</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4"/>
        <w:gridCol w:w="2184"/>
        <w:gridCol w:w="1408"/>
        <w:gridCol w:w="950"/>
        <w:gridCol w:w="3169"/>
      </w:tblGrid>
      <w:tr>
        <w:trPr>
          <w:jc w:val="center"/>
        </w:trPr>
        <w:tc>
          <w:tcPr>
            <w:tcW w:w="794" w:type="dxa"/>
            <w:vAlign w:val="center"/>
          </w:tcPr>
          <w:p>
            <w:pPr>
              <w:jc w:val="center"/>
              <w:rPr>
                <w:b/>
                <w:color w:val="auto"/>
              </w:rPr>
            </w:pPr>
            <w:r>
              <w:rPr>
                <w:b/>
                <w:color w:val="auto"/>
              </w:rPr>
              <w:t>序号</w:t>
            </w:r>
          </w:p>
        </w:tc>
        <w:tc>
          <w:tcPr>
            <w:tcW w:w="2184" w:type="dxa"/>
            <w:vAlign w:val="center"/>
          </w:tcPr>
          <w:p>
            <w:pPr>
              <w:jc w:val="center"/>
              <w:rPr>
                <w:b/>
                <w:color w:val="auto"/>
              </w:rPr>
            </w:pPr>
            <w:r>
              <w:rPr>
                <w:b/>
                <w:color w:val="auto"/>
              </w:rPr>
              <w:t>设备名称</w:t>
            </w:r>
          </w:p>
        </w:tc>
        <w:tc>
          <w:tcPr>
            <w:tcW w:w="1408" w:type="dxa"/>
            <w:vAlign w:val="center"/>
          </w:tcPr>
          <w:p>
            <w:pPr>
              <w:jc w:val="center"/>
              <w:rPr>
                <w:b/>
                <w:color w:val="auto"/>
              </w:rPr>
            </w:pPr>
            <w:r>
              <w:rPr>
                <w:b/>
                <w:color w:val="auto"/>
              </w:rPr>
              <w:t>噪声源强</w:t>
            </w:r>
          </w:p>
          <w:p>
            <w:pPr>
              <w:jc w:val="center"/>
              <w:rPr>
                <w:b/>
                <w:color w:val="auto"/>
              </w:rPr>
            </w:pPr>
            <w:r>
              <w:rPr>
                <w:b/>
                <w:color w:val="auto"/>
              </w:rPr>
              <w:t>dB(A)</w:t>
            </w:r>
          </w:p>
        </w:tc>
        <w:tc>
          <w:tcPr>
            <w:tcW w:w="950" w:type="dxa"/>
            <w:vAlign w:val="center"/>
          </w:tcPr>
          <w:p>
            <w:pPr>
              <w:jc w:val="center"/>
              <w:rPr>
                <w:b/>
                <w:color w:val="auto"/>
              </w:rPr>
            </w:pPr>
            <w:r>
              <w:rPr>
                <w:b/>
                <w:color w:val="auto"/>
              </w:rPr>
              <w:t>排放规律</w:t>
            </w:r>
          </w:p>
        </w:tc>
        <w:tc>
          <w:tcPr>
            <w:tcW w:w="3169" w:type="dxa"/>
            <w:vAlign w:val="center"/>
          </w:tcPr>
          <w:p>
            <w:pPr>
              <w:jc w:val="center"/>
              <w:rPr>
                <w:b/>
                <w:color w:val="auto"/>
              </w:rPr>
            </w:pPr>
            <w:r>
              <w:rPr>
                <w:b/>
                <w:color w:val="auto"/>
              </w:rPr>
              <w:t>治理措施</w:t>
            </w:r>
          </w:p>
        </w:tc>
      </w:tr>
      <w:tr>
        <w:trPr>
          <w:jc w:val="center"/>
        </w:trPr>
        <w:tc>
          <w:tcPr>
            <w:tcW w:w="794" w:type="dxa"/>
            <w:vAlign w:val="center"/>
          </w:tcPr>
          <w:p>
            <w:pPr>
              <w:jc w:val="center"/>
              <w:rPr>
                <w:color w:val="auto"/>
              </w:rPr>
            </w:pPr>
            <w:r>
              <w:rPr>
                <w:color w:val="auto"/>
              </w:rPr>
              <w:t>1</w:t>
            </w:r>
          </w:p>
        </w:tc>
        <w:tc>
          <w:tcPr>
            <w:tcW w:w="2184" w:type="dxa"/>
            <w:vAlign w:val="center"/>
          </w:tcPr>
          <w:p>
            <w:pPr>
              <w:jc w:val="center"/>
              <w:rPr>
                <w:color w:val="auto"/>
              </w:rPr>
            </w:pPr>
            <w:r>
              <w:rPr>
                <w:color w:val="auto"/>
              </w:rPr>
              <w:t>中频炉</w:t>
            </w:r>
          </w:p>
        </w:tc>
        <w:tc>
          <w:tcPr>
            <w:tcW w:w="1408" w:type="dxa"/>
            <w:vAlign w:val="center"/>
          </w:tcPr>
          <w:p>
            <w:pPr>
              <w:jc w:val="center"/>
              <w:rPr>
                <w:color w:val="auto"/>
              </w:rPr>
            </w:pPr>
            <w:r>
              <w:rPr>
                <w:color w:val="auto"/>
              </w:rPr>
              <w:t>90-100</w:t>
            </w:r>
          </w:p>
        </w:tc>
        <w:tc>
          <w:tcPr>
            <w:tcW w:w="950" w:type="dxa"/>
            <w:vAlign w:val="top"/>
          </w:tcPr>
          <w:p>
            <w:pPr>
              <w:jc w:val="center"/>
              <w:rPr>
                <w:color w:val="auto"/>
              </w:rPr>
            </w:pPr>
            <w:r>
              <w:rPr>
                <w:color w:val="auto"/>
              </w:rPr>
              <w:t>间歇</w:t>
            </w:r>
          </w:p>
        </w:tc>
        <w:tc>
          <w:tcPr>
            <w:tcW w:w="3169" w:type="dxa"/>
            <w:vAlign w:val="center"/>
          </w:tcPr>
          <w:p>
            <w:pPr>
              <w:jc w:val="center"/>
              <w:rPr>
                <w:color w:val="auto"/>
              </w:rPr>
            </w:pPr>
            <w:r>
              <w:rPr>
                <w:color w:val="auto"/>
              </w:rPr>
              <w:t>减震、厂房隔声</w:t>
            </w:r>
          </w:p>
        </w:tc>
      </w:tr>
      <w:tr>
        <w:trPr>
          <w:jc w:val="center"/>
        </w:trPr>
        <w:tc>
          <w:tcPr>
            <w:tcW w:w="794" w:type="dxa"/>
            <w:vAlign w:val="center"/>
          </w:tcPr>
          <w:p>
            <w:pPr>
              <w:jc w:val="center"/>
              <w:rPr>
                <w:color w:val="auto"/>
              </w:rPr>
            </w:pPr>
            <w:r>
              <w:rPr>
                <w:color w:val="auto"/>
              </w:rPr>
              <w:t>2</w:t>
            </w:r>
          </w:p>
        </w:tc>
        <w:tc>
          <w:tcPr>
            <w:tcW w:w="2184" w:type="dxa"/>
            <w:vAlign w:val="center"/>
          </w:tcPr>
          <w:p>
            <w:pPr>
              <w:jc w:val="center"/>
              <w:rPr>
                <w:color w:val="auto"/>
              </w:rPr>
            </w:pPr>
            <w:r>
              <w:rPr>
                <w:color w:val="auto"/>
              </w:rPr>
              <w:t>混砂机</w:t>
            </w:r>
          </w:p>
        </w:tc>
        <w:tc>
          <w:tcPr>
            <w:tcW w:w="1408" w:type="dxa"/>
            <w:vAlign w:val="center"/>
          </w:tcPr>
          <w:p>
            <w:pPr>
              <w:jc w:val="center"/>
              <w:rPr>
                <w:color w:val="auto"/>
              </w:rPr>
            </w:pPr>
            <w:r>
              <w:rPr>
                <w:color w:val="auto"/>
              </w:rPr>
              <w:t>80-90</w:t>
            </w:r>
          </w:p>
        </w:tc>
        <w:tc>
          <w:tcPr>
            <w:tcW w:w="950" w:type="dxa"/>
            <w:vAlign w:val="top"/>
          </w:tcPr>
          <w:p>
            <w:pPr>
              <w:jc w:val="center"/>
              <w:rPr>
                <w:color w:val="auto"/>
              </w:rPr>
            </w:pPr>
            <w:r>
              <w:rPr>
                <w:color w:val="auto"/>
              </w:rPr>
              <w:t>间歇</w:t>
            </w:r>
          </w:p>
        </w:tc>
        <w:tc>
          <w:tcPr>
            <w:tcW w:w="3169" w:type="dxa"/>
            <w:vAlign w:val="center"/>
          </w:tcPr>
          <w:p>
            <w:pPr>
              <w:jc w:val="center"/>
              <w:rPr>
                <w:color w:val="auto"/>
              </w:rPr>
            </w:pPr>
            <w:r>
              <w:rPr>
                <w:color w:val="auto"/>
              </w:rPr>
              <w:t>减震、厂房隔声</w:t>
            </w:r>
          </w:p>
        </w:tc>
      </w:tr>
      <w:tr>
        <w:trPr>
          <w:jc w:val="center"/>
        </w:trPr>
        <w:tc>
          <w:tcPr>
            <w:tcW w:w="794" w:type="dxa"/>
            <w:vAlign w:val="center"/>
          </w:tcPr>
          <w:p>
            <w:pPr>
              <w:jc w:val="center"/>
              <w:rPr>
                <w:color w:val="auto"/>
              </w:rPr>
            </w:pPr>
            <w:r>
              <w:rPr>
                <w:color w:val="auto"/>
              </w:rPr>
              <w:t>3</w:t>
            </w:r>
          </w:p>
        </w:tc>
        <w:tc>
          <w:tcPr>
            <w:tcW w:w="2184" w:type="dxa"/>
            <w:vAlign w:val="center"/>
          </w:tcPr>
          <w:p>
            <w:pPr>
              <w:jc w:val="center"/>
              <w:rPr>
                <w:color w:val="auto"/>
              </w:rPr>
            </w:pPr>
            <w:r>
              <w:rPr>
                <w:color w:val="auto"/>
              </w:rPr>
              <w:t>造型机</w:t>
            </w:r>
          </w:p>
        </w:tc>
        <w:tc>
          <w:tcPr>
            <w:tcW w:w="1408" w:type="dxa"/>
            <w:vAlign w:val="center"/>
          </w:tcPr>
          <w:p>
            <w:pPr>
              <w:jc w:val="center"/>
              <w:rPr>
                <w:color w:val="auto"/>
              </w:rPr>
            </w:pPr>
            <w:r>
              <w:rPr>
                <w:color w:val="auto"/>
              </w:rPr>
              <w:t>75-85</w:t>
            </w:r>
          </w:p>
        </w:tc>
        <w:tc>
          <w:tcPr>
            <w:tcW w:w="950" w:type="dxa"/>
            <w:vAlign w:val="top"/>
          </w:tcPr>
          <w:p>
            <w:pPr>
              <w:jc w:val="center"/>
              <w:rPr>
                <w:color w:val="auto"/>
              </w:rPr>
            </w:pPr>
            <w:r>
              <w:rPr>
                <w:color w:val="auto"/>
              </w:rPr>
              <w:t>间歇</w:t>
            </w:r>
          </w:p>
        </w:tc>
        <w:tc>
          <w:tcPr>
            <w:tcW w:w="3169" w:type="dxa"/>
            <w:vAlign w:val="center"/>
          </w:tcPr>
          <w:p>
            <w:pPr>
              <w:jc w:val="center"/>
              <w:rPr>
                <w:color w:val="auto"/>
              </w:rPr>
            </w:pPr>
            <w:r>
              <w:rPr>
                <w:color w:val="auto"/>
              </w:rPr>
              <w:t>减震、厂房隔声</w:t>
            </w:r>
          </w:p>
        </w:tc>
      </w:tr>
      <w:tr>
        <w:trPr>
          <w:jc w:val="center"/>
        </w:trPr>
        <w:tc>
          <w:tcPr>
            <w:tcW w:w="794" w:type="dxa"/>
            <w:vAlign w:val="center"/>
          </w:tcPr>
          <w:p>
            <w:pPr>
              <w:jc w:val="center"/>
              <w:rPr>
                <w:color w:val="auto"/>
              </w:rPr>
            </w:pPr>
            <w:r>
              <w:rPr>
                <w:color w:val="auto"/>
              </w:rPr>
              <w:t>4</w:t>
            </w:r>
          </w:p>
        </w:tc>
        <w:tc>
          <w:tcPr>
            <w:tcW w:w="2184" w:type="dxa"/>
            <w:vAlign w:val="center"/>
          </w:tcPr>
          <w:p>
            <w:pPr>
              <w:jc w:val="center"/>
              <w:rPr>
                <w:color w:val="auto"/>
              </w:rPr>
            </w:pPr>
            <w:r>
              <w:rPr>
                <w:color w:val="auto"/>
              </w:rPr>
              <w:t>落砂机</w:t>
            </w:r>
          </w:p>
        </w:tc>
        <w:tc>
          <w:tcPr>
            <w:tcW w:w="1408" w:type="dxa"/>
            <w:vAlign w:val="center"/>
          </w:tcPr>
          <w:p>
            <w:pPr>
              <w:jc w:val="center"/>
              <w:rPr>
                <w:color w:val="auto"/>
              </w:rPr>
            </w:pPr>
            <w:r>
              <w:rPr>
                <w:color w:val="auto"/>
              </w:rPr>
              <w:t>85-95</w:t>
            </w:r>
          </w:p>
        </w:tc>
        <w:tc>
          <w:tcPr>
            <w:tcW w:w="950" w:type="dxa"/>
            <w:vAlign w:val="top"/>
          </w:tcPr>
          <w:p>
            <w:pPr>
              <w:jc w:val="center"/>
              <w:rPr>
                <w:color w:val="auto"/>
              </w:rPr>
            </w:pPr>
            <w:r>
              <w:rPr>
                <w:color w:val="auto"/>
              </w:rPr>
              <w:t>间歇</w:t>
            </w:r>
          </w:p>
        </w:tc>
        <w:tc>
          <w:tcPr>
            <w:tcW w:w="3169" w:type="dxa"/>
            <w:vAlign w:val="center"/>
          </w:tcPr>
          <w:p>
            <w:pPr>
              <w:jc w:val="center"/>
              <w:rPr>
                <w:color w:val="auto"/>
              </w:rPr>
            </w:pPr>
            <w:r>
              <w:rPr>
                <w:color w:val="auto"/>
              </w:rPr>
              <w:t>减震、厂房隔声</w:t>
            </w:r>
          </w:p>
        </w:tc>
      </w:tr>
      <w:tr>
        <w:trPr>
          <w:jc w:val="center"/>
        </w:trPr>
        <w:tc>
          <w:tcPr>
            <w:tcW w:w="794" w:type="dxa"/>
            <w:vAlign w:val="center"/>
          </w:tcPr>
          <w:p>
            <w:pPr>
              <w:jc w:val="center"/>
              <w:rPr>
                <w:color w:val="auto"/>
              </w:rPr>
            </w:pPr>
            <w:r>
              <w:rPr>
                <w:color w:val="auto"/>
              </w:rPr>
              <w:t>5</w:t>
            </w:r>
          </w:p>
        </w:tc>
        <w:tc>
          <w:tcPr>
            <w:tcW w:w="2184" w:type="dxa"/>
            <w:vAlign w:val="center"/>
          </w:tcPr>
          <w:p>
            <w:pPr>
              <w:jc w:val="center"/>
              <w:rPr>
                <w:color w:val="auto"/>
              </w:rPr>
            </w:pPr>
            <w:r>
              <w:rPr>
                <w:color w:val="auto"/>
              </w:rPr>
              <w:t>废型砂破碎机</w:t>
            </w:r>
          </w:p>
        </w:tc>
        <w:tc>
          <w:tcPr>
            <w:tcW w:w="1408" w:type="dxa"/>
            <w:vAlign w:val="center"/>
          </w:tcPr>
          <w:p>
            <w:pPr>
              <w:jc w:val="center"/>
              <w:rPr>
                <w:color w:val="auto"/>
              </w:rPr>
            </w:pPr>
            <w:r>
              <w:rPr>
                <w:color w:val="auto"/>
              </w:rPr>
              <w:t>85-95</w:t>
            </w:r>
          </w:p>
        </w:tc>
        <w:tc>
          <w:tcPr>
            <w:tcW w:w="950" w:type="dxa"/>
            <w:vAlign w:val="top"/>
          </w:tcPr>
          <w:p>
            <w:pPr>
              <w:jc w:val="center"/>
              <w:rPr>
                <w:color w:val="auto"/>
              </w:rPr>
            </w:pPr>
            <w:r>
              <w:rPr>
                <w:color w:val="auto"/>
              </w:rPr>
              <w:t>间歇</w:t>
            </w:r>
          </w:p>
        </w:tc>
        <w:tc>
          <w:tcPr>
            <w:tcW w:w="3169" w:type="dxa"/>
            <w:vAlign w:val="center"/>
          </w:tcPr>
          <w:p>
            <w:pPr>
              <w:jc w:val="center"/>
              <w:rPr>
                <w:color w:val="auto"/>
              </w:rPr>
            </w:pPr>
            <w:r>
              <w:rPr>
                <w:color w:val="auto"/>
              </w:rPr>
              <w:t>减震、厂房隔声</w:t>
            </w:r>
          </w:p>
        </w:tc>
      </w:tr>
      <w:tr>
        <w:trPr>
          <w:jc w:val="center"/>
        </w:trPr>
        <w:tc>
          <w:tcPr>
            <w:tcW w:w="794" w:type="dxa"/>
            <w:vAlign w:val="center"/>
          </w:tcPr>
          <w:p>
            <w:pPr>
              <w:jc w:val="center"/>
              <w:rPr>
                <w:color w:val="auto"/>
              </w:rPr>
            </w:pPr>
            <w:r>
              <w:rPr>
                <w:color w:val="auto"/>
              </w:rPr>
              <w:t>6</w:t>
            </w:r>
          </w:p>
        </w:tc>
        <w:tc>
          <w:tcPr>
            <w:tcW w:w="2184" w:type="dxa"/>
            <w:vAlign w:val="center"/>
          </w:tcPr>
          <w:p>
            <w:pPr>
              <w:jc w:val="center"/>
              <w:rPr>
                <w:color w:val="auto"/>
              </w:rPr>
            </w:pPr>
            <w:r>
              <w:rPr>
                <w:color w:val="auto"/>
              </w:rPr>
              <w:t>砂轮机</w:t>
            </w:r>
          </w:p>
        </w:tc>
        <w:tc>
          <w:tcPr>
            <w:tcW w:w="1408" w:type="dxa"/>
            <w:vAlign w:val="center"/>
          </w:tcPr>
          <w:p>
            <w:pPr>
              <w:jc w:val="center"/>
              <w:rPr>
                <w:color w:val="auto"/>
              </w:rPr>
            </w:pPr>
            <w:r>
              <w:rPr>
                <w:color w:val="auto"/>
              </w:rPr>
              <w:t>95-105</w:t>
            </w:r>
          </w:p>
        </w:tc>
        <w:tc>
          <w:tcPr>
            <w:tcW w:w="950" w:type="dxa"/>
            <w:vAlign w:val="top"/>
          </w:tcPr>
          <w:p>
            <w:pPr>
              <w:jc w:val="center"/>
              <w:rPr>
                <w:color w:val="auto"/>
              </w:rPr>
            </w:pPr>
            <w:r>
              <w:rPr>
                <w:color w:val="auto"/>
              </w:rPr>
              <w:t>间歇</w:t>
            </w:r>
          </w:p>
        </w:tc>
        <w:tc>
          <w:tcPr>
            <w:tcW w:w="3169" w:type="dxa"/>
            <w:vAlign w:val="center"/>
          </w:tcPr>
          <w:p>
            <w:pPr>
              <w:jc w:val="center"/>
              <w:rPr>
                <w:color w:val="auto"/>
              </w:rPr>
            </w:pPr>
            <w:r>
              <w:rPr>
                <w:color w:val="auto"/>
              </w:rPr>
              <w:t>减震、隔声罩、厂房隔声</w:t>
            </w:r>
          </w:p>
        </w:tc>
      </w:tr>
      <w:tr>
        <w:trPr>
          <w:jc w:val="center"/>
        </w:trPr>
        <w:tc>
          <w:tcPr>
            <w:tcW w:w="794" w:type="dxa"/>
            <w:vAlign w:val="center"/>
          </w:tcPr>
          <w:p>
            <w:pPr>
              <w:jc w:val="center"/>
              <w:rPr>
                <w:color w:val="auto"/>
              </w:rPr>
            </w:pPr>
            <w:r>
              <w:rPr>
                <w:color w:val="auto"/>
              </w:rPr>
              <w:t>7</w:t>
            </w:r>
          </w:p>
        </w:tc>
        <w:tc>
          <w:tcPr>
            <w:tcW w:w="2184" w:type="dxa"/>
            <w:vAlign w:val="center"/>
          </w:tcPr>
          <w:p>
            <w:pPr>
              <w:jc w:val="center"/>
              <w:rPr>
                <w:color w:val="auto"/>
              </w:rPr>
            </w:pPr>
            <w:r>
              <w:rPr>
                <w:color w:val="auto"/>
              </w:rPr>
              <w:t>搅拌机</w:t>
            </w:r>
          </w:p>
        </w:tc>
        <w:tc>
          <w:tcPr>
            <w:tcW w:w="1408" w:type="dxa"/>
            <w:vAlign w:val="center"/>
          </w:tcPr>
          <w:p>
            <w:pPr>
              <w:jc w:val="center"/>
              <w:rPr>
                <w:color w:val="auto"/>
              </w:rPr>
            </w:pPr>
            <w:r>
              <w:rPr>
                <w:color w:val="auto"/>
              </w:rPr>
              <w:t>90-100</w:t>
            </w:r>
          </w:p>
        </w:tc>
        <w:tc>
          <w:tcPr>
            <w:tcW w:w="950" w:type="dxa"/>
            <w:vAlign w:val="top"/>
          </w:tcPr>
          <w:p>
            <w:pPr>
              <w:jc w:val="center"/>
              <w:rPr>
                <w:color w:val="auto"/>
              </w:rPr>
            </w:pPr>
            <w:r>
              <w:rPr>
                <w:color w:val="auto"/>
              </w:rPr>
              <w:t>间歇</w:t>
            </w:r>
          </w:p>
        </w:tc>
        <w:tc>
          <w:tcPr>
            <w:tcW w:w="3169" w:type="dxa"/>
            <w:vAlign w:val="center"/>
          </w:tcPr>
          <w:p>
            <w:pPr>
              <w:jc w:val="center"/>
              <w:rPr>
                <w:color w:val="auto"/>
              </w:rPr>
            </w:pPr>
            <w:r>
              <w:rPr>
                <w:color w:val="auto"/>
              </w:rPr>
              <w:t>减震、厂房隔声</w:t>
            </w:r>
          </w:p>
        </w:tc>
      </w:tr>
      <w:tr>
        <w:trPr>
          <w:jc w:val="center"/>
        </w:trPr>
        <w:tc>
          <w:tcPr>
            <w:tcW w:w="794" w:type="dxa"/>
            <w:vAlign w:val="center"/>
          </w:tcPr>
          <w:p>
            <w:pPr>
              <w:jc w:val="center"/>
              <w:rPr>
                <w:color w:val="auto"/>
              </w:rPr>
            </w:pPr>
            <w:r>
              <w:rPr>
                <w:color w:val="auto"/>
              </w:rPr>
              <w:t>8</w:t>
            </w:r>
          </w:p>
        </w:tc>
        <w:tc>
          <w:tcPr>
            <w:tcW w:w="2184" w:type="dxa"/>
            <w:vAlign w:val="center"/>
          </w:tcPr>
          <w:p>
            <w:pPr>
              <w:jc w:val="center"/>
              <w:rPr>
                <w:color w:val="auto"/>
              </w:rPr>
            </w:pPr>
            <w:r>
              <w:rPr>
                <w:color w:val="auto"/>
              </w:rPr>
              <w:t>抛丸机</w:t>
            </w:r>
          </w:p>
        </w:tc>
        <w:tc>
          <w:tcPr>
            <w:tcW w:w="1408" w:type="dxa"/>
            <w:vAlign w:val="center"/>
          </w:tcPr>
          <w:p>
            <w:pPr>
              <w:jc w:val="center"/>
              <w:rPr>
                <w:color w:val="auto"/>
              </w:rPr>
            </w:pPr>
            <w:r>
              <w:rPr>
                <w:color w:val="auto"/>
              </w:rPr>
              <w:t>90-100</w:t>
            </w:r>
          </w:p>
        </w:tc>
        <w:tc>
          <w:tcPr>
            <w:tcW w:w="950" w:type="dxa"/>
            <w:vAlign w:val="top"/>
          </w:tcPr>
          <w:p>
            <w:pPr>
              <w:jc w:val="center"/>
              <w:rPr>
                <w:color w:val="auto"/>
              </w:rPr>
            </w:pPr>
            <w:r>
              <w:rPr>
                <w:color w:val="auto"/>
              </w:rPr>
              <w:t>连续</w:t>
            </w:r>
          </w:p>
        </w:tc>
        <w:tc>
          <w:tcPr>
            <w:tcW w:w="3169" w:type="dxa"/>
            <w:vAlign w:val="center"/>
          </w:tcPr>
          <w:p>
            <w:pPr>
              <w:jc w:val="center"/>
              <w:rPr>
                <w:color w:val="auto"/>
              </w:rPr>
            </w:pPr>
            <w:r>
              <w:rPr>
                <w:color w:val="auto"/>
              </w:rPr>
              <w:t>减震、隔声罩、厂房隔声</w:t>
            </w:r>
          </w:p>
        </w:tc>
      </w:tr>
      <w:tr>
        <w:trPr>
          <w:jc w:val="center"/>
        </w:trPr>
        <w:tc>
          <w:tcPr>
            <w:tcW w:w="794" w:type="dxa"/>
            <w:vAlign w:val="center"/>
          </w:tcPr>
          <w:p>
            <w:pPr>
              <w:jc w:val="center"/>
              <w:rPr>
                <w:color w:val="auto"/>
              </w:rPr>
            </w:pPr>
            <w:r>
              <w:rPr>
                <w:color w:val="auto"/>
              </w:rPr>
              <w:t>9</w:t>
            </w:r>
          </w:p>
        </w:tc>
        <w:tc>
          <w:tcPr>
            <w:tcW w:w="2184" w:type="dxa"/>
            <w:vAlign w:val="center"/>
          </w:tcPr>
          <w:p>
            <w:pPr>
              <w:jc w:val="center"/>
              <w:rPr>
                <w:color w:val="auto"/>
              </w:rPr>
            </w:pPr>
            <w:r>
              <w:rPr>
                <w:color w:val="auto"/>
              </w:rPr>
              <w:t>喷砂机</w:t>
            </w:r>
          </w:p>
        </w:tc>
        <w:tc>
          <w:tcPr>
            <w:tcW w:w="1408" w:type="dxa"/>
            <w:vAlign w:val="center"/>
          </w:tcPr>
          <w:p>
            <w:pPr>
              <w:jc w:val="center"/>
              <w:rPr>
                <w:color w:val="auto"/>
              </w:rPr>
            </w:pPr>
            <w:r>
              <w:rPr>
                <w:color w:val="auto"/>
              </w:rPr>
              <w:t>85-95</w:t>
            </w:r>
          </w:p>
        </w:tc>
        <w:tc>
          <w:tcPr>
            <w:tcW w:w="950" w:type="dxa"/>
            <w:vAlign w:val="top"/>
          </w:tcPr>
          <w:p>
            <w:pPr>
              <w:jc w:val="center"/>
              <w:rPr>
                <w:color w:val="auto"/>
              </w:rPr>
            </w:pPr>
            <w:r>
              <w:rPr>
                <w:color w:val="auto"/>
              </w:rPr>
              <w:t>连续</w:t>
            </w:r>
          </w:p>
        </w:tc>
        <w:tc>
          <w:tcPr>
            <w:tcW w:w="3169" w:type="dxa"/>
            <w:vAlign w:val="center"/>
          </w:tcPr>
          <w:p>
            <w:pPr>
              <w:jc w:val="center"/>
              <w:rPr>
                <w:color w:val="auto"/>
              </w:rPr>
            </w:pPr>
            <w:r>
              <w:rPr>
                <w:color w:val="auto"/>
              </w:rPr>
              <w:t>减震、隔声罩、厂房隔声</w:t>
            </w:r>
          </w:p>
        </w:tc>
      </w:tr>
      <w:tr>
        <w:trPr>
          <w:jc w:val="center"/>
        </w:trPr>
        <w:tc>
          <w:tcPr>
            <w:tcW w:w="794" w:type="dxa"/>
            <w:vAlign w:val="center"/>
          </w:tcPr>
          <w:p>
            <w:pPr>
              <w:jc w:val="center"/>
              <w:rPr>
                <w:color w:val="auto"/>
              </w:rPr>
            </w:pPr>
            <w:r>
              <w:rPr>
                <w:color w:val="auto"/>
              </w:rPr>
              <w:t>10</w:t>
            </w:r>
          </w:p>
        </w:tc>
        <w:tc>
          <w:tcPr>
            <w:tcW w:w="2184" w:type="dxa"/>
            <w:vAlign w:val="center"/>
          </w:tcPr>
          <w:p>
            <w:pPr>
              <w:jc w:val="center"/>
              <w:rPr>
                <w:color w:val="auto"/>
              </w:rPr>
            </w:pPr>
            <w:r>
              <w:rPr>
                <w:color w:val="auto"/>
              </w:rPr>
              <w:t>螺杆空压机</w:t>
            </w:r>
          </w:p>
        </w:tc>
        <w:tc>
          <w:tcPr>
            <w:tcW w:w="1408" w:type="dxa"/>
            <w:vAlign w:val="center"/>
          </w:tcPr>
          <w:p>
            <w:pPr>
              <w:jc w:val="center"/>
              <w:rPr>
                <w:color w:val="auto"/>
              </w:rPr>
            </w:pPr>
            <w:r>
              <w:rPr>
                <w:color w:val="auto"/>
              </w:rPr>
              <w:t>80-90</w:t>
            </w:r>
          </w:p>
        </w:tc>
        <w:tc>
          <w:tcPr>
            <w:tcW w:w="950" w:type="dxa"/>
            <w:vAlign w:val="top"/>
          </w:tcPr>
          <w:p>
            <w:pPr>
              <w:jc w:val="center"/>
              <w:rPr>
                <w:color w:val="auto"/>
              </w:rPr>
            </w:pPr>
            <w:r>
              <w:rPr>
                <w:color w:val="auto"/>
              </w:rPr>
              <w:t>连续</w:t>
            </w:r>
          </w:p>
        </w:tc>
        <w:tc>
          <w:tcPr>
            <w:tcW w:w="3169" w:type="dxa"/>
            <w:vAlign w:val="center"/>
          </w:tcPr>
          <w:p>
            <w:pPr>
              <w:jc w:val="center"/>
              <w:rPr>
                <w:color w:val="auto"/>
              </w:rPr>
            </w:pPr>
            <w:r>
              <w:rPr>
                <w:color w:val="auto"/>
              </w:rPr>
              <w:t>减震、厂房隔声</w:t>
            </w:r>
          </w:p>
        </w:tc>
      </w:tr>
      <w:tr>
        <w:trPr>
          <w:jc w:val="center"/>
        </w:trPr>
        <w:tc>
          <w:tcPr>
            <w:tcW w:w="794" w:type="dxa"/>
            <w:vAlign w:val="center"/>
          </w:tcPr>
          <w:p>
            <w:pPr>
              <w:jc w:val="center"/>
              <w:rPr>
                <w:color w:val="auto"/>
              </w:rPr>
            </w:pPr>
            <w:r>
              <w:rPr>
                <w:color w:val="auto"/>
              </w:rPr>
              <w:t>11</w:t>
            </w:r>
          </w:p>
        </w:tc>
        <w:tc>
          <w:tcPr>
            <w:tcW w:w="2184" w:type="dxa"/>
            <w:vAlign w:val="center"/>
          </w:tcPr>
          <w:p>
            <w:pPr>
              <w:jc w:val="center"/>
              <w:rPr>
                <w:color w:val="auto"/>
              </w:rPr>
            </w:pPr>
            <w:r>
              <w:rPr>
                <w:color w:val="auto"/>
              </w:rPr>
              <w:t>真空泵</w:t>
            </w:r>
          </w:p>
        </w:tc>
        <w:tc>
          <w:tcPr>
            <w:tcW w:w="1408" w:type="dxa"/>
            <w:vAlign w:val="center"/>
          </w:tcPr>
          <w:p>
            <w:pPr>
              <w:jc w:val="center"/>
              <w:rPr>
                <w:color w:val="auto"/>
              </w:rPr>
            </w:pPr>
            <w:r>
              <w:rPr>
                <w:color w:val="auto"/>
              </w:rPr>
              <w:t>85-95</w:t>
            </w:r>
          </w:p>
        </w:tc>
        <w:tc>
          <w:tcPr>
            <w:tcW w:w="950" w:type="dxa"/>
            <w:vAlign w:val="top"/>
          </w:tcPr>
          <w:p>
            <w:pPr>
              <w:jc w:val="center"/>
              <w:rPr>
                <w:color w:val="auto"/>
              </w:rPr>
            </w:pPr>
            <w:r>
              <w:rPr>
                <w:color w:val="auto"/>
              </w:rPr>
              <w:t>连续</w:t>
            </w:r>
          </w:p>
        </w:tc>
        <w:tc>
          <w:tcPr>
            <w:tcW w:w="3169" w:type="dxa"/>
            <w:vAlign w:val="center"/>
          </w:tcPr>
          <w:p>
            <w:pPr>
              <w:jc w:val="center"/>
              <w:rPr>
                <w:color w:val="auto"/>
              </w:rPr>
            </w:pPr>
            <w:r>
              <w:rPr>
                <w:color w:val="auto"/>
              </w:rPr>
              <w:t>减震、厂房隔声</w:t>
            </w:r>
          </w:p>
        </w:tc>
      </w:tr>
      <w:tr>
        <w:trPr>
          <w:jc w:val="center"/>
        </w:trPr>
        <w:tc>
          <w:tcPr>
            <w:tcW w:w="794" w:type="dxa"/>
            <w:vAlign w:val="center"/>
          </w:tcPr>
          <w:p>
            <w:pPr>
              <w:jc w:val="center"/>
              <w:rPr>
                <w:color w:val="auto"/>
              </w:rPr>
            </w:pPr>
            <w:r>
              <w:rPr>
                <w:color w:val="auto"/>
              </w:rPr>
              <w:t>12</w:t>
            </w:r>
          </w:p>
        </w:tc>
        <w:tc>
          <w:tcPr>
            <w:tcW w:w="2184" w:type="dxa"/>
            <w:vAlign w:val="center"/>
          </w:tcPr>
          <w:p>
            <w:pPr>
              <w:jc w:val="center"/>
              <w:rPr>
                <w:color w:val="auto"/>
              </w:rPr>
            </w:pPr>
            <w:r>
              <w:rPr>
                <w:color w:val="auto"/>
              </w:rPr>
              <w:t>打磨机</w:t>
            </w:r>
          </w:p>
        </w:tc>
        <w:tc>
          <w:tcPr>
            <w:tcW w:w="1408" w:type="dxa"/>
            <w:vAlign w:val="center"/>
          </w:tcPr>
          <w:p>
            <w:pPr>
              <w:jc w:val="center"/>
              <w:rPr>
                <w:color w:val="auto"/>
              </w:rPr>
            </w:pPr>
            <w:r>
              <w:rPr>
                <w:color w:val="auto"/>
              </w:rPr>
              <w:t>90-100</w:t>
            </w:r>
          </w:p>
        </w:tc>
        <w:tc>
          <w:tcPr>
            <w:tcW w:w="950" w:type="dxa"/>
            <w:vAlign w:val="top"/>
          </w:tcPr>
          <w:p>
            <w:pPr>
              <w:jc w:val="center"/>
              <w:rPr>
                <w:color w:val="auto"/>
              </w:rPr>
            </w:pPr>
            <w:r>
              <w:rPr>
                <w:color w:val="auto"/>
              </w:rPr>
              <w:t>间歇</w:t>
            </w:r>
          </w:p>
        </w:tc>
        <w:tc>
          <w:tcPr>
            <w:tcW w:w="3169" w:type="dxa"/>
            <w:vAlign w:val="center"/>
          </w:tcPr>
          <w:p>
            <w:pPr>
              <w:jc w:val="center"/>
              <w:rPr>
                <w:color w:val="auto"/>
              </w:rPr>
            </w:pPr>
            <w:r>
              <w:rPr>
                <w:color w:val="auto"/>
              </w:rPr>
              <w:t>减震、隔声罩、厂房隔声</w:t>
            </w:r>
          </w:p>
        </w:tc>
      </w:tr>
      <w:tr>
        <w:trPr>
          <w:jc w:val="center"/>
        </w:trPr>
        <w:tc>
          <w:tcPr>
            <w:tcW w:w="794" w:type="dxa"/>
            <w:vAlign w:val="center"/>
          </w:tcPr>
          <w:p>
            <w:pPr>
              <w:jc w:val="center"/>
              <w:rPr>
                <w:color w:val="auto"/>
              </w:rPr>
            </w:pPr>
            <w:r>
              <w:rPr>
                <w:color w:val="auto"/>
              </w:rPr>
              <w:t>13</w:t>
            </w:r>
          </w:p>
        </w:tc>
        <w:tc>
          <w:tcPr>
            <w:tcW w:w="2184" w:type="dxa"/>
            <w:vAlign w:val="center"/>
          </w:tcPr>
          <w:p>
            <w:pPr>
              <w:jc w:val="center"/>
              <w:rPr>
                <w:color w:val="auto"/>
              </w:rPr>
            </w:pPr>
            <w:r>
              <w:rPr>
                <w:color w:val="auto"/>
              </w:rPr>
              <w:t>镗床</w:t>
            </w:r>
          </w:p>
        </w:tc>
        <w:tc>
          <w:tcPr>
            <w:tcW w:w="1408" w:type="dxa"/>
            <w:vAlign w:val="center"/>
          </w:tcPr>
          <w:p>
            <w:pPr>
              <w:jc w:val="center"/>
              <w:rPr>
                <w:color w:val="auto"/>
              </w:rPr>
            </w:pPr>
            <w:r>
              <w:rPr>
                <w:color w:val="auto"/>
              </w:rPr>
              <w:t>75-85</w:t>
            </w:r>
          </w:p>
        </w:tc>
        <w:tc>
          <w:tcPr>
            <w:tcW w:w="950" w:type="dxa"/>
            <w:vAlign w:val="top"/>
          </w:tcPr>
          <w:p>
            <w:pPr>
              <w:jc w:val="center"/>
              <w:rPr>
                <w:color w:val="auto"/>
              </w:rPr>
            </w:pPr>
            <w:r>
              <w:rPr>
                <w:color w:val="auto"/>
              </w:rPr>
              <w:t>间歇</w:t>
            </w:r>
          </w:p>
        </w:tc>
        <w:tc>
          <w:tcPr>
            <w:tcW w:w="3169" w:type="dxa"/>
            <w:vAlign w:val="center"/>
          </w:tcPr>
          <w:p>
            <w:pPr>
              <w:jc w:val="center"/>
              <w:rPr>
                <w:color w:val="auto"/>
              </w:rPr>
            </w:pPr>
            <w:r>
              <w:rPr>
                <w:color w:val="auto"/>
              </w:rPr>
              <w:t>减震、厂房隔声</w:t>
            </w:r>
          </w:p>
        </w:tc>
      </w:tr>
      <w:tr>
        <w:trPr>
          <w:jc w:val="center"/>
        </w:trPr>
        <w:tc>
          <w:tcPr>
            <w:tcW w:w="794" w:type="dxa"/>
            <w:vAlign w:val="center"/>
          </w:tcPr>
          <w:p>
            <w:pPr>
              <w:jc w:val="center"/>
              <w:rPr>
                <w:color w:val="auto"/>
              </w:rPr>
            </w:pPr>
            <w:r>
              <w:rPr>
                <w:color w:val="auto"/>
              </w:rPr>
              <w:t>14</w:t>
            </w:r>
          </w:p>
        </w:tc>
        <w:tc>
          <w:tcPr>
            <w:tcW w:w="2184" w:type="dxa"/>
            <w:vAlign w:val="center"/>
          </w:tcPr>
          <w:p>
            <w:pPr>
              <w:jc w:val="center"/>
              <w:rPr>
                <w:color w:val="auto"/>
              </w:rPr>
            </w:pPr>
            <w:r>
              <w:rPr>
                <w:color w:val="auto"/>
              </w:rPr>
              <w:t>车床</w:t>
            </w:r>
          </w:p>
        </w:tc>
        <w:tc>
          <w:tcPr>
            <w:tcW w:w="1408" w:type="dxa"/>
            <w:vAlign w:val="center"/>
          </w:tcPr>
          <w:p>
            <w:pPr>
              <w:jc w:val="center"/>
              <w:rPr>
                <w:color w:val="auto"/>
              </w:rPr>
            </w:pPr>
            <w:r>
              <w:rPr>
                <w:color w:val="auto"/>
              </w:rPr>
              <w:t>75-85</w:t>
            </w:r>
          </w:p>
        </w:tc>
        <w:tc>
          <w:tcPr>
            <w:tcW w:w="950" w:type="dxa"/>
            <w:vAlign w:val="top"/>
          </w:tcPr>
          <w:p>
            <w:pPr>
              <w:jc w:val="center"/>
              <w:rPr>
                <w:color w:val="auto"/>
              </w:rPr>
            </w:pPr>
            <w:r>
              <w:rPr>
                <w:color w:val="auto"/>
              </w:rPr>
              <w:t>间歇</w:t>
            </w:r>
          </w:p>
        </w:tc>
        <w:tc>
          <w:tcPr>
            <w:tcW w:w="3169" w:type="dxa"/>
            <w:vAlign w:val="center"/>
          </w:tcPr>
          <w:p>
            <w:pPr>
              <w:jc w:val="center"/>
              <w:rPr>
                <w:color w:val="auto"/>
              </w:rPr>
            </w:pPr>
            <w:r>
              <w:rPr>
                <w:color w:val="auto"/>
              </w:rPr>
              <w:t>减震、厂房隔声</w:t>
            </w:r>
          </w:p>
        </w:tc>
      </w:tr>
      <w:tr>
        <w:trPr>
          <w:jc w:val="center"/>
        </w:trPr>
        <w:tc>
          <w:tcPr>
            <w:tcW w:w="794" w:type="dxa"/>
            <w:vAlign w:val="center"/>
          </w:tcPr>
          <w:p>
            <w:pPr>
              <w:jc w:val="center"/>
              <w:rPr>
                <w:color w:val="auto"/>
              </w:rPr>
            </w:pPr>
            <w:r>
              <w:rPr>
                <w:color w:val="auto"/>
              </w:rPr>
              <w:t>15</w:t>
            </w:r>
          </w:p>
        </w:tc>
        <w:tc>
          <w:tcPr>
            <w:tcW w:w="2184" w:type="dxa"/>
            <w:vAlign w:val="center"/>
          </w:tcPr>
          <w:p>
            <w:pPr>
              <w:jc w:val="center"/>
              <w:rPr>
                <w:color w:val="auto"/>
              </w:rPr>
            </w:pPr>
            <w:r>
              <w:rPr>
                <w:color w:val="auto"/>
              </w:rPr>
              <w:t>钻床</w:t>
            </w:r>
          </w:p>
        </w:tc>
        <w:tc>
          <w:tcPr>
            <w:tcW w:w="1408" w:type="dxa"/>
            <w:vAlign w:val="center"/>
          </w:tcPr>
          <w:p>
            <w:pPr>
              <w:jc w:val="center"/>
              <w:rPr>
                <w:color w:val="auto"/>
              </w:rPr>
            </w:pPr>
            <w:r>
              <w:rPr>
                <w:color w:val="auto"/>
              </w:rPr>
              <w:t>75-85</w:t>
            </w:r>
          </w:p>
        </w:tc>
        <w:tc>
          <w:tcPr>
            <w:tcW w:w="950" w:type="dxa"/>
            <w:vAlign w:val="top"/>
          </w:tcPr>
          <w:p>
            <w:pPr>
              <w:jc w:val="center"/>
              <w:rPr>
                <w:color w:val="auto"/>
              </w:rPr>
            </w:pPr>
            <w:r>
              <w:rPr>
                <w:color w:val="auto"/>
              </w:rPr>
              <w:t>间歇</w:t>
            </w:r>
          </w:p>
        </w:tc>
        <w:tc>
          <w:tcPr>
            <w:tcW w:w="3169" w:type="dxa"/>
            <w:vAlign w:val="center"/>
          </w:tcPr>
          <w:p>
            <w:pPr>
              <w:jc w:val="center"/>
              <w:rPr>
                <w:color w:val="auto"/>
              </w:rPr>
            </w:pPr>
            <w:r>
              <w:rPr>
                <w:color w:val="auto"/>
              </w:rPr>
              <w:t>减震、厂房隔声</w:t>
            </w:r>
          </w:p>
        </w:tc>
      </w:tr>
      <w:tr>
        <w:trPr>
          <w:jc w:val="center"/>
        </w:trPr>
        <w:tc>
          <w:tcPr>
            <w:tcW w:w="794" w:type="dxa"/>
            <w:vAlign w:val="center"/>
          </w:tcPr>
          <w:p>
            <w:pPr>
              <w:jc w:val="center"/>
              <w:rPr>
                <w:color w:val="auto"/>
              </w:rPr>
            </w:pPr>
            <w:r>
              <w:rPr>
                <w:color w:val="auto"/>
              </w:rPr>
              <w:t>16</w:t>
            </w:r>
          </w:p>
        </w:tc>
        <w:tc>
          <w:tcPr>
            <w:tcW w:w="2184" w:type="dxa"/>
            <w:vAlign w:val="center"/>
          </w:tcPr>
          <w:p>
            <w:pPr>
              <w:jc w:val="center"/>
              <w:rPr>
                <w:color w:val="auto"/>
              </w:rPr>
            </w:pPr>
            <w:r>
              <w:rPr>
                <w:color w:val="auto"/>
              </w:rPr>
              <w:t>除尘风机</w:t>
            </w:r>
          </w:p>
        </w:tc>
        <w:tc>
          <w:tcPr>
            <w:tcW w:w="1408" w:type="dxa"/>
            <w:vAlign w:val="center"/>
          </w:tcPr>
          <w:p>
            <w:pPr>
              <w:jc w:val="center"/>
              <w:rPr>
                <w:color w:val="auto"/>
              </w:rPr>
            </w:pPr>
            <w:r>
              <w:rPr>
                <w:color w:val="auto"/>
              </w:rPr>
              <w:t>80-90</w:t>
            </w:r>
          </w:p>
        </w:tc>
        <w:tc>
          <w:tcPr>
            <w:tcW w:w="950" w:type="dxa"/>
            <w:vAlign w:val="top"/>
          </w:tcPr>
          <w:p>
            <w:pPr>
              <w:jc w:val="center"/>
              <w:rPr>
                <w:color w:val="auto"/>
              </w:rPr>
            </w:pPr>
            <w:r>
              <w:rPr>
                <w:color w:val="auto"/>
              </w:rPr>
              <w:t>连续</w:t>
            </w:r>
          </w:p>
        </w:tc>
        <w:tc>
          <w:tcPr>
            <w:tcW w:w="3169" w:type="dxa"/>
            <w:vAlign w:val="center"/>
          </w:tcPr>
          <w:p>
            <w:pPr>
              <w:jc w:val="center"/>
              <w:rPr>
                <w:color w:val="auto"/>
              </w:rPr>
            </w:pPr>
            <w:r>
              <w:rPr>
                <w:color w:val="auto"/>
              </w:rPr>
              <w:t>减震、厂房隔声</w:t>
            </w:r>
          </w:p>
        </w:tc>
      </w:tr>
      <w:tr>
        <w:trPr>
          <w:jc w:val="center"/>
        </w:trPr>
        <w:tc>
          <w:tcPr>
            <w:tcW w:w="794" w:type="dxa"/>
            <w:vAlign w:val="center"/>
          </w:tcPr>
          <w:p>
            <w:pPr>
              <w:jc w:val="center"/>
              <w:rPr>
                <w:color w:val="auto"/>
              </w:rPr>
            </w:pPr>
            <w:r>
              <w:rPr>
                <w:color w:val="auto"/>
              </w:rPr>
              <w:t>17</w:t>
            </w:r>
          </w:p>
        </w:tc>
        <w:tc>
          <w:tcPr>
            <w:tcW w:w="2184" w:type="dxa"/>
            <w:vAlign w:val="center"/>
          </w:tcPr>
          <w:p>
            <w:pPr>
              <w:jc w:val="center"/>
              <w:rPr>
                <w:color w:val="auto"/>
              </w:rPr>
            </w:pPr>
            <w:r>
              <w:rPr>
                <w:color w:val="auto"/>
              </w:rPr>
              <w:t>水泵</w:t>
            </w:r>
          </w:p>
        </w:tc>
        <w:tc>
          <w:tcPr>
            <w:tcW w:w="1408" w:type="dxa"/>
            <w:vAlign w:val="center"/>
          </w:tcPr>
          <w:p>
            <w:pPr>
              <w:jc w:val="center"/>
              <w:rPr>
                <w:color w:val="auto"/>
              </w:rPr>
            </w:pPr>
            <w:r>
              <w:rPr>
                <w:color w:val="auto"/>
              </w:rPr>
              <w:t>75-85</w:t>
            </w:r>
          </w:p>
        </w:tc>
        <w:tc>
          <w:tcPr>
            <w:tcW w:w="950" w:type="dxa"/>
            <w:vAlign w:val="top"/>
          </w:tcPr>
          <w:p>
            <w:pPr>
              <w:jc w:val="center"/>
              <w:rPr>
                <w:color w:val="auto"/>
              </w:rPr>
            </w:pPr>
            <w:r>
              <w:rPr>
                <w:color w:val="auto"/>
              </w:rPr>
              <w:t>连续</w:t>
            </w:r>
          </w:p>
        </w:tc>
        <w:tc>
          <w:tcPr>
            <w:tcW w:w="3169" w:type="dxa"/>
            <w:vAlign w:val="center"/>
          </w:tcPr>
          <w:p>
            <w:pPr>
              <w:jc w:val="center"/>
              <w:rPr>
                <w:color w:val="auto"/>
              </w:rPr>
            </w:pPr>
            <w:r>
              <w:rPr>
                <w:color w:val="auto"/>
              </w:rPr>
              <w:t>减震、厂房隔声</w:t>
            </w:r>
          </w:p>
        </w:tc>
      </w:tr>
    </w:tbl>
    <w:p>
      <w:pPr>
        <w:pStyle w:val="2"/>
        <w:rPr>
          <w:color w:val="auto"/>
          <w:sz w:val="28"/>
          <w:szCs w:val="28"/>
        </w:rPr>
      </w:pPr>
      <w:r>
        <w:rPr>
          <w:color w:val="auto"/>
          <w:sz w:val="28"/>
          <w:szCs w:val="28"/>
        </w:rPr>
        <w:t>4.2.5固废污染源及其污染控制措施</w:t>
      </w:r>
    </w:p>
    <w:p>
      <w:pPr>
        <w:spacing w:line="360" w:lineRule="auto"/>
        <w:ind w:firstLine="560" w:firstLineChars="200"/>
        <w:rPr>
          <w:color w:val="auto"/>
          <w:sz w:val="28"/>
          <w:szCs w:val="28"/>
        </w:rPr>
      </w:pPr>
      <w:r>
        <w:rPr>
          <w:color w:val="auto"/>
          <w:sz w:val="28"/>
          <w:szCs w:val="28"/>
        </w:rPr>
        <w:t>项目的主要固体废弃物产生量及其处理、处置情况见表4.2-2。其中：一般固废产生量5145.79t/a（管件表面打磨、铆接口钻孔时有铁屑产生）、危险固废产生量2.6t/a（废机油0.6t/a</w:t>
      </w:r>
      <w:r>
        <w:rPr>
          <w:rFonts w:hint="eastAsia"/>
          <w:color w:val="auto"/>
          <w:sz w:val="28"/>
          <w:szCs w:val="28"/>
        </w:rPr>
        <w:t>、</w:t>
      </w:r>
      <w:r>
        <w:rPr>
          <w:color w:val="auto"/>
          <w:sz w:val="28"/>
          <w:szCs w:val="28"/>
        </w:rPr>
        <w:t>废油漆桶0.</w:t>
      </w:r>
      <w:r>
        <w:rPr>
          <w:rFonts w:hint="eastAsia"/>
          <w:color w:val="auto"/>
          <w:sz w:val="28"/>
          <w:szCs w:val="28"/>
        </w:rPr>
        <w:t>8</w:t>
      </w:r>
      <w:r>
        <w:rPr>
          <w:color w:val="auto"/>
          <w:sz w:val="28"/>
          <w:szCs w:val="28"/>
        </w:rPr>
        <w:t>t/a</w:t>
      </w:r>
      <w:r>
        <w:rPr>
          <w:rFonts w:hint="eastAsia"/>
          <w:color w:val="auto"/>
          <w:sz w:val="28"/>
          <w:szCs w:val="28"/>
        </w:rPr>
        <w:t>、</w:t>
      </w:r>
      <w:r>
        <w:rPr>
          <w:color w:val="auto"/>
          <w:sz w:val="28"/>
          <w:szCs w:val="28"/>
        </w:rPr>
        <w:t>废活性炭</w:t>
      </w:r>
      <w:r>
        <w:rPr>
          <w:rFonts w:hint="eastAsia"/>
          <w:color w:val="auto"/>
          <w:sz w:val="28"/>
          <w:szCs w:val="28"/>
        </w:rPr>
        <w:t>每季度更换一次，产生量约1.2</w:t>
      </w:r>
      <w:r>
        <w:rPr>
          <w:color w:val="auto"/>
          <w:sz w:val="28"/>
          <w:szCs w:val="28"/>
        </w:rPr>
        <w:t>t/a）、生活垃圾产生量33t/a</w:t>
      </w:r>
      <w:r>
        <w:rPr>
          <w:rFonts w:hint="eastAsia"/>
          <w:color w:val="auto"/>
          <w:sz w:val="28"/>
          <w:szCs w:val="28"/>
        </w:rPr>
        <w:t>，危废</w:t>
      </w:r>
      <w:r>
        <w:rPr>
          <w:color w:val="auto"/>
          <w:sz w:val="28"/>
          <w:szCs w:val="28"/>
        </w:rPr>
        <w:t>处理合同见附件</w:t>
      </w:r>
      <w:r>
        <w:rPr>
          <w:rFonts w:hint="eastAsia"/>
          <w:color w:val="auto"/>
          <w:sz w:val="28"/>
          <w:szCs w:val="28"/>
        </w:rPr>
        <w:t>5</w:t>
      </w:r>
      <w:r>
        <w:rPr>
          <w:color w:val="auto"/>
          <w:sz w:val="28"/>
          <w:szCs w:val="28"/>
        </w:rPr>
        <w:t>。</w:t>
      </w:r>
    </w:p>
    <w:p>
      <w:pPr>
        <w:spacing w:line="360" w:lineRule="auto"/>
        <w:jc w:val="center"/>
        <w:rPr>
          <w:b/>
          <w:bCs/>
          <w:color w:val="auto"/>
          <w:sz w:val="24"/>
          <w:szCs w:val="24"/>
        </w:rPr>
      </w:pPr>
      <w:r>
        <w:rPr>
          <w:b/>
          <w:bCs/>
          <w:color w:val="auto"/>
          <w:sz w:val="24"/>
          <w:szCs w:val="24"/>
        </w:rPr>
        <w:t>表4.2-2固体废物源强及其处理处置情况</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479"/>
        <w:gridCol w:w="1058"/>
        <w:gridCol w:w="728"/>
        <w:gridCol w:w="1242"/>
        <w:gridCol w:w="1051"/>
        <w:gridCol w:w="2309"/>
      </w:tblGrid>
      <w:tr>
        <w:trPr>
          <w:jc w:val="center"/>
        </w:trPr>
        <w:tc>
          <w:tcPr>
            <w:tcW w:w="638" w:type="dxa"/>
            <w:vAlign w:val="center"/>
          </w:tcPr>
          <w:p>
            <w:pPr>
              <w:jc w:val="center"/>
              <w:rPr>
                <w:b/>
                <w:color w:val="auto"/>
              </w:rPr>
            </w:pPr>
            <w:r>
              <w:rPr>
                <w:b/>
                <w:color w:val="auto"/>
              </w:rPr>
              <w:t>序号</w:t>
            </w:r>
          </w:p>
        </w:tc>
        <w:tc>
          <w:tcPr>
            <w:tcW w:w="1479" w:type="dxa"/>
            <w:vAlign w:val="center"/>
          </w:tcPr>
          <w:p>
            <w:pPr>
              <w:jc w:val="center"/>
              <w:rPr>
                <w:b/>
                <w:color w:val="auto"/>
              </w:rPr>
            </w:pPr>
            <w:r>
              <w:rPr>
                <w:b/>
                <w:color w:val="auto"/>
              </w:rPr>
              <w:t>固废名称</w:t>
            </w:r>
          </w:p>
        </w:tc>
        <w:tc>
          <w:tcPr>
            <w:tcW w:w="1058" w:type="dxa"/>
            <w:vAlign w:val="center"/>
          </w:tcPr>
          <w:p>
            <w:pPr>
              <w:jc w:val="center"/>
              <w:rPr>
                <w:b/>
                <w:color w:val="auto"/>
              </w:rPr>
            </w:pPr>
            <w:r>
              <w:rPr>
                <w:b/>
                <w:color w:val="auto"/>
              </w:rPr>
              <w:t>分类</w:t>
            </w:r>
          </w:p>
        </w:tc>
        <w:tc>
          <w:tcPr>
            <w:tcW w:w="728" w:type="dxa"/>
            <w:vAlign w:val="center"/>
          </w:tcPr>
          <w:p>
            <w:pPr>
              <w:jc w:val="center"/>
              <w:rPr>
                <w:b/>
                <w:color w:val="auto"/>
              </w:rPr>
            </w:pPr>
            <w:r>
              <w:rPr>
                <w:b/>
                <w:color w:val="auto"/>
              </w:rPr>
              <w:t>性状</w:t>
            </w:r>
          </w:p>
        </w:tc>
        <w:tc>
          <w:tcPr>
            <w:tcW w:w="1242" w:type="dxa"/>
            <w:vAlign w:val="center"/>
          </w:tcPr>
          <w:p>
            <w:pPr>
              <w:jc w:val="center"/>
              <w:rPr>
                <w:b/>
                <w:color w:val="auto"/>
              </w:rPr>
            </w:pPr>
            <w:r>
              <w:rPr>
                <w:b/>
                <w:color w:val="auto"/>
              </w:rPr>
              <w:t>产生量t/a</w:t>
            </w:r>
          </w:p>
        </w:tc>
        <w:tc>
          <w:tcPr>
            <w:tcW w:w="1051" w:type="dxa"/>
            <w:vAlign w:val="center"/>
          </w:tcPr>
          <w:p>
            <w:pPr>
              <w:jc w:val="center"/>
              <w:rPr>
                <w:b/>
                <w:color w:val="auto"/>
              </w:rPr>
            </w:pPr>
            <w:r>
              <w:rPr>
                <w:b/>
                <w:color w:val="auto"/>
              </w:rPr>
              <w:t>处置量t/a</w:t>
            </w:r>
          </w:p>
        </w:tc>
        <w:tc>
          <w:tcPr>
            <w:tcW w:w="2309" w:type="dxa"/>
            <w:vAlign w:val="center"/>
          </w:tcPr>
          <w:p>
            <w:pPr>
              <w:jc w:val="center"/>
              <w:rPr>
                <w:b/>
                <w:color w:val="auto"/>
              </w:rPr>
            </w:pPr>
            <w:r>
              <w:rPr>
                <w:b/>
                <w:color w:val="auto"/>
              </w:rPr>
              <w:t>处理或处置方式</w:t>
            </w:r>
          </w:p>
        </w:tc>
      </w:tr>
      <w:tr>
        <w:trPr>
          <w:jc w:val="center"/>
        </w:trPr>
        <w:tc>
          <w:tcPr>
            <w:tcW w:w="638" w:type="dxa"/>
            <w:vAlign w:val="center"/>
          </w:tcPr>
          <w:p>
            <w:pPr>
              <w:jc w:val="center"/>
              <w:rPr>
                <w:color w:val="auto"/>
              </w:rPr>
            </w:pPr>
            <w:r>
              <w:rPr>
                <w:color w:val="auto"/>
              </w:rPr>
              <w:t>1</w:t>
            </w:r>
          </w:p>
        </w:tc>
        <w:tc>
          <w:tcPr>
            <w:tcW w:w="1479" w:type="dxa"/>
            <w:vAlign w:val="center"/>
          </w:tcPr>
          <w:p>
            <w:pPr>
              <w:jc w:val="center"/>
              <w:rPr>
                <w:color w:val="auto"/>
              </w:rPr>
            </w:pPr>
            <w:r>
              <w:rPr>
                <w:color w:val="auto"/>
              </w:rPr>
              <w:t>回炉废管件</w:t>
            </w:r>
          </w:p>
        </w:tc>
        <w:tc>
          <w:tcPr>
            <w:tcW w:w="1058" w:type="dxa"/>
            <w:vAlign w:val="center"/>
          </w:tcPr>
          <w:p>
            <w:pPr>
              <w:jc w:val="center"/>
              <w:rPr>
                <w:color w:val="auto"/>
              </w:rPr>
            </w:pPr>
            <w:r>
              <w:rPr>
                <w:color w:val="auto"/>
              </w:rPr>
              <w:t>一般固废</w:t>
            </w:r>
          </w:p>
        </w:tc>
        <w:tc>
          <w:tcPr>
            <w:tcW w:w="728" w:type="dxa"/>
            <w:vAlign w:val="center"/>
          </w:tcPr>
          <w:p>
            <w:pPr>
              <w:jc w:val="center"/>
              <w:rPr>
                <w:color w:val="auto"/>
              </w:rPr>
            </w:pPr>
            <w:r>
              <w:rPr>
                <w:color w:val="auto"/>
              </w:rPr>
              <w:t>固态</w:t>
            </w:r>
          </w:p>
        </w:tc>
        <w:tc>
          <w:tcPr>
            <w:tcW w:w="1242" w:type="dxa"/>
            <w:vAlign w:val="center"/>
          </w:tcPr>
          <w:p>
            <w:pPr>
              <w:jc w:val="center"/>
              <w:rPr>
                <w:color w:val="auto"/>
              </w:rPr>
            </w:pPr>
            <w:r>
              <w:rPr>
                <w:color w:val="auto"/>
              </w:rPr>
              <w:t>1500</w:t>
            </w:r>
          </w:p>
        </w:tc>
        <w:tc>
          <w:tcPr>
            <w:tcW w:w="1051" w:type="dxa"/>
            <w:vAlign w:val="center"/>
          </w:tcPr>
          <w:p>
            <w:pPr>
              <w:jc w:val="center"/>
              <w:rPr>
                <w:color w:val="auto"/>
              </w:rPr>
            </w:pPr>
            <w:r>
              <w:rPr>
                <w:color w:val="auto"/>
              </w:rPr>
              <w:t>1500</w:t>
            </w:r>
          </w:p>
        </w:tc>
        <w:tc>
          <w:tcPr>
            <w:tcW w:w="2309" w:type="dxa"/>
            <w:vAlign w:val="center"/>
          </w:tcPr>
          <w:p>
            <w:pPr>
              <w:jc w:val="center"/>
              <w:rPr>
                <w:color w:val="auto"/>
              </w:rPr>
            </w:pPr>
            <w:r>
              <w:rPr>
                <w:color w:val="auto"/>
              </w:rPr>
              <w:t>回炉熔炼</w:t>
            </w:r>
          </w:p>
        </w:tc>
      </w:tr>
      <w:tr>
        <w:trPr>
          <w:jc w:val="center"/>
        </w:trPr>
        <w:tc>
          <w:tcPr>
            <w:tcW w:w="638" w:type="dxa"/>
            <w:vAlign w:val="center"/>
          </w:tcPr>
          <w:p>
            <w:pPr>
              <w:jc w:val="center"/>
              <w:rPr>
                <w:color w:val="auto"/>
              </w:rPr>
            </w:pPr>
            <w:r>
              <w:rPr>
                <w:color w:val="auto"/>
              </w:rPr>
              <w:t>2</w:t>
            </w:r>
          </w:p>
        </w:tc>
        <w:tc>
          <w:tcPr>
            <w:tcW w:w="1479" w:type="dxa"/>
            <w:vAlign w:val="center"/>
          </w:tcPr>
          <w:p>
            <w:pPr>
              <w:jc w:val="center"/>
              <w:rPr>
                <w:color w:val="auto"/>
              </w:rPr>
            </w:pPr>
            <w:r>
              <w:rPr>
                <w:color w:val="auto"/>
              </w:rPr>
              <w:t>球化渣</w:t>
            </w:r>
          </w:p>
        </w:tc>
        <w:tc>
          <w:tcPr>
            <w:tcW w:w="1058" w:type="dxa"/>
            <w:vAlign w:val="center"/>
          </w:tcPr>
          <w:p>
            <w:pPr>
              <w:jc w:val="center"/>
              <w:rPr>
                <w:color w:val="auto"/>
              </w:rPr>
            </w:pPr>
            <w:r>
              <w:rPr>
                <w:color w:val="auto"/>
              </w:rPr>
              <w:t>一般固废</w:t>
            </w:r>
          </w:p>
        </w:tc>
        <w:tc>
          <w:tcPr>
            <w:tcW w:w="728" w:type="dxa"/>
            <w:vAlign w:val="center"/>
          </w:tcPr>
          <w:p>
            <w:pPr>
              <w:jc w:val="center"/>
              <w:rPr>
                <w:color w:val="auto"/>
              </w:rPr>
            </w:pPr>
            <w:r>
              <w:rPr>
                <w:color w:val="auto"/>
              </w:rPr>
              <w:t>固态</w:t>
            </w:r>
          </w:p>
        </w:tc>
        <w:tc>
          <w:tcPr>
            <w:tcW w:w="1242" w:type="dxa"/>
            <w:vAlign w:val="center"/>
          </w:tcPr>
          <w:p>
            <w:pPr>
              <w:jc w:val="center"/>
              <w:rPr>
                <w:color w:val="auto"/>
              </w:rPr>
            </w:pPr>
            <w:r>
              <w:rPr>
                <w:color w:val="auto"/>
              </w:rPr>
              <w:t>500</w:t>
            </w:r>
          </w:p>
        </w:tc>
        <w:tc>
          <w:tcPr>
            <w:tcW w:w="1051" w:type="dxa"/>
            <w:vAlign w:val="center"/>
          </w:tcPr>
          <w:p>
            <w:pPr>
              <w:jc w:val="center"/>
              <w:rPr>
                <w:color w:val="auto"/>
              </w:rPr>
            </w:pPr>
            <w:r>
              <w:rPr>
                <w:color w:val="auto"/>
              </w:rPr>
              <w:t>500</w:t>
            </w:r>
          </w:p>
        </w:tc>
        <w:tc>
          <w:tcPr>
            <w:tcW w:w="2309" w:type="dxa"/>
            <w:vAlign w:val="center"/>
          </w:tcPr>
          <w:p>
            <w:pPr>
              <w:jc w:val="center"/>
              <w:rPr>
                <w:color w:val="auto"/>
              </w:rPr>
            </w:pPr>
            <w:r>
              <w:rPr>
                <w:color w:val="auto"/>
              </w:rPr>
              <w:t>作烧结原料使用</w:t>
            </w:r>
          </w:p>
        </w:tc>
      </w:tr>
      <w:tr>
        <w:trPr>
          <w:jc w:val="center"/>
        </w:trPr>
        <w:tc>
          <w:tcPr>
            <w:tcW w:w="638" w:type="dxa"/>
            <w:vAlign w:val="center"/>
          </w:tcPr>
          <w:p>
            <w:pPr>
              <w:jc w:val="center"/>
              <w:rPr>
                <w:color w:val="auto"/>
              </w:rPr>
            </w:pPr>
            <w:r>
              <w:rPr>
                <w:color w:val="auto"/>
              </w:rPr>
              <w:t>3</w:t>
            </w:r>
          </w:p>
        </w:tc>
        <w:tc>
          <w:tcPr>
            <w:tcW w:w="1479" w:type="dxa"/>
            <w:vAlign w:val="center"/>
          </w:tcPr>
          <w:p>
            <w:pPr>
              <w:jc w:val="center"/>
              <w:rPr>
                <w:color w:val="auto"/>
              </w:rPr>
            </w:pPr>
            <w:r>
              <w:rPr>
                <w:color w:val="auto"/>
              </w:rPr>
              <w:t>废耐火材料</w:t>
            </w:r>
          </w:p>
        </w:tc>
        <w:tc>
          <w:tcPr>
            <w:tcW w:w="1058" w:type="dxa"/>
            <w:vAlign w:val="center"/>
          </w:tcPr>
          <w:p>
            <w:pPr>
              <w:jc w:val="center"/>
              <w:rPr>
                <w:color w:val="auto"/>
              </w:rPr>
            </w:pPr>
            <w:r>
              <w:rPr>
                <w:color w:val="auto"/>
              </w:rPr>
              <w:t>一般固废</w:t>
            </w:r>
          </w:p>
        </w:tc>
        <w:tc>
          <w:tcPr>
            <w:tcW w:w="728" w:type="dxa"/>
            <w:vAlign w:val="center"/>
          </w:tcPr>
          <w:p>
            <w:pPr>
              <w:jc w:val="center"/>
              <w:rPr>
                <w:color w:val="auto"/>
              </w:rPr>
            </w:pPr>
            <w:r>
              <w:rPr>
                <w:color w:val="auto"/>
              </w:rPr>
              <w:t>固态</w:t>
            </w:r>
          </w:p>
        </w:tc>
        <w:tc>
          <w:tcPr>
            <w:tcW w:w="1242" w:type="dxa"/>
            <w:vAlign w:val="center"/>
          </w:tcPr>
          <w:p>
            <w:pPr>
              <w:jc w:val="center"/>
              <w:rPr>
                <w:color w:val="auto"/>
              </w:rPr>
            </w:pPr>
            <w:r>
              <w:rPr>
                <w:color w:val="auto"/>
              </w:rPr>
              <w:t>60</w:t>
            </w:r>
          </w:p>
        </w:tc>
        <w:tc>
          <w:tcPr>
            <w:tcW w:w="1051" w:type="dxa"/>
            <w:vAlign w:val="center"/>
          </w:tcPr>
          <w:p>
            <w:pPr>
              <w:jc w:val="center"/>
              <w:rPr>
                <w:color w:val="auto"/>
              </w:rPr>
            </w:pPr>
            <w:r>
              <w:rPr>
                <w:color w:val="auto"/>
              </w:rPr>
              <w:t>60</w:t>
            </w:r>
          </w:p>
        </w:tc>
        <w:tc>
          <w:tcPr>
            <w:tcW w:w="2309" w:type="dxa"/>
            <w:vAlign w:val="center"/>
          </w:tcPr>
          <w:p>
            <w:pPr>
              <w:jc w:val="center"/>
              <w:rPr>
                <w:color w:val="auto"/>
              </w:rPr>
            </w:pPr>
            <w:r>
              <w:rPr>
                <w:color w:val="auto"/>
              </w:rPr>
              <w:t>由供应商回收再利用</w:t>
            </w:r>
          </w:p>
        </w:tc>
      </w:tr>
      <w:tr>
        <w:trPr>
          <w:jc w:val="center"/>
        </w:trPr>
        <w:tc>
          <w:tcPr>
            <w:tcW w:w="638" w:type="dxa"/>
            <w:vAlign w:val="center"/>
          </w:tcPr>
          <w:p>
            <w:pPr>
              <w:jc w:val="center"/>
              <w:rPr>
                <w:color w:val="auto"/>
              </w:rPr>
            </w:pPr>
            <w:r>
              <w:rPr>
                <w:color w:val="auto"/>
              </w:rPr>
              <w:t>4</w:t>
            </w:r>
          </w:p>
        </w:tc>
        <w:tc>
          <w:tcPr>
            <w:tcW w:w="1479" w:type="dxa"/>
            <w:vAlign w:val="center"/>
          </w:tcPr>
          <w:p>
            <w:pPr>
              <w:jc w:val="center"/>
              <w:rPr>
                <w:color w:val="auto"/>
              </w:rPr>
            </w:pPr>
            <w:r>
              <w:rPr>
                <w:color w:val="auto"/>
              </w:rPr>
              <w:t>渣铁、铁屑</w:t>
            </w:r>
          </w:p>
        </w:tc>
        <w:tc>
          <w:tcPr>
            <w:tcW w:w="1058" w:type="dxa"/>
            <w:vAlign w:val="center"/>
          </w:tcPr>
          <w:p>
            <w:pPr>
              <w:jc w:val="center"/>
              <w:rPr>
                <w:color w:val="auto"/>
              </w:rPr>
            </w:pPr>
            <w:r>
              <w:rPr>
                <w:color w:val="auto"/>
              </w:rPr>
              <w:t>一般固废</w:t>
            </w:r>
          </w:p>
        </w:tc>
        <w:tc>
          <w:tcPr>
            <w:tcW w:w="728" w:type="dxa"/>
            <w:vAlign w:val="center"/>
          </w:tcPr>
          <w:p>
            <w:pPr>
              <w:jc w:val="center"/>
              <w:rPr>
                <w:color w:val="auto"/>
              </w:rPr>
            </w:pPr>
            <w:r>
              <w:rPr>
                <w:color w:val="auto"/>
              </w:rPr>
              <w:t>固态</w:t>
            </w:r>
          </w:p>
        </w:tc>
        <w:tc>
          <w:tcPr>
            <w:tcW w:w="1242" w:type="dxa"/>
            <w:vAlign w:val="center"/>
          </w:tcPr>
          <w:p>
            <w:pPr>
              <w:jc w:val="center"/>
              <w:rPr>
                <w:color w:val="auto"/>
              </w:rPr>
            </w:pPr>
            <w:r>
              <w:rPr>
                <w:color w:val="auto"/>
              </w:rPr>
              <w:t>980</w:t>
            </w:r>
          </w:p>
        </w:tc>
        <w:tc>
          <w:tcPr>
            <w:tcW w:w="1051" w:type="dxa"/>
            <w:vAlign w:val="center"/>
          </w:tcPr>
          <w:p>
            <w:pPr>
              <w:jc w:val="center"/>
              <w:rPr>
                <w:color w:val="auto"/>
              </w:rPr>
            </w:pPr>
            <w:r>
              <w:rPr>
                <w:color w:val="auto"/>
              </w:rPr>
              <w:t>980</w:t>
            </w:r>
          </w:p>
        </w:tc>
        <w:tc>
          <w:tcPr>
            <w:tcW w:w="2309" w:type="dxa"/>
            <w:vAlign w:val="center"/>
          </w:tcPr>
          <w:p>
            <w:pPr>
              <w:jc w:val="center"/>
              <w:rPr>
                <w:color w:val="auto"/>
              </w:rPr>
            </w:pPr>
            <w:r>
              <w:rPr>
                <w:color w:val="auto"/>
              </w:rPr>
              <w:t>作高炉炼铁原料使用</w:t>
            </w:r>
          </w:p>
        </w:tc>
      </w:tr>
      <w:tr>
        <w:trPr>
          <w:jc w:val="center"/>
        </w:trPr>
        <w:tc>
          <w:tcPr>
            <w:tcW w:w="638" w:type="dxa"/>
            <w:vMerge w:val="restart"/>
            <w:vAlign w:val="center"/>
          </w:tcPr>
          <w:p>
            <w:pPr>
              <w:jc w:val="center"/>
              <w:rPr>
                <w:color w:val="auto"/>
              </w:rPr>
            </w:pPr>
            <w:r>
              <w:rPr>
                <w:color w:val="auto"/>
              </w:rPr>
              <w:t>5</w:t>
            </w:r>
          </w:p>
        </w:tc>
        <w:tc>
          <w:tcPr>
            <w:tcW w:w="1479" w:type="dxa"/>
            <w:vAlign w:val="center"/>
          </w:tcPr>
          <w:p>
            <w:pPr>
              <w:jc w:val="center"/>
              <w:rPr>
                <w:color w:val="auto"/>
              </w:rPr>
            </w:pPr>
            <w:r>
              <w:rPr>
                <w:color w:val="auto"/>
              </w:rPr>
              <w:t>含铁除尘灰</w:t>
            </w:r>
          </w:p>
        </w:tc>
        <w:tc>
          <w:tcPr>
            <w:tcW w:w="1058" w:type="dxa"/>
            <w:vAlign w:val="center"/>
          </w:tcPr>
          <w:p>
            <w:pPr>
              <w:jc w:val="center"/>
              <w:rPr>
                <w:color w:val="auto"/>
              </w:rPr>
            </w:pPr>
            <w:r>
              <w:rPr>
                <w:color w:val="auto"/>
              </w:rPr>
              <w:t>一般固废</w:t>
            </w:r>
          </w:p>
        </w:tc>
        <w:tc>
          <w:tcPr>
            <w:tcW w:w="728" w:type="dxa"/>
            <w:vAlign w:val="center"/>
          </w:tcPr>
          <w:p>
            <w:pPr>
              <w:jc w:val="center"/>
              <w:rPr>
                <w:color w:val="auto"/>
              </w:rPr>
            </w:pPr>
            <w:r>
              <w:rPr>
                <w:color w:val="auto"/>
              </w:rPr>
              <w:t>固态</w:t>
            </w:r>
          </w:p>
        </w:tc>
        <w:tc>
          <w:tcPr>
            <w:tcW w:w="1242" w:type="dxa"/>
            <w:vAlign w:val="center"/>
          </w:tcPr>
          <w:p>
            <w:pPr>
              <w:jc w:val="center"/>
              <w:rPr>
                <w:color w:val="auto"/>
              </w:rPr>
            </w:pPr>
            <w:r>
              <w:rPr>
                <w:color w:val="auto"/>
              </w:rPr>
              <w:t>1132.58</w:t>
            </w:r>
          </w:p>
        </w:tc>
        <w:tc>
          <w:tcPr>
            <w:tcW w:w="1051" w:type="dxa"/>
            <w:vAlign w:val="center"/>
          </w:tcPr>
          <w:p>
            <w:pPr>
              <w:jc w:val="center"/>
              <w:rPr>
                <w:color w:val="auto"/>
              </w:rPr>
            </w:pPr>
            <w:r>
              <w:rPr>
                <w:color w:val="auto"/>
              </w:rPr>
              <w:t>1132.58</w:t>
            </w:r>
          </w:p>
        </w:tc>
        <w:tc>
          <w:tcPr>
            <w:tcW w:w="2309" w:type="dxa"/>
            <w:vAlign w:val="center"/>
          </w:tcPr>
          <w:p>
            <w:pPr>
              <w:jc w:val="center"/>
              <w:rPr>
                <w:color w:val="auto"/>
              </w:rPr>
            </w:pPr>
            <w:r>
              <w:rPr>
                <w:color w:val="auto"/>
              </w:rPr>
              <w:t>作烧结原料使用</w:t>
            </w:r>
          </w:p>
        </w:tc>
      </w:tr>
      <w:tr>
        <w:trPr>
          <w:jc w:val="center"/>
        </w:trPr>
        <w:tc>
          <w:tcPr>
            <w:tcW w:w="638" w:type="dxa"/>
            <w:vMerge w:val="continue"/>
            <w:vAlign w:val="center"/>
          </w:tcPr>
          <w:p>
            <w:pPr>
              <w:jc w:val="center"/>
              <w:rPr>
                <w:color w:val="auto"/>
              </w:rPr>
            </w:pPr>
          </w:p>
        </w:tc>
        <w:tc>
          <w:tcPr>
            <w:tcW w:w="1479" w:type="dxa"/>
            <w:vAlign w:val="center"/>
          </w:tcPr>
          <w:p>
            <w:pPr>
              <w:jc w:val="center"/>
              <w:rPr>
                <w:color w:val="auto"/>
              </w:rPr>
            </w:pPr>
            <w:r>
              <w:rPr>
                <w:color w:val="auto"/>
              </w:rPr>
              <w:t>砂处理除尘灰</w:t>
            </w:r>
          </w:p>
        </w:tc>
        <w:tc>
          <w:tcPr>
            <w:tcW w:w="1058" w:type="dxa"/>
            <w:vAlign w:val="center"/>
          </w:tcPr>
          <w:p>
            <w:pPr>
              <w:jc w:val="center"/>
              <w:rPr>
                <w:color w:val="auto"/>
              </w:rPr>
            </w:pPr>
            <w:r>
              <w:rPr>
                <w:color w:val="auto"/>
              </w:rPr>
              <w:t>一般固废</w:t>
            </w:r>
          </w:p>
        </w:tc>
        <w:tc>
          <w:tcPr>
            <w:tcW w:w="728" w:type="dxa"/>
            <w:vAlign w:val="center"/>
          </w:tcPr>
          <w:p>
            <w:pPr>
              <w:jc w:val="center"/>
              <w:rPr>
                <w:color w:val="auto"/>
              </w:rPr>
            </w:pPr>
            <w:r>
              <w:rPr>
                <w:color w:val="auto"/>
              </w:rPr>
              <w:t>固态</w:t>
            </w:r>
          </w:p>
        </w:tc>
        <w:tc>
          <w:tcPr>
            <w:tcW w:w="1242" w:type="dxa"/>
            <w:vAlign w:val="center"/>
          </w:tcPr>
          <w:p>
            <w:pPr>
              <w:jc w:val="center"/>
              <w:rPr>
                <w:color w:val="auto"/>
              </w:rPr>
            </w:pPr>
            <w:r>
              <w:rPr>
                <w:color w:val="auto"/>
              </w:rPr>
              <w:t>916.84</w:t>
            </w:r>
          </w:p>
        </w:tc>
        <w:tc>
          <w:tcPr>
            <w:tcW w:w="1051" w:type="dxa"/>
            <w:vAlign w:val="center"/>
          </w:tcPr>
          <w:p>
            <w:pPr>
              <w:jc w:val="center"/>
              <w:rPr>
                <w:color w:val="auto"/>
              </w:rPr>
            </w:pPr>
            <w:r>
              <w:rPr>
                <w:color w:val="auto"/>
              </w:rPr>
              <w:t>916.84</w:t>
            </w:r>
          </w:p>
        </w:tc>
        <w:tc>
          <w:tcPr>
            <w:tcW w:w="2309" w:type="dxa"/>
            <w:vAlign w:val="center"/>
          </w:tcPr>
          <w:p>
            <w:pPr>
              <w:jc w:val="center"/>
              <w:rPr>
                <w:color w:val="auto"/>
              </w:rPr>
            </w:pPr>
            <w:r>
              <w:rPr>
                <w:color w:val="auto"/>
              </w:rPr>
              <w:t>循环使用</w:t>
            </w:r>
          </w:p>
        </w:tc>
      </w:tr>
      <w:tr>
        <w:trPr>
          <w:jc w:val="center"/>
        </w:trPr>
        <w:tc>
          <w:tcPr>
            <w:tcW w:w="638" w:type="dxa"/>
            <w:vMerge w:val="continue"/>
            <w:vAlign w:val="center"/>
          </w:tcPr>
          <w:p>
            <w:pPr>
              <w:jc w:val="center"/>
              <w:rPr>
                <w:color w:val="auto"/>
              </w:rPr>
            </w:pPr>
          </w:p>
        </w:tc>
        <w:tc>
          <w:tcPr>
            <w:tcW w:w="1479" w:type="dxa"/>
            <w:vAlign w:val="center"/>
          </w:tcPr>
          <w:p>
            <w:pPr>
              <w:jc w:val="center"/>
              <w:rPr>
                <w:color w:val="auto"/>
              </w:rPr>
            </w:pPr>
            <w:r>
              <w:rPr>
                <w:color w:val="auto"/>
              </w:rPr>
              <w:t>喷粉除尘灰</w:t>
            </w:r>
          </w:p>
        </w:tc>
        <w:tc>
          <w:tcPr>
            <w:tcW w:w="1058" w:type="dxa"/>
            <w:vAlign w:val="center"/>
          </w:tcPr>
          <w:p>
            <w:pPr>
              <w:jc w:val="center"/>
              <w:rPr>
                <w:color w:val="auto"/>
              </w:rPr>
            </w:pPr>
            <w:r>
              <w:rPr>
                <w:color w:val="auto"/>
              </w:rPr>
              <w:t>一般固废</w:t>
            </w:r>
          </w:p>
        </w:tc>
        <w:tc>
          <w:tcPr>
            <w:tcW w:w="728" w:type="dxa"/>
            <w:vAlign w:val="center"/>
          </w:tcPr>
          <w:p>
            <w:pPr>
              <w:jc w:val="center"/>
              <w:rPr>
                <w:color w:val="auto"/>
              </w:rPr>
            </w:pPr>
            <w:r>
              <w:rPr>
                <w:color w:val="auto"/>
              </w:rPr>
              <w:t>固态</w:t>
            </w:r>
          </w:p>
        </w:tc>
        <w:tc>
          <w:tcPr>
            <w:tcW w:w="1242" w:type="dxa"/>
            <w:vAlign w:val="center"/>
          </w:tcPr>
          <w:p>
            <w:pPr>
              <w:jc w:val="center"/>
              <w:rPr>
                <w:color w:val="auto"/>
              </w:rPr>
            </w:pPr>
            <w:r>
              <w:rPr>
                <w:color w:val="auto"/>
              </w:rPr>
              <w:t>56.37</w:t>
            </w:r>
          </w:p>
        </w:tc>
        <w:tc>
          <w:tcPr>
            <w:tcW w:w="1051" w:type="dxa"/>
            <w:vAlign w:val="center"/>
          </w:tcPr>
          <w:p>
            <w:pPr>
              <w:jc w:val="center"/>
              <w:rPr>
                <w:color w:val="auto"/>
              </w:rPr>
            </w:pPr>
            <w:r>
              <w:rPr>
                <w:color w:val="auto"/>
              </w:rPr>
              <w:t>56.37</w:t>
            </w:r>
          </w:p>
        </w:tc>
        <w:tc>
          <w:tcPr>
            <w:tcW w:w="2309" w:type="dxa"/>
            <w:vAlign w:val="center"/>
          </w:tcPr>
          <w:p>
            <w:pPr>
              <w:jc w:val="center"/>
              <w:rPr>
                <w:color w:val="auto"/>
              </w:rPr>
            </w:pPr>
            <w:r>
              <w:rPr>
                <w:color w:val="auto"/>
              </w:rPr>
              <w:t>循环使用</w:t>
            </w:r>
          </w:p>
        </w:tc>
      </w:tr>
      <w:tr>
        <w:trPr>
          <w:jc w:val="center"/>
        </w:trPr>
        <w:tc>
          <w:tcPr>
            <w:tcW w:w="638" w:type="dxa"/>
            <w:vAlign w:val="center"/>
          </w:tcPr>
          <w:p>
            <w:pPr>
              <w:jc w:val="center"/>
              <w:rPr>
                <w:color w:val="auto"/>
              </w:rPr>
            </w:pPr>
            <w:r>
              <w:rPr>
                <w:color w:val="auto"/>
              </w:rPr>
              <w:t>6</w:t>
            </w:r>
          </w:p>
        </w:tc>
        <w:tc>
          <w:tcPr>
            <w:tcW w:w="1479" w:type="dxa"/>
            <w:vAlign w:val="center"/>
          </w:tcPr>
          <w:p>
            <w:pPr>
              <w:jc w:val="center"/>
              <w:rPr>
                <w:color w:val="auto"/>
              </w:rPr>
            </w:pPr>
            <w:r>
              <w:rPr>
                <w:color w:val="auto"/>
              </w:rPr>
              <w:t>废包装材料</w:t>
            </w:r>
          </w:p>
        </w:tc>
        <w:tc>
          <w:tcPr>
            <w:tcW w:w="1058" w:type="dxa"/>
            <w:vAlign w:val="center"/>
          </w:tcPr>
          <w:p>
            <w:pPr>
              <w:jc w:val="center"/>
              <w:rPr>
                <w:color w:val="auto"/>
              </w:rPr>
            </w:pPr>
            <w:r>
              <w:rPr>
                <w:color w:val="auto"/>
              </w:rPr>
              <w:t>一般固废</w:t>
            </w:r>
          </w:p>
        </w:tc>
        <w:tc>
          <w:tcPr>
            <w:tcW w:w="728" w:type="dxa"/>
            <w:vAlign w:val="center"/>
          </w:tcPr>
          <w:p>
            <w:pPr>
              <w:jc w:val="center"/>
              <w:rPr>
                <w:color w:val="auto"/>
              </w:rPr>
            </w:pPr>
            <w:r>
              <w:rPr>
                <w:color w:val="auto"/>
              </w:rPr>
              <w:t>固态</w:t>
            </w:r>
          </w:p>
        </w:tc>
        <w:tc>
          <w:tcPr>
            <w:tcW w:w="1242" w:type="dxa"/>
            <w:vAlign w:val="center"/>
          </w:tcPr>
          <w:p>
            <w:pPr>
              <w:jc w:val="center"/>
              <w:rPr>
                <w:color w:val="auto"/>
              </w:rPr>
            </w:pPr>
            <w:r>
              <w:rPr>
                <w:color w:val="auto"/>
              </w:rPr>
              <w:t>32</w:t>
            </w:r>
          </w:p>
        </w:tc>
        <w:tc>
          <w:tcPr>
            <w:tcW w:w="1051" w:type="dxa"/>
            <w:vAlign w:val="center"/>
          </w:tcPr>
          <w:p>
            <w:pPr>
              <w:jc w:val="center"/>
              <w:rPr>
                <w:color w:val="auto"/>
              </w:rPr>
            </w:pPr>
            <w:r>
              <w:rPr>
                <w:color w:val="auto"/>
              </w:rPr>
              <w:t>32</w:t>
            </w:r>
          </w:p>
        </w:tc>
        <w:tc>
          <w:tcPr>
            <w:tcW w:w="2309" w:type="dxa"/>
            <w:vAlign w:val="center"/>
          </w:tcPr>
          <w:p>
            <w:pPr>
              <w:jc w:val="center"/>
              <w:rPr>
                <w:color w:val="auto"/>
              </w:rPr>
            </w:pPr>
            <w:r>
              <w:rPr>
                <w:color w:val="auto"/>
              </w:rPr>
              <w:t>作废品外销</w:t>
            </w:r>
          </w:p>
        </w:tc>
      </w:tr>
      <w:tr>
        <w:trPr>
          <w:jc w:val="center"/>
        </w:trPr>
        <w:tc>
          <w:tcPr>
            <w:tcW w:w="638" w:type="dxa"/>
            <w:vAlign w:val="center"/>
          </w:tcPr>
          <w:p>
            <w:pPr>
              <w:jc w:val="center"/>
              <w:rPr>
                <w:color w:val="auto"/>
              </w:rPr>
            </w:pPr>
            <w:r>
              <w:rPr>
                <w:color w:val="auto"/>
              </w:rPr>
              <w:t>7</w:t>
            </w:r>
          </w:p>
        </w:tc>
        <w:tc>
          <w:tcPr>
            <w:tcW w:w="1479" w:type="dxa"/>
            <w:vAlign w:val="center"/>
          </w:tcPr>
          <w:p>
            <w:pPr>
              <w:jc w:val="center"/>
              <w:rPr>
                <w:color w:val="auto"/>
              </w:rPr>
            </w:pPr>
            <w:r>
              <w:rPr>
                <w:color w:val="auto"/>
              </w:rPr>
              <w:t>废油</w:t>
            </w:r>
          </w:p>
        </w:tc>
        <w:tc>
          <w:tcPr>
            <w:tcW w:w="1058" w:type="dxa"/>
            <w:vAlign w:val="center"/>
          </w:tcPr>
          <w:p>
            <w:pPr>
              <w:jc w:val="center"/>
              <w:rPr>
                <w:color w:val="auto"/>
              </w:rPr>
            </w:pPr>
            <w:r>
              <w:rPr>
                <w:color w:val="auto"/>
              </w:rPr>
              <w:t>HW09</w:t>
            </w:r>
          </w:p>
        </w:tc>
        <w:tc>
          <w:tcPr>
            <w:tcW w:w="728" w:type="dxa"/>
            <w:vAlign w:val="center"/>
          </w:tcPr>
          <w:p>
            <w:pPr>
              <w:jc w:val="center"/>
              <w:rPr>
                <w:color w:val="auto"/>
              </w:rPr>
            </w:pPr>
            <w:r>
              <w:rPr>
                <w:color w:val="auto"/>
              </w:rPr>
              <w:t>液态</w:t>
            </w:r>
          </w:p>
        </w:tc>
        <w:tc>
          <w:tcPr>
            <w:tcW w:w="1242" w:type="dxa"/>
            <w:vAlign w:val="center"/>
          </w:tcPr>
          <w:p>
            <w:pPr>
              <w:jc w:val="center"/>
              <w:rPr>
                <w:color w:val="auto"/>
              </w:rPr>
            </w:pPr>
            <w:r>
              <w:rPr>
                <w:color w:val="auto"/>
              </w:rPr>
              <w:t>0.6</w:t>
            </w:r>
          </w:p>
        </w:tc>
        <w:tc>
          <w:tcPr>
            <w:tcW w:w="1051" w:type="dxa"/>
            <w:vAlign w:val="center"/>
          </w:tcPr>
          <w:p>
            <w:pPr>
              <w:jc w:val="center"/>
              <w:rPr>
                <w:color w:val="auto"/>
              </w:rPr>
            </w:pPr>
            <w:r>
              <w:rPr>
                <w:color w:val="auto"/>
              </w:rPr>
              <w:t>0.6</w:t>
            </w:r>
          </w:p>
        </w:tc>
        <w:tc>
          <w:tcPr>
            <w:tcW w:w="2309" w:type="dxa"/>
            <w:vAlign w:val="center"/>
          </w:tcPr>
          <w:p>
            <w:pPr>
              <w:jc w:val="center"/>
              <w:rPr>
                <w:color w:val="auto"/>
              </w:rPr>
            </w:pPr>
            <w:r>
              <w:rPr>
                <w:color w:val="auto"/>
              </w:rPr>
              <w:t>交</w:t>
            </w:r>
            <w:r>
              <w:rPr>
                <w:rFonts w:hint="eastAsia"/>
                <w:color w:val="auto"/>
              </w:rPr>
              <w:t>由马鞍山市关东润滑油有限责任</w:t>
            </w:r>
            <w:r>
              <w:rPr>
                <w:color w:val="auto"/>
              </w:rPr>
              <w:t>公司处置</w:t>
            </w:r>
          </w:p>
        </w:tc>
      </w:tr>
      <w:tr>
        <w:trPr>
          <w:jc w:val="center"/>
        </w:trPr>
        <w:tc>
          <w:tcPr>
            <w:tcW w:w="638" w:type="dxa"/>
            <w:vAlign w:val="center"/>
          </w:tcPr>
          <w:p>
            <w:pPr>
              <w:jc w:val="center"/>
              <w:rPr>
                <w:color w:val="auto"/>
              </w:rPr>
            </w:pPr>
            <w:r>
              <w:rPr>
                <w:color w:val="auto"/>
              </w:rPr>
              <w:t>8</w:t>
            </w:r>
          </w:p>
        </w:tc>
        <w:tc>
          <w:tcPr>
            <w:tcW w:w="1479" w:type="dxa"/>
            <w:vAlign w:val="center"/>
          </w:tcPr>
          <w:p>
            <w:pPr>
              <w:jc w:val="center"/>
              <w:rPr>
                <w:color w:val="auto"/>
              </w:rPr>
            </w:pPr>
            <w:r>
              <w:rPr>
                <w:color w:val="auto"/>
              </w:rPr>
              <w:t>废油漆桶</w:t>
            </w:r>
          </w:p>
        </w:tc>
        <w:tc>
          <w:tcPr>
            <w:tcW w:w="1058" w:type="dxa"/>
            <w:vAlign w:val="center"/>
          </w:tcPr>
          <w:p>
            <w:pPr>
              <w:jc w:val="center"/>
              <w:rPr>
                <w:color w:val="auto"/>
              </w:rPr>
            </w:pPr>
            <w:r>
              <w:rPr>
                <w:color w:val="auto"/>
              </w:rPr>
              <w:t>HW49</w:t>
            </w:r>
          </w:p>
        </w:tc>
        <w:tc>
          <w:tcPr>
            <w:tcW w:w="728" w:type="dxa"/>
            <w:vAlign w:val="center"/>
          </w:tcPr>
          <w:p>
            <w:pPr>
              <w:jc w:val="center"/>
              <w:rPr>
                <w:color w:val="auto"/>
              </w:rPr>
            </w:pPr>
            <w:r>
              <w:rPr>
                <w:color w:val="auto"/>
              </w:rPr>
              <w:t>固态</w:t>
            </w:r>
          </w:p>
        </w:tc>
        <w:tc>
          <w:tcPr>
            <w:tcW w:w="1242" w:type="dxa"/>
            <w:vAlign w:val="center"/>
          </w:tcPr>
          <w:p>
            <w:pPr>
              <w:jc w:val="center"/>
              <w:rPr>
                <w:color w:val="auto"/>
              </w:rPr>
            </w:pPr>
            <w:r>
              <w:rPr>
                <w:color w:val="auto"/>
              </w:rPr>
              <w:t>0.8</w:t>
            </w:r>
          </w:p>
        </w:tc>
        <w:tc>
          <w:tcPr>
            <w:tcW w:w="1051" w:type="dxa"/>
            <w:vAlign w:val="center"/>
          </w:tcPr>
          <w:p>
            <w:pPr>
              <w:jc w:val="center"/>
              <w:rPr>
                <w:color w:val="auto"/>
              </w:rPr>
            </w:pPr>
            <w:r>
              <w:rPr>
                <w:color w:val="auto"/>
              </w:rPr>
              <w:t>0.8</w:t>
            </w:r>
          </w:p>
        </w:tc>
        <w:tc>
          <w:tcPr>
            <w:tcW w:w="2309" w:type="dxa"/>
            <w:vAlign w:val="center"/>
          </w:tcPr>
          <w:p>
            <w:pPr>
              <w:jc w:val="center"/>
              <w:rPr>
                <w:color w:val="auto"/>
              </w:rPr>
            </w:pPr>
            <w:r>
              <w:rPr>
                <w:color w:val="auto"/>
              </w:rPr>
              <w:t>交</w:t>
            </w:r>
            <w:r>
              <w:rPr>
                <w:rFonts w:hint="eastAsia"/>
                <w:color w:val="auto"/>
              </w:rPr>
              <w:t>由芜湖海创环保科技有限责任公司处理</w:t>
            </w:r>
          </w:p>
        </w:tc>
      </w:tr>
      <w:tr>
        <w:trPr>
          <w:jc w:val="center"/>
        </w:trPr>
        <w:tc>
          <w:tcPr>
            <w:tcW w:w="638" w:type="dxa"/>
            <w:vAlign w:val="center"/>
          </w:tcPr>
          <w:p>
            <w:pPr>
              <w:jc w:val="center"/>
              <w:rPr>
                <w:color w:val="auto"/>
              </w:rPr>
            </w:pPr>
            <w:r>
              <w:rPr>
                <w:color w:val="auto"/>
              </w:rPr>
              <w:t>9</w:t>
            </w:r>
          </w:p>
        </w:tc>
        <w:tc>
          <w:tcPr>
            <w:tcW w:w="1479" w:type="dxa"/>
            <w:vAlign w:val="center"/>
          </w:tcPr>
          <w:p>
            <w:pPr>
              <w:jc w:val="center"/>
              <w:rPr>
                <w:color w:val="auto"/>
              </w:rPr>
            </w:pPr>
            <w:r>
              <w:rPr>
                <w:color w:val="auto"/>
              </w:rPr>
              <w:t>废活性炭</w:t>
            </w:r>
          </w:p>
        </w:tc>
        <w:tc>
          <w:tcPr>
            <w:tcW w:w="1058" w:type="dxa"/>
            <w:vAlign w:val="center"/>
          </w:tcPr>
          <w:p>
            <w:pPr>
              <w:jc w:val="center"/>
              <w:rPr>
                <w:color w:val="auto"/>
              </w:rPr>
            </w:pPr>
            <w:r>
              <w:rPr>
                <w:color w:val="auto"/>
              </w:rPr>
              <w:t>HW49</w:t>
            </w:r>
          </w:p>
        </w:tc>
        <w:tc>
          <w:tcPr>
            <w:tcW w:w="728" w:type="dxa"/>
            <w:vAlign w:val="center"/>
          </w:tcPr>
          <w:p>
            <w:pPr>
              <w:jc w:val="center"/>
              <w:rPr>
                <w:color w:val="auto"/>
              </w:rPr>
            </w:pPr>
            <w:r>
              <w:rPr>
                <w:color w:val="auto"/>
              </w:rPr>
              <w:t>固态</w:t>
            </w:r>
          </w:p>
        </w:tc>
        <w:tc>
          <w:tcPr>
            <w:tcW w:w="1242" w:type="dxa"/>
            <w:vAlign w:val="center"/>
          </w:tcPr>
          <w:p>
            <w:pPr>
              <w:jc w:val="center"/>
              <w:rPr>
                <w:color w:val="auto"/>
              </w:rPr>
            </w:pPr>
            <w:r>
              <w:rPr>
                <w:color w:val="auto"/>
              </w:rPr>
              <w:t>1.2</w:t>
            </w:r>
          </w:p>
        </w:tc>
        <w:tc>
          <w:tcPr>
            <w:tcW w:w="1051" w:type="dxa"/>
            <w:vAlign w:val="center"/>
          </w:tcPr>
          <w:p>
            <w:pPr>
              <w:jc w:val="center"/>
              <w:rPr>
                <w:color w:val="auto"/>
              </w:rPr>
            </w:pPr>
            <w:r>
              <w:rPr>
                <w:color w:val="auto"/>
              </w:rPr>
              <w:t>1.2</w:t>
            </w:r>
          </w:p>
        </w:tc>
        <w:tc>
          <w:tcPr>
            <w:tcW w:w="2309" w:type="dxa"/>
            <w:vAlign w:val="center"/>
          </w:tcPr>
          <w:p>
            <w:pPr>
              <w:jc w:val="center"/>
              <w:rPr>
                <w:color w:val="auto"/>
              </w:rPr>
            </w:pPr>
            <w:r>
              <w:rPr>
                <w:color w:val="auto"/>
              </w:rPr>
              <w:t>作炼铁燃料使用</w:t>
            </w:r>
          </w:p>
        </w:tc>
      </w:tr>
      <w:tr>
        <w:trPr>
          <w:jc w:val="center"/>
        </w:trPr>
        <w:tc>
          <w:tcPr>
            <w:tcW w:w="638" w:type="dxa"/>
            <w:vAlign w:val="center"/>
          </w:tcPr>
          <w:p>
            <w:pPr>
              <w:jc w:val="center"/>
              <w:rPr>
                <w:color w:val="auto"/>
              </w:rPr>
            </w:pPr>
            <w:r>
              <w:rPr>
                <w:color w:val="auto"/>
              </w:rPr>
              <w:t>10</w:t>
            </w:r>
          </w:p>
        </w:tc>
        <w:tc>
          <w:tcPr>
            <w:tcW w:w="1479" w:type="dxa"/>
            <w:vAlign w:val="center"/>
          </w:tcPr>
          <w:p>
            <w:pPr>
              <w:jc w:val="center"/>
              <w:rPr>
                <w:color w:val="auto"/>
              </w:rPr>
            </w:pPr>
            <w:r>
              <w:rPr>
                <w:color w:val="auto"/>
              </w:rPr>
              <w:t>生活垃圾</w:t>
            </w:r>
          </w:p>
        </w:tc>
        <w:tc>
          <w:tcPr>
            <w:tcW w:w="1058" w:type="dxa"/>
            <w:vAlign w:val="center"/>
          </w:tcPr>
          <w:p>
            <w:pPr>
              <w:jc w:val="center"/>
              <w:rPr>
                <w:color w:val="auto"/>
              </w:rPr>
            </w:pPr>
            <w:r>
              <w:rPr>
                <w:color w:val="auto"/>
              </w:rPr>
              <w:t>一般固废</w:t>
            </w:r>
          </w:p>
        </w:tc>
        <w:tc>
          <w:tcPr>
            <w:tcW w:w="728" w:type="dxa"/>
            <w:vAlign w:val="center"/>
          </w:tcPr>
          <w:p>
            <w:pPr>
              <w:jc w:val="center"/>
              <w:rPr>
                <w:color w:val="auto"/>
              </w:rPr>
            </w:pPr>
            <w:r>
              <w:rPr>
                <w:color w:val="auto"/>
              </w:rPr>
              <w:t>固态</w:t>
            </w:r>
          </w:p>
        </w:tc>
        <w:tc>
          <w:tcPr>
            <w:tcW w:w="1242" w:type="dxa"/>
            <w:vAlign w:val="center"/>
          </w:tcPr>
          <w:p>
            <w:pPr>
              <w:jc w:val="center"/>
              <w:rPr>
                <w:color w:val="auto"/>
              </w:rPr>
            </w:pPr>
            <w:r>
              <w:rPr>
                <w:color w:val="auto"/>
              </w:rPr>
              <w:t>33</w:t>
            </w:r>
          </w:p>
        </w:tc>
        <w:tc>
          <w:tcPr>
            <w:tcW w:w="1051" w:type="dxa"/>
            <w:vAlign w:val="center"/>
          </w:tcPr>
          <w:p>
            <w:pPr>
              <w:jc w:val="center"/>
              <w:rPr>
                <w:color w:val="auto"/>
              </w:rPr>
            </w:pPr>
            <w:r>
              <w:rPr>
                <w:color w:val="auto"/>
              </w:rPr>
              <w:t>33</w:t>
            </w:r>
          </w:p>
        </w:tc>
        <w:tc>
          <w:tcPr>
            <w:tcW w:w="2309" w:type="dxa"/>
            <w:vAlign w:val="center"/>
          </w:tcPr>
          <w:p>
            <w:pPr>
              <w:jc w:val="center"/>
              <w:rPr>
                <w:color w:val="auto"/>
              </w:rPr>
            </w:pPr>
            <w:r>
              <w:rPr>
                <w:color w:val="auto"/>
              </w:rPr>
              <w:t>送市政环卫处置</w:t>
            </w:r>
          </w:p>
        </w:tc>
      </w:tr>
    </w:tbl>
    <w:p>
      <w:pPr>
        <w:keepNext/>
        <w:keepLines/>
        <w:spacing w:line="360" w:lineRule="auto"/>
        <w:outlineLvl w:val="1"/>
        <w:rPr>
          <w:b/>
          <w:bCs/>
          <w:color w:val="auto"/>
          <w:sz w:val="28"/>
          <w:szCs w:val="28"/>
        </w:rPr>
      </w:pPr>
      <w:bookmarkStart w:id="13" w:name="_Toc492281319"/>
      <w:r>
        <w:rPr>
          <w:b/>
          <w:bCs/>
          <w:color w:val="auto"/>
          <w:sz w:val="28"/>
          <w:szCs w:val="28"/>
        </w:rPr>
        <w:t>4.3 生产过程中物料平衡</w:t>
      </w:r>
      <w:bookmarkEnd w:id="13"/>
    </w:p>
    <w:p>
      <w:pPr>
        <w:spacing w:line="360" w:lineRule="auto"/>
        <w:rPr>
          <w:color w:val="auto"/>
          <w:sz w:val="28"/>
          <w:szCs w:val="28"/>
        </w:rPr>
      </w:pPr>
      <w:r>
        <w:rPr>
          <w:color w:val="auto"/>
          <w:sz w:val="28"/>
          <w:szCs w:val="28"/>
        </w:rPr>
        <w:t>4.3.1 金属平衡</w:t>
      </w:r>
    </w:p>
    <w:p>
      <w:pPr>
        <w:spacing w:line="360" w:lineRule="auto"/>
        <w:ind w:firstLine="560" w:firstLineChars="200"/>
        <w:rPr>
          <w:color w:val="auto"/>
          <w:sz w:val="28"/>
          <w:szCs w:val="28"/>
        </w:rPr>
      </w:pPr>
      <w:r>
        <w:rPr>
          <w:color w:val="auto"/>
          <w:sz w:val="28"/>
          <w:szCs w:val="28"/>
        </w:rPr>
        <w:t>项目金属铁平衡见下表4.3-1，图见4.3-1。</w:t>
      </w:r>
    </w:p>
    <w:p>
      <w:pPr>
        <w:spacing w:line="360" w:lineRule="auto"/>
        <w:jc w:val="center"/>
        <w:rPr>
          <w:b/>
          <w:color w:val="auto"/>
          <w:sz w:val="24"/>
          <w:szCs w:val="24"/>
        </w:rPr>
      </w:pPr>
      <w:r>
        <w:rPr>
          <w:b/>
          <w:color w:val="auto"/>
          <w:sz w:val="24"/>
          <w:szCs w:val="24"/>
        </w:rPr>
        <w:t>表4.3-1 金属铁平衡</w:t>
      </w:r>
      <w:r>
        <w:rPr>
          <w:rFonts w:hint="eastAsia"/>
          <w:b/>
          <w:color w:val="auto"/>
          <w:sz w:val="24"/>
          <w:szCs w:val="24"/>
        </w:rPr>
        <w:t>表</w:t>
      </w:r>
      <w:r>
        <w:rPr>
          <w:b/>
          <w:color w:val="auto"/>
          <w:sz w:val="24"/>
          <w:szCs w:val="24"/>
        </w:rPr>
        <w:t xml:space="preserve">  (单位：t/a)</w:t>
      </w:r>
    </w:p>
    <w:tbl>
      <w:tblPr>
        <w:tblW w:w="8516"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689"/>
        <w:gridCol w:w="842"/>
        <w:gridCol w:w="966"/>
        <w:gridCol w:w="997"/>
        <w:gridCol w:w="1313"/>
        <w:gridCol w:w="976"/>
        <w:gridCol w:w="1055"/>
        <w:gridCol w:w="1250"/>
      </w:tblGrid>
      <w:tr>
        <w:trPr>
          <w:jc w:val="center"/>
        </w:trPr>
        <w:tc>
          <w:tcPr>
            <w:tcW w:w="428" w:type="dxa"/>
            <w:vMerge w:val="restart"/>
            <w:vAlign w:val="center"/>
          </w:tcPr>
          <w:p>
            <w:pPr>
              <w:adjustRightInd w:val="0"/>
              <w:snapToGrid w:val="0"/>
              <w:jc w:val="center"/>
              <w:rPr>
                <w:b/>
                <w:color w:val="auto"/>
              </w:rPr>
            </w:pPr>
            <w:r>
              <w:rPr>
                <w:b/>
                <w:color w:val="auto"/>
              </w:rPr>
              <w:t>序号</w:t>
            </w:r>
          </w:p>
        </w:tc>
        <w:tc>
          <w:tcPr>
            <w:tcW w:w="3494" w:type="dxa"/>
            <w:gridSpan w:val="4"/>
            <w:vAlign w:val="center"/>
          </w:tcPr>
          <w:p>
            <w:pPr>
              <w:adjustRightInd w:val="0"/>
              <w:snapToGrid w:val="0"/>
              <w:jc w:val="center"/>
              <w:rPr>
                <w:b/>
                <w:color w:val="auto"/>
              </w:rPr>
            </w:pPr>
            <w:r>
              <w:rPr>
                <w:b/>
                <w:color w:val="auto"/>
              </w:rPr>
              <w:t>投入量</w:t>
            </w:r>
          </w:p>
        </w:tc>
        <w:tc>
          <w:tcPr>
            <w:tcW w:w="4594" w:type="dxa"/>
            <w:gridSpan w:val="4"/>
            <w:vAlign w:val="center"/>
          </w:tcPr>
          <w:p>
            <w:pPr>
              <w:adjustRightInd w:val="0"/>
              <w:snapToGrid w:val="0"/>
              <w:jc w:val="center"/>
              <w:rPr>
                <w:b/>
                <w:color w:val="auto"/>
              </w:rPr>
            </w:pPr>
            <w:r>
              <w:rPr>
                <w:b/>
                <w:color w:val="auto"/>
              </w:rPr>
              <w:t>产出量</w:t>
            </w:r>
          </w:p>
        </w:tc>
      </w:tr>
      <w:tr>
        <w:trPr>
          <w:jc w:val="center"/>
        </w:trPr>
        <w:tc>
          <w:tcPr>
            <w:tcW w:w="428" w:type="dxa"/>
            <w:vMerge w:val="continue"/>
            <w:vAlign w:val="center"/>
          </w:tcPr>
          <w:p>
            <w:pPr>
              <w:adjustRightInd w:val="0"/>
              <w:snapToGrid w:val="0"/>
              <w:jc w:val="center"/>
              <w:rPr>
                <w:b/>
                <w:color w:val="auto"/>
              </w:rPr>
            </w:pPr>
          </w:p>
        </w:tc>
        <w:tc>
          <w:tcPr>
            <w:tcW w:w="689" w:type="dxa"/>
            <w:vAlign w:val="center"/>
          </w:tcPr>
          <w:p>
            <w:pPr>
              <w:adjustRightInd w:val="0"/>
              <w:snapToGrid w:val="0"/>
              <w:jc w:val="center"/>
              <w:rPr>
                <w:b/>
                <w:color w:val="auto"/>
              </w:rPr>
            </w:pPr>
            <w:r>
              <w:rPr>
                <w:b/>
                <w:color w:val="auto"/>
              </w:rPr>
              <w:t>名称</w:t>
            </w:r>
          </w:p>
        </w:tc>
        <w:tc>
          <w:tcPr>
            <w:tcW w:w="842" w:type="dxa"/>
            <w:vAlign w:val="center"/>
          </w:tcPr>
          <w:p>
            <w:pPr>
              <w:adjustRightInd w:val="0"/>
              <w:snapToGrid w:val="0"/>
              <w:jc w:val="center"/>
              <w:rPr>
                <w:b/>
                <w:color w:val="auto"/>
              </w:rPr>
            </w:pPr>
            <w:r>
              <w:rPr>
                <w:b/>
                <w:color w:val="auto"/>
              </w:rPr>
              <w:t>消耗量</w:t>
            </w:r>
          </w:p>
        </w:tc>
        <w:tc>
          <w:tcPr>
            <w:tcW w:w="966" w:type="dxa"/>
            <w:vAlign w:val="center"/>
          </w:tcPr>
          <w:p>
            <w:pPr>
              <w:adjustRightInd w:val="0"/>
              <w:snapToGrid w:val="0"/>
              <w:jc w:val="center"/>
              <w:rPr>
                <w:b/>
                <w:color w:val="auto"/>
              </w:rPr>
            </w:pPr>
            <w:r>
              <w:rPr>
                <w:b/>
                <w:color w:val="auto"/>
              </w:rPr>
              <w:t>含铁率%</w:t>
            </w:r>
          </w:p>
        </w:tc>
        <w:tc>
          <w:tcPr>
            <w:tcW w:w="997" w:type="dxa"/>
            <w:vAlign w:val="center"/>
          </w:tcPr>
          <w:p>
            <w:pPr>
              <w:adjustRightInd w:val="0"/>
              <w:snapToGrid w:val="0"/>
              <w:jc w:val="center"/>
              <w:rPr>
                <w:b/>
                <w:color w:val="auto"/>
              </w:rPr>
            </w:pPr>
            <w:r>
              <w:rPr>
                <w:b/>
                <w:color w:val="auto"/>
              </w:rPr>
              <w:t>含铁量</w:t>
            </w:r>
          </w:p>
        </w:tc>
        <w:tc>
          <w:tcPr>
            <w:tcW w:w="1313" w:type="dxa"/>
            <w:vAlign w:val="center"/>
          </w:tcPr>
          <w:p>
            <w:pPr>
              <w:adjustRightInd w:val="0"/>
              <w:snapToGrid w:val="0"/>
              <w:jc w:val="center"/>
              <w:rPr>
                <w:b/>
                <w:color w:val="auto"/>
              </w:rPr>
            </w:pPr>
            <w:r>
              <w:rPr>
                <w:b/>
                <w:color w:val="auto"/>
              </w:rPr>
              <w:t>名称</w:t>
            </w:r>
          </w:p>
        </w:tc>
        <w:tc>
          <w:tcPr>
            <w:tcW w:w="976" w:type="dxa"/>
            <w:vAlign w:val="center"/>
          </w:tcPr>
          <w:p>
            <w:pPr>
              <w:adjustRightInd w:val="0"/>
              <w:snapToGrid w:val="0"/>
              <w:jc w:val="center"/>
              <w:rPr>
                <w:b/>
                <w:color w:val="auto"/>
              </w:rPr>
            </w:pPr>
            <w:r>
              <w:rPr>
                <w:b/>
                <w:color w:val="auto"/>
              </w:rPr>
              <w:t>产生量</w:t>
            </w:r>
          </w:p>
        </w:tc>
        <w:tc>
          <w:tcPr>
            <w:tcW w:w="1055" w:type="dxa"/>
            <w:vAlign w:val="center"/>
          </w:tcPr>
          <w:p>
            <w:pPr>
              <w:adjustRightInd w:val="0"/>
              <w:snapToGrid w:val="0"/>
              <w:jc w:val="center"/>
              <w:rPr>
                <w:b/>
                <w:color w:val="auto"/>
              </w:rPr>
            </w:pPr>
            <w:r>
              <w:rPr>
                <w:b/>
                <w:color w:val="auto"/>
              </w:rPr>
              <w:t>含铁率%</w:t>
            </w:r>
          </w:p>
        </w:tc>
        <w:tc>
          <w:tcPr>
            <w:tcW w:w="1250" w:type="dxa"/>
            <w:vAlign w:val="center"/>
          </w:tcPr>
          <w:p>
            <w:pPr>
              <w:adjustRightInd w:val="0"/>
              <w:snapToGrid w:val="0"/>
              <w:jc w:val="center"/>
              <w:rPr>
                <w:b/>
                <w:color w:val="auto"/>
              </w:rPr>
            </w:pPr>
            <w:r>
              <w:rPr>
                <w:b/>
                <w:color w:val="auto"/>
              </w:rPr>
              <w:t>含铁量</w:t>
            </w:r>
          </w:p>
        </w:tc>
      </w:tr>
      <w:tr>
        <w:trPr>
          <w:jc w:val="center"/>
        </w:trPr>
        <w:tc>
          <w:tcPr>
            <w:tcW w:w="428" w:type="dxa"/>
            <w:vAlign w:val="center"/>
          </w:tcPr>
          <w:p>
            <w:pPr>
              <w:adjustRightInd w:val="0"/>
              <w:snapToGrid w:val="0"/>
              <w:jc w:val="center"/>
              <w:rPr>
                <w:color w:val="auto"/>
              </w:rPr>
            </w:pPr>
            <w:r>
              <w:rPr>
                <w:color w:val="auto"/>
              </w:rPr>
              <w:t>1</w:t>
            </w:r>
          </w:p>
        </w:tc>
        <w:tc>
          <w:tcPr>
            <w:tcW w:w="689" w:type="dxa"/>
            <w:vAlign w:val="center"/>
          </w:tcPr>
          <w:p>
            <w:pPr>
              <w:adjustRightInd w:val="0"/>
              <w:snapToGrid w:val="0"/>
              <w:jc w:val="center"/>
              <w:rPr>
                <w:color w:val="auto"/>
              </w:rPr>
            </w:pPr>
            <w:r>
              <w:rPr>
                <w:color w:val="auto"/>
              </w:rPr>
              <w:t>铁水</w:t>
            </w:r>
          </w:p>
        </w:tc>
        <w:tc>
          <w:tcPr>
            <w:tcW w:w="842" w:type="dxa"/>
            <w:vAlign w:val="center"/>
          </w:tcPr>
          <w:p>
            <w:pPr>
              <w:adjustRightInd w:val="0"/>
              <w:snapToGrid w:val="0"/>
              <w:jc w:val="center"/>
              <w:rPr>
                <w:color w:val="auto"/>
              </w:rPr>
            </w:pPr>
            <w:r>
              <w:rPr>
                <w:color w:val="auto"/>
              </w:rPr>
              <w:t>45000</w:t>
            </w:r>
          </w:p>
        </w:tc>
        <w:tc>
          <w:tcPr>
            <w:tcW w:w="966" w:type="dxa"/>
            <w:vAlign w:val="center"/>
          </w:tcPr>
          <w:p>
            <w:pPr>
              <w:adjustRightInd w:val="0"/>
              <w:snapToGrid w:val="0"/>
              <w:jc w:val="center"/>
              <w:rPr>
                <w:color w:val="auto"/>
              </w:rPr>
            </w:pPr>
            <w:r>
              <w:rPr>
                <w:color w:val="auto"/>
              </w:rPr>
              <w:t>94.8</w:t>
            </w:r>
          </w:p>
        </w:tc>
        <w:tc>
          <w:tcPr>
            <w:tcW w:w="997" w:type="dxa"/>
            <w:vAlign w:val="center"/>
          </w:tcPr>
          <w:p>
            <w:pPr>
              <w:adjustRightInd w:val="0"/>
              <w:snapToGrid w:val="0"/>
              <w:jc w:val="center"/>
              <w:rPr>
                <w:color w:val="auto"/>
              </w:rPr>
            </w:pPr>
            <w:r>
              <w:rPr>
                <w:color w:val="auto"/>
              </w:rPr>
              <w:t>42660</w:t>
            </w:r>
          </w:p>
        </w:tc>
        <w:tc>
          <w:tcPr>
            <w:tcW w:w="1313" w:type="dxa"/>
            <w:vAlign w:val="center"/>
          </w:tcPr>
          <w:p>
            <w:pPr>
              <w:adjustRightInd w:val="0"/>
              <w:snapToGrid w:val="0"/>
              <w:jc w:val="center"/>
              <w:rPr>
                <w:color w:val="auto"/>
              </w:rPr>
            </w:pPr>
            <w:r>
              <w:rPr>
                <w:color w:val="auto"/>
              </w:rPr>
              <w:t>管件</w:t>
            </w:r>
          </w:p>
        </w:tc>
        <w:tc>
          <w:tcPr>
            <w:tcW w:w="976" w:type="dxa"/>
            <w:vAlign w:val="center"/>
          </w:tcPr>
          <w:p>
            <w:pPr>
              <w:adjustRightInd w:val="0"/>
              <w:snapToGrid w:val="0"/>
              <w:jc w:val="center"/>
              <w:rPr>
                <w:color w:val="auto"/>
              </w:rPr>
            </w:pPr>
            <w:r>
              <w:rPr>
                <w:color w:val="auto"/>
              </w:rPr>
              <w:t>50000</w:t>
            </w:r>
          </w:p>
        </w:tc>
        <w:tc>
          <w:tcPr>
            <w:tcW w:w="1055" w:type="dxa"/>
            <w:vAlign w:val="center"/>
          </w:tcPr>
          <w:p>
            <w:pPr>
              <w:adjustRightInd w:val="0"/>
              <w:snapToGrid w:val="0"/>
              <w:jc w:val="center"/>
              <w:rPr>
                <w:color w:val="auto"/>
              </w:rPr>
            </w:pPr>
            <w:r>
              <w:rPr>
                <w:color w:val="auto"/>
              </w:rPr>
              <w:t>93.0</w:t>
            </w:r>
          </w:p>
        </w:tc>
        <w:tc>
          <w:tcPr>
            <w:tcW w:w="1250" w:type="dxa"/>
            <w:vAlign w:val="center"/>
          </w:tcPr>
          <w:p>
            <w:pPr>
              <w:adjustRightInd w:val="0"/>
              <w:snapToGrid w:val="0"/>
              <w:jc w:val="center"/>
              <w:rPr>
                <w:color w:val="auto"/>
              </w:rPr>
            </w:pPr>
            <w:r>
              <w:rPr>
                <w:color w:val="auto"/>
              </w:rPr>
              <w:t>46500</w:t>
            </w:r>
          </w:p>
        </w:tc>
      </w:tr>
      <w:tr>
        <w:trPr>
          <w:jc w:val="center"/>
        </w:trPr>
        <w:tc>
          <w:tcPr>
            <w:tcW w:w="428" w:type="dxa"/>
            <w:vAlign w:val="center"/>
          </w:tcPr>
          <w:p>
            <w:pPr>
              <w:adjustRightInd w:val="0"/>
              <w:snapToGrid w:val="0"/>
              <w:jc w:val="center"/>
              <w:rPr>
                <w:color w:val="auto"/>
              </w:rPr>
            </w:pPr>
            <w:r>
              <w:rPr>
                <w:color w:val="auto"/>
              </w:rPr>
              <w:t>2</w:t>
            </w:r>
          </w:p>
        </w:tc>
        <w:tc>
          <w:tcPr>
            <w:tcW w:w="689" w:type="dxa"/>
            <w:vAlign w:val="center"/>
          </w:tcPr>
          <w:p>
            <w:pPr>
              <w:adjustRightInd w:val="0"/>
              <w:snapToGrid w:val="0"/>
              <w:jc w:val="center"/>
              <w:rPr>
                <w:color w:val="auto"/>
              </w:rPr>
            </w:pPr>
            <w:r>
              <w:rPr>
                <w:color w:val="auto"/>
              </w:rPr>
              <w:t>废钢</w:t>
            </w:r>
          </w:p>
        </w:tc>
        <w:tc>
          <w:tcPr>
            <w:tcW w:w="842" w:type="dxa"/>
            <w:vAlign w:val="center"/>
          </w:tcPr>
          <w:p>
            <w:pPr>
              <w:adjustRightInd w:val="0"/>
              <w:snapToGrid w:val="0"/>
              <w:jc w:val="center"/>
              <w:rPr>
                <w:color w:val="auto"/>
              </w:rPr>
            </w:pPr>
            <w:r>
              <w:rPr>
                <w:color w:val="auto"/>
              </w:rPr>
              <w:t>5000</w:t>
            </w:r>
          </w:p>
        </w:tc>
        <w:tc>
          <w:tcPr>
            <w:tcW w:w="966" w:type="dxa"/>
            <w:vAlign w:val="center"/>
          </w:tcPr>
          <w:p>
            <w:pPr>
              <w:adjustRightInd w:val="0"/>
              <w:snapToGrid w:val="0"/>
              <w:jc w:val="center"/>
              <w:rPr>
                <w:color w:val="auto"/>
              </w:rPr>
            </w:pPr>
            <w:r>
              <w:rPr>
                <w:color w:val="auto"/>
              </w:rPr>
              <w:t>99.0</w:t>
            </w:r>
          </w:p>
        </w:tc>
        <w:tc>
          <w:tcPr>
            <w:tcW w:w="997" w:type="dxa"/>
            <w:vAlign w:val="center"/>
          </w:tcPr>
          <w:p>
            <w:pPr>
              <w:adjustRightInd w:val="0"/>
              <w:snapToGrid w:val="0"/>
              <w:jc w:val="center"/>
              <w:rPr>
                <w:color w:val="auto"/>
              </w:rPr>
            </w:pPr>
            <w:r>
              <w:rPr>
                <w:color w:val="auto"/>
              </w:rPr>
              <w:t>4950</w:t>
            </w:r>
          </w:p>
        </w:tc>
        <w:tc>
          <w:tcPr>
            <w:tcW w:w="1313" w:type="dxa"/>
            <w:vAlign w:val="center"/>
          </w:tcPr>
          <w:p>
            <w:pPr>
              <w:adjustRightInd w:val="0"/>
              <w:snapToGrid w:val="0"/>
              <w:jc w:val="center"/>
              <w:rPr>
                <w:color w:val="auto"/>
              </w:rPr>
            </w:pPr>
            <w:r>
              <w:rPr>
                <w:color w:val="auto"/>
              </w:rPr>
              <w:t>球化渣</w:t>
            </w:r>
          </w:p>
        </w:tc>
        <w:tc>
          <w:tcPr>
            <w:tcW w:w="976" w:type="dxa"/>
            <w:vAlign w:val="center"/>
          </w:tcPr>
          <w:p>
            <w:pPr>
              <w:adjustRightInd w:val="0"/>
              <w:snapToGrid w:val="0"/>
              <w:jc w:val="center"/>
              <w:rPr>
                <w:color w:val="auto"/>
              </w:rPr>
            </w:pPr>
            <w:r>
              <w:rPr>
                <w:color w:val="auto"/>
              </w:rPr>
              <w:t>500</w:t>
            </w:r>
          </w:p>
        </w:tc>
        <w:tc>
          <w:tcPr>
            <w:tcW w:w="1055" w:type="dxa"/>
            <w:vAlign w:val="center"/>
          </w:tcPr>
          <w:p>
            <w:pPr>
              <w:adjustRightInd w:val="0"/>
              <w:snapToGrid w:val="0"/>
              <w:jc w:val="center"/>
              <w:rPr>
                <w:color w:val="auto"/>
              </w:rPr>
            </w:pPr>
            <w:r>
              <w:rPr>
                <w:color w:val="auto"/>
              </w:rPr>
              <w:t>20</w:t>
            </w:r>
          </w:p>
        </w:tc>
        <w:tc>
          <w:tcPr>
            <w:tcW w:w="1250" w:type="dxa"/>
            <w:vAlign w:val="center"/>
          </w:tcPr>
          <w:p>
            <w:pPr>
              <w:adjustRightInd w:val="0"/>
              <w:snapToGrid w:val="0"/>
              <w:jc w:val="center"/>
              <w:rPr>
                <w:color w:val="auto"/>
              </w:rPr>
            </w:pPr>
            <w:r>
              <w:rPr>
                <w:color w:val="auto"/>
              </w:rPr>
              <w:t>100</w:t>
            </w:r>
          </w:p>
        </w:tc>
      </w:tr>
      <w:tr>
        <w:trPr>
          <w:jc w:val="center"/>
        </w:trPr>
        <w:tc>
          <w:tcPr>
            <w:tcW w:w="428" w:type="dxa"/>
            <w:vAlign w:val="center"/>
          </w:tcPr>
          <w:p>
            <w:pPr>
              <w:adjustRightInd w:val="0"/>
              <w:snapToGrid w:val="0"/>
              <w:jc w:val="center"/>
              <w:rPr>
                <w:color w:val="auto"/>
              </w:rPr>
            </w:pPr>
            <w:r>
              <w:rPr>
                <w:color w:val="auto"/>
              </w:rPr>
              <w:t>3</w:t>
            </w:r>
          </w:p>
        </w:tc>
        <w:tc>
          <w:tcPr>
            <w:tcW w:w="689" w:type="dxa"/>
            <w:vAlign w:val="center"/>
          </w:tcPr>
          <w:p>
            <w:pPr>
              <w:adjustRightInd w:val="0"/>
              <w:snapToGrid w:val="0"/>
              <w:jc w:val="center"/>
              <w:rPr>
                <w:color w:val="auto"/>
              </w:rPr>
            </w:pPr>
            <w:r>
              <w:rPr>
                <w:color w:val="auto"/>
              </w:rPr>
              <w:t>废品</w:t>
            </w:r>
          </w:p>
        </w:tc>
        <w:tc>
          <w:tcPr>
            <w:tcW w:w="842" w:type="dxa"/>
            <w:vAlign w:val="center"/>
          </w:tcPr>
          <w:p>
            <w:pPr>
              <w:adjustRightInd w:val="0"/>
              <w:snapToGrid w:val="0"/>
              <w:jc w:val="center"/>
              <w:rPr>
                <w:color w:val="auto"/>
              </w:rPr>
            </w:pPr>
            <w:r>
              <w:rPr>
                <w:color w:val="auto"/>
              </w:rPr>
              <w:t>1500</w:t>
            </w:r>
          </w:p>
        </w:tc>
        <w:tc>
          <w:tcPr>
            <w:tcW w:w="966" w:type="dxa"/>
            <w:vAlign w:val="center"/>
          </w:tcPr>
          <w:p>
            <w:pPr>
              <w:adjustRightInd w:val="0"/>
              <w:snapToGrid w:val="0"/>
              <w:jc w:val="center"/>
              <w:rPr>
                <w:color w:val="auto"/>
              </w:rPr>
            </w:pPr>
            <w:r>
              <w:rPr>
                <w:color w:val="auto"/>
              </w:rPr>
              <w:t>93.0</w:t>
            </w:r>
          </w:p>
        </w:tc>
        <w:tc>
          <w:tcPr>
            <w:tcW w:w="997" w:type="dxa"/>
            <w:vAlign w:val="center"/>
          </w:tcPr>
          <w:p>
            <w:pPr>
              <w:adjustRightInd w:val="0"/>
              <w:snapToGrid w:val="0"/>
              <w:jc w:val="center"/>
              <w:rPr>
                <w:color w:val="auto"/>
              </w:rPr>
            </w:pPr>
            <w:r>
              <w:rPr>
                <w:color w:val="auto"/>
              </w:rPr>
              <w:t>1395</w:t>
            </w:r>
          </w:p>
        </w:tc>
        <w:tc>
          <w:tcPr>
            <w:tcW w:w="1313" w:type="dxa"/>
            <w:vAlign w:val="center"/>
          </w:tcPr>
          <w:p>
            <w:pPr>
              <w:adjustRightInd w:val="0"/>
              <w:snapToGrid w:val="0"/>
              <w:jc w:val="center"/>
              <w:rPr>
                <w:color w:val="auto"/>
              </w:rPr>
            </w:pPr>
            <w:r>
              <w:rPr>
                <w:color w:val="auto"/>
              </w:rPr>
              <w:t>废管件</w:t>
            </w:r>
          </w:p>
        </w:tc>
        <w:tc>
          <w:tcPr>
            <w:tcW w:w="976" w:type="dxa"/>
            <w:vAlign w:val="center"/>
          </w:tcPr>
          <w:p>
            <w:pPr>
              <w:adjustRightInd w:val="0"/>
              <w:snapToGrid w:val="0"/>
              <w:jc w:val="center"/>
              <w:rPr>
                <w:color w:val="auto"/>
              </w:rPr>
            </w:pPr>
            <w:r>
              <w:rPr>
                <w:color w:val="auto"/>
              </w:rPr>
              <w:t>1500</w:t>
            </w:r>
          </w:p>
        </w:tc>
        <w:tc>
          <w:tcPr>
            <w:tcW w:w="1055" w:type="dxa"/>
            <w:vAlign w:val="center"/>
          </w:tcPr>
          <w:p>
            <w:pPr>
              <w:adjustRightInd w:val="0"/>
              <w:snapToGrid w:val="0"/>
              <w:jc w:val="center"/>
              <w:rPr>
                <w:color w:val="auto"/>
              </w:rPr>
            </w:pPr>
            <w:r>
              <w:rPr>
                <w:color w:val="auto"/>
              </w:rPr>
              <w:t>93.0</w:t>
            </w:r>
          </w:p>
        </w:tc>
        <w:tc>
          <w:tcPr>
            <w:tcW w:w="1250" w:type="dxa"/>
            <w:vAlign w:val="center"/>
          </w:tcPr>
          <w:p>
            <w:pPr>
              <w:adjustRightInd w:val="0"/>
              <w:snapToGrid w:val="0"/>
              <w:jc w:val="center"/>
              <w:rPr>
                <w:color w:val="auto"/>
              </w:rPr>
            </w:pPr>
            <w:r>
              <w:rPr>
                <w:color w:val="auto"/>
              </w:rPr>
              <w:t>1395</w:t>
            </w:r>
          </w:p>
        </w:tc>
      </w:tr>
      <w:tr>
        <w:trPr>
          <w:jc w:val="center"/>
        </w:trPr>
        <w:tc>
          <w:tcPr>
            <w:tcW w:w="428" w:type="dxa"/>
            <w:vAlign w:val="center"/>
          </w:tcPr>
          <w:p>
            <w:pPr>
              <w:adjustRightInd w:val="0"/>
              <w:snapToGrid w:val="0"/>
              <w:jc w:val="center"/>
              <w:rPr>
                <w:color w:val="auto"/>
              </w:rPr>
            </w:pPr>
            <w:r>
              <w:rPr>
                <w:color w:val="auto"/>
              </w:rPr>
              <w:t>4</w:t>
            </w:r>
          </w:p>
        </w:tc>
        <w:tc>
          <w:tcPr>
            <w:tcW w:w="689" w:type="dxa"/>
            <w:vAlign w:val="center"/>
          </w:tcPr>
          <w:p>
            <w:pPr>
              <w:adjustRightInd w:val="0"/>
              <w:snapToGrid w:val="0"/>
              <w:jc w:val="center"/>
              <w:rPr>
                <w:color w:val="auto"/>
              </w:rPr>
            </w:pPr>
          </w:p>
        </w:tc>
        <w:tc>
          <w:tcPr>
            <w:tcW w:w="842" w:type="dxa"/>
            <w:vAlign w:val="center"/>
          </w:tcPr>
          <w:p>
            <w:pPr>
              <w:adjustRightInd w:val="0"/>
              <w:snapToGrid w:val="0"/>
              <w:jc w:val="center"/>
              <w:rPr>
                <w:color w:val="auto"/>
              </w:rPr>
            </w:pPr>
          </w:p>
        </w:tc>
        <w:tc>
          <w:tcPr>
            <w:tcW w:w="966" w:type="dxa"/>
            <w:vAlign w:val="center"/>
          </w:tcPr>
          <w:p>
            <w:pPr>
              <w:adjustRightInd w:val="0"/>
              <w:snapToGrid w:val="0"/>
              <w:jc w:val="center"/>
              <w:rPr>
                <w:color w:val="auto"/>
              </w:rPr>
            </w:pPr>
          </w:p>
        </w:tc>
        <w:tc>
          <w:tcPr>
            <w:tcW w:w="997" w:type="dxa"/>
            <w:vAlign w:val="center"/>
          </w:tcPr>
          <w:p>
            <w:pPr>
              <w:adjustRightInd w:val="0"/>
              <w:snapToGrid w:val="0"/>
              <w:jc w:val="center"/>
              <w:rPr>
                <w:color w:val="auto"/>
              </w:rPr>
            </w:pPr>
          </w:p>
        </w:tc>
        <w:tc>
          <w:tcPr>
            <w:tcW w:w="1313" w:type="dxa"/>
            <w:vAlign w:val="center"/>
          </w:tcPr>
          <w:p>
            <w:pPr>
              <w:adjustRightInd w:val="0"/>
              <w:snapToGrid w:val="0"/>
              <w:jc w:val="center"/>
              <w:rPr>
                <w:color w:val="auto"/>
              </w:rPr>
            </w:pPr>
            <w:r>
              <w:rPr>
                <w:color w:val="auto"/>
              </w:rPr>
              <w:t>含铁除尘灰</w:t>
            </w:r>
          </w:p>
        </w:tc>
        <w:tc>
          <w:tcPr>
            <w:tcW w:w="976" w:type="dxa"/>
            <w:vAlign w:val="center"/>
          </w:tcPr>
          <w:p>
            <w:pPr>
              <w:adjustRightInd w:val="0"/>
              <w:snapToGrid w:val="0"/>
              <w:jc w:val="center"/>
              <w:rPr>
                <w:color w:val="auto"/>
              </w:rPr>
            </w:pPr>
            <w:r>
              <w:rPr>
                <w:color w:val="auto"/>
              </w:rPr>
              <w:t>1152.74</w:t>
            </w:r>
          </w:p>
        </w:tc>
        <w:tc>
          <w:tcPr>
            <w:tcW w:w="1055" w:type="dxa"/>
            <w:vAlign w:val="center"/>
          </w:tcPr>
          <w:p>
            <w:pPr>
              <w:adjustRightInd w:val="0"/>
              <w:snapToGrid w:val="0"/>
              <w:jc w:val="center"/>
              <w:rPr>
                <w:color w:val="auto"/>
              </w:rPr>
            </w:pPr>
            <w:r>
              <w:rPr>
                <w:color w:val="auto"/>
              </w:rPr>
              <w:t>35</w:t>
            </w:r>
          </w:p>
        </w:tc>
        <w:tc>
          <w:tcPr>
            <w:tcW w:w="1250" w:type="dxa"/>
            <w:vAlign w:val="center"/>
          </w:tcPr>
          <w:p>
            <w:pPr>
              <w:adjustRightInd w:val="0"/>
              <w:snapToGrid w:val="0"/>
              <w:jc w:val="center"/>
              <w:rPr>
                <w:color w:val="auto"/>
              </w:rPr>
            </w:pPr>
            <w:r>
              <w:rPr>
                <w:color w:val="auto"/>
              </w:rPr>
              <w:t>403.46</w:t>
            </w:r>
          </w:p>
        </w:tc>
      </w:tr>
      <w:tr>
        <w:trPr>
          <w:jc w:val="center"/>
        </w:trPr>
        <w:tc>
          <w:tcPr>
            <w:tcW w:w="428" w:type="dxa"/>
            <w:vAlign w:val="center"/>
          </w:tcPr>
          <w:p>
            <w:pPr>
              <w:adjustRightInd w:val="0"/>
              <w:snapToGrid w:val="0"/>
              <w:jc w:val="center"/>
              <w:rPr>
                <w:color w:val="auto"/>
              </w:rPr>
            </w:pPr>
            <w:r>
              <w:rPr>
                <w:color w:val="auto"/>
              </w:rPr>
              <w:t>5</w:t>
            </w:r>
          </w:p>
        </w:tc>
        <w:tc>
          <w:tcPr>
            <w:tcW w:w="689" w:type="dxa"/>
            <w:vAlign w:val="center"/>
          </w:tcPr>
          <w:p>
            <w:pPr>
              <w:adjustRightInd w:val="0"/>
              <w:snapToGrid w:val="0"/>
              <w:jc w:val="center"/>
              <w:rPr>
                <w:color w:val="auto"/>
              </w:rPr>
            </w:pPr>
          </w:p>
        </w:tc>
        <w:tc>
          <w:tcPr>
            <w:tcW w:w="842" w:type="dxa"/>
            <w:vAlign w:val="center"/>
          </w:tcPr>
          <w:p>
            <w:pPr>
              <w:adjustRightInd w:val="0"/>
              <w:snapToGrid w:val="0"/>
              <w:jc w:val="center"/>
              <w:rPr>
                <w:color w:val="auto"/>
              </w:rPr>
            </w:pPr>
          </w:p>
        </w:tc>
        <w:tc>
          <w:tcPr>
            <w:tcW w:w="966" w:type="dxa"/>
            <w:vAlign w:val="center"/>
          </w:tcPr>
          <w:p>
            <w:pPr>
              <w:adjustRightInd w:val="0"/>
              <w:snapToGrid w:val="0"/>
              <w:jc w:val="center"/>
              <w:rPr>
                <w:color w:val="auto"/>
              </w:rPr>
            </w:pPr>
          </w:p>
        </w:tc>
        <w:tc>
          <w:tcPr>
            <w:tcW w:w="997" w:type="dxa"/>
            <w:vAlign w:val="center"/>
          </w:tcPr>
          <w:p>
            <w:pPr>
              <w:adjustRightInd w:val="0"/>
              <w:snapToGrid w:val="0"/>
              <w:jc w:val="center"/>
              <w:rPr>
                <w:color w:val="auto"/>
              </w:rPr>
            </w:pPr>
          </w:p>
        </w:tc>
        <w:tc>
          <w:tcPr>
            <w:tcW w:w="1313" w:type="dxa"/>
            <w:vAlign w:val="center"/>
          </w:tcPr>
          <w:p>
            <w:pPr>
              <w:adjustRightInd w:val="0"/>
              <w:snapToGrid w:val="0"/>
              <w:jc w:val="center"/>
              <w:rPr>
                <w:color w:val="auto"/>
              </w:rPr>
            </w:pPr>
            <w:r>
              <w:rPr>
                <w:color w:val="auto"/>
              </w:rPr>
              <w:t>铸件清理渣</w:t>
            </w:r>
          </w:p>
        </w:tc>
        <w:tc>
          <w:tcPr>
            <w:tcW w:w="976" w:type="dxa"/>
            <w:vAlign w:val="center"/>
          </w:tcPr>
          <w:p>
            <w:pPr>
              <w:adjustRightInd w:val="0"/>
              <w:snapToGrid w:val="0"/>
              <w:jc w:val="center"/>
              <w:rPr>
                <w:color w:val="auto"/>
              </w:rPr>
            </w:pPr>
            <w:r>
              <w:rPr>
                <w:color w:val="auto"/>
              </w:rPr>
              <w:t>780</w:t>
            </w:r>
          </w:p>
        </w:tc>
        <w:tc>
          <w:tcPr>
            <w:tcW w:w="1055" w:type="dxa"/>
            <w:vAlign w:val="center"/>
          </w:tcPr>
          <w:p>
            <w:pPr>
              <w:adjustRightInd w:val="0"/>
              <w:snapToGrid w:val="0"/>
              <w:jc w:val="center"/>
              <w:rPr>
                <w:color w:val="auto"/>
              </w:rPr>
            </w:pPr>
            <w:r>
              <w:rPr>
                <w:color w:val="auto"/>
              </w:rPr>
              <w:t>50</w:t>
            </w:r>
          </w:p>
        </w:tc>
        <w:tc>
          <w:tcPr>
            <w:tcW w:w="1250" w:type="dxa"/>
            <w:vAlign w:val="center"/>
          </w:tcPr>
          <w:p>
            <w:pPr>
              <w:adjustRightInd w:val="0"/>
              <w:snapToGrid w:val="0"/>
              <w:jc w:val="center"/>
              <w:rPr>
                <w:color w:val="auto"/>
              </w:rPr>
            </w:pPr>
            <w:r>
              <w:rPr>
                <w:color w:val="auto"/>
              </w:rPr>
              <w:t>414.36</w:t>
            </w:r>
          </w:p>
        </w:tc>
      </w:tr>
      <w:tr>
        <w:trPr>
          <w:jc w:val="center"/>
        </w:trPr>
        <w:tc>
          <w:tcPr>
            <w:tcW w:w="428" w:type="dxa"/>
            <w:vAlign w:val="center"/>
          </w:tcPr>
          <w:p>
            <w:pPr>
              <w:adjustRightInd w:val="0"/>
              <w:snapToGrid w:val="0"/>
              <w:jc w:val="center"/>
              <w:rPr>
                <w:color w:val="auto"/>
              </w:rPr>
            </w:pPr>
            <w:r>
              <w:rPr>
                <w:color w:val="auto"/>
              </w:rPr>
              <w:t>6</w:t>
            </w:r>
          </w:p>
        </w:tc>
        <w:tc>
          <w:tcPr>
            <w:tcW w:w="689" w:type="dxa"/>
            <w:vAlign w:val="center"/>
          </w:tcPr>
          <w:p>
            <w:pPr>
              <w:adjustRightInd w:val="0"/>
              <w:snapToGrid w:val="0"/>
              <w:jc w:val="center"/>
              <w:rPr>
                <w:color w:val="auto"/>
              </w:rPr>
            </w:pPr>
          </w:p>
        </w:tc>
        <w:tc>
          <w:tcPr>
            <w:tcW w:w="842" w:type="dxa"/>
            <w:vAlign w:val="center"/>
          </w:tcPr>
          <w:p>
            <w:pPr>
              <w:adjustRightInd w:val="0"/>
              <w:snapToGrid w:val="0"/>
              <w:jc w:val="center"/>
              <w:rPr>
                <w:color w:val="auto"/>
              </w:rPr>
            </w:pPr>
          </w:p>
        </w:tc>
        <w:tc>
          <w:tcPr>
            <w:tcW w:w="966" w:type="dxa"/>
            <w:vAlign w:val="center"/>
          </w:tcPr>
          <w:p>
            <w:pPr>
              <w:adjustRightInd w:val="0"/>
              <w:snapToGrid w:val="0"/>
              <w:jc w:val="center"/>
              <w:rPr>
                <w:color w:val="auto"/>
              </w:rPr>
            </w:pPr>
          </w:p>
        </w:tc>
        <w:tc>
          <w:tcPr>
            <w:tcW w:w="997" w:type="dxa"/>
            <w:vAlign w:val="center"/>
          </w:tcPr>
          <w:p>
            <w:pPr>
              <w:adjustRightInd w:val="0"/>
              <w:snapToGrid w:val="0"/>
              <w:jc w:val="center"/>
              <w:rPr>
                <w:color w:val="auto"/>
              </w:rPr>
            </w:pPr>
          </w:p>
        </w:tc>
        <w:tc>
          <w:tcPr>
            <w:tcW w:w="1313" w:type="dxa"/>
            <w:vAlign w:val="center"/>
          </w:tcPr>
          <w:p>
            <w:pPr>
              <w:adjustRightInd w:val="0"/>
              <w:snapToGrid w:val="0"/>
              <w:jc w:val="center"/>
              <w:rPr>
                <w:color w:val="auto"/>
              </w:rPr>
            </w:pPr>
            <w:r>
              <w:rPr>
                <w:color w:val="auto"/>
              </w:rPr>
              <w:t>机加工铁屑</w:t>
            </w:r>
          </w:p>
        </w:tc>
        <w:tc>
          <w:tcPr>
            <w:tcW w:w="976" w:type="dxa"/>
            <w:vAlign w:val="center"/>
          </w:tcPr>
          <w:p>
            <w:pPr>
              <w:adjustRightInd w:val="0"/>
              <w:snapToGrid w:val="0"/>
              <w:jc w:val="center"/>
              <w:rPr>
                <w:color w:val="auto"/>
              </w:rPr>
            </w:pPr>
            <w:r>
              <w:rPr>
                <w:color w:val="auto"/>
              </w:rPr>
              <w:t>200</w:t>
            </w:r>
          </w:p>
        </w:tc>
        <w:tc>
          <w:tcPr>
            <w:tcW w:w="1055" w:type="dxa"/>
            <w:vAlign w:val="center"/>
          </w:tcPr>
          <w:p>
            <w:pPr>
              <w:adjustRightInd w:val="0"/>
              <w:snapToGrid w:val="0"/>
              <w:jc w:val="center"/>
              <w:rPr>
                <w:color w:val="auto"/>
              </w:rPr>
            </w:pPr>
            <w:r>
              <w:rPr>
                <w:color w:val="auto"/>
              </w:rPr>
              <w:t>93</w:t>
            </w:r>
          </w:p>
        </w:tc>
        <w:tc>
          <w:tcPr>
            <w:tcW w:w="1250" w:type="dxa"/>
            <w:vAlign w:val="center"/>
          </w:tcPr>
          <w:p>
            <w:pPr>
              <w:adjustRightInd w:val="0"/>
              <w:snapToGrid w:val="0"/>
              <w:jc w:val="center"/>
              <w:rPr>
                <w:color w:val="auto"/>
              </w:rPr>
            </w:pPr>
            <w:r>
              <w:rPr>
                <w:color w:val="auto"/>
              </w:rPr>
              <w:t>186</w:t>
            </w:r>
          </w:p>
        </w:tc>
      </w:tr>
      <w:tr>
        <w:trPr>
          <w:jc w:val="center"/>
        </w:trPr>
        <w:tc>
          <w:tcPr>
            <w:tcW w:w="428" w:type="dxa"/>
            <w:vAlign w:val="center"/>
          </w:tcPr>
          <w:p>
            <w:pPr>
              <w:adjustRightInd w:val="0"/>
              <w:snapToGrid w:val="0"/>
              <w:jc w:val="center"/>
              <w:rPr>
                <w:color w:val="auto"/>
              </w:rPr>
            </w:pPr>
            <w:r>
              <w:rPr>
                <w:color w:val="auto"/>
              </w:rPr>
              <w:t>7</w:t>
            </w:r>
          </w:p>
        </w:tc>
        <w:tc>
          <w:tcPr>
            <w:tcW w:w="689" w:type="dxa"/>
            <w:vAlign w:val="center"/>
          </w:tcPr>
          <w:p>
            <w:pPr>
              <w:adjustRightInd w:val="0"/>
              <w:snapToGrid w:val="0"/>
              <w:jc w:val="center"/>
              <w:rPr>
                <w:color w:val="auto"/>
              </w:rPr>
            </w:pPr>
          </w:p>
        </w:tc>
        <w:tc>
          <w:tcPr>
            <w:tcW w:w="842" w:type="dxa"/>
            <w:vAlign w:val="center"/>
          </w:tcPr>
          <w:p>
            <w:pPr>
              <w:adjustRightInd w:val="0"/>
              <w:snapToGrid w:val="0"/>
              <w:jc w:val="center"/>
              <w:rPr>
                <w:color w:val="auto"/>
              </w:rPr>
            </w:pPr>
          </w:p>
        </w:tc>
        <w:tc>
          <w:tcPr>
            <w:tcW w:w="966" w:type="dxa"/>
            <w:vAlign w:val="center"/>
          </w:tcPr>
          <w:p>
            <w:pPr>
              <w:adjustRightInd w:val="0"/>
              <w:snapToGrid w:val="0"/>
              <w:jc w:val="center"/>
              <w:rPr>
                <w:color w:val="auto"/>
              </w:rPr>
            </w:pPr>
          </w:p>
        </w:tc>
        <w:tc>
          <w:tcPr>
            <w:tcW w:w="997" w:type="dxa"/>
            <w:vAlign w:val="center"/>
          </w:tcPr>
          <w:p>
            <w:pPr>
              <w:adjustRightInd w:val="0"/>
              <w:snapToGrid w:val="0"/>
              <w:jc w:val="center"/>
              <w:rPr>
                <w:color w:val="auto"/>
              </w:rPr>
            </w:pPr>
          </w:p>
        </w:tc>
        <w:tc>
          <w:tcPr>
            <w:tcW w:w="1313" w:type="dxa"/>
            <w:vAlign w:val="center"/>
          </w:tcPr>
          <w:p>
            <w:pPr>
              <w:adjustRightInd w:val="0"/>
              <w:snapToGrid w:val="0"/>
              <w:jc w:val="center"/>
              <w:rPr>
                <w:color w:val="auto"/>
              </w:rPr>
            </w:pPr>
            <w:r>
              <w:rPr>
                <w:color w:val="auto"/>
              </w:rPr>
              <w:t>粉尘排放</w:t>
            </w:r>
          </w:p>
        </w:tc>
        <w:tc>
          <w:tcPr>
            <w:tcW w:w="976" w:type="dxa"/>
            <w:vAlign w:val="center"/>
          </w:tcPr>
          <w:p>
            <w:pPr>
              <w:adjustRightInd w:val="0"/>
              <w:snapToGrid w:val="0"/>
              <w:jc w:val="center"/>
              <w:rPr>
                <w:color w:val="auto"/>
              </w:rPr>
            </w:pPr>
            <w:r>
              <w:rPr>
                <w:color w:val="auto"/>
              </w:rPr>
              <w:t>19.8</w:t>
            </w:r>
          </w:p>
        </w:tc>
        <w:tc>
          <w:tcPr>
            <w:tcW w:w="1055" w:type="dxa"/>
            <w:vAlign w:val="center"/>
          </w:tcPr>
          <w:p>
            <w:pPr>
              <w:adjustRightInd w:val="0"/>
              <w:snapToGrid w:val="0"/>
              <w:jc w:val="center"/>
              <w:rPr>
                <w:color w:val="auto"/>
              </w:rPr>
            </w:pPr>
            <w:r>
              <w:rPr>
                <w:color w:val="auto"/>
              </w:rPr>
              <w:t>30</w:t>
            </w:r>
          </w:p>
        </w:tc>
        <w:tc>
          <w:tcPr>
            <w:tcW w:w="1250" w:type="dxa"/>
            <w:vAlign w:val="center"/>
          </w:tcPr>
          <w:p>
            <w:pPr>
              <w:adjustRightInd w:val="0"/>
              <w:snapToGrid w:val="0"/>
              <w:jc w:val="center"/>
              <w:rPr>
                <w:color w:val="auto"/>
              </w:rPr>
            </w:pPr>
            <w:r>
              <w:rPr>
                <w:color w:val="auto"/>
              </w:rPr>
              <w:t>5.94</w:t>
            </w:r>
          </w:p>
        </w:tc>
      </w:tr>
      <w:tr>
        <w:trPr>
          <w:jc w:val="center"/>
        </w:trPr>
        <w:tc>
          <w:tcPr>
            <w:tcW w:w="428" w:type="dxa"/>
            <w:vAlign w:val="center"/>
          </w:tcPr>
          <w:p>
            <w:pPr>
              <w:adjustRightInd w:val="0"/>
              <w:snapToGrid w:val="0"/>
              <w:jc w:val="center"/>
              <w:rPr>
                <w:color w:val="auto"/>
              </w:rPr>
            </w:pPr>
          </w:p>
        </w:tc>
        <w:tc>
          <w:tcPr>
            <w:tcW w:w="689" w:type="dxa"/>
            <w:vAlign w:val="center"/>
          </w:tcPr>
          <w:p>
            <w:pPr>
              <w:adjustRightInd w:val="0"/>
              <w:snapToGrid w:val="0"/>
              <w:jc w:val="center"/>
              <w:rPr>
                <w:color w:val="auto"/>
              </w:rPr>
            </w:pPr>
            <w:r>
              <w:rPr>
                <w:color w:val="auto"/>
              </w:rPr>
              <w:t>合计</w:t>
            </w:r>
          </w:p>
        </w:tc>
        <w:tc>
          <w:tcPr>
            <w:tcW w:w="842" w:type="dxa"/>
            <w:vAlign w:val="center"/>
          </w:tcPr>
          <w:p>
            <w:pPr>
              <w:adjustRightInd w:val="0"/>
              <w:snapToGrid w:val="0"/>
              <w:jc w:val="center"/>
              <w:rPr>
                <w:color w:val="auto"/>
              </w:rPr>
            </w:pPr>
            <w:r>
              <w:rPr>
                <w:color w:val="auto"/>
              </w:rPr>
              <w:t>50000</w:t>
            </w:r>
          </w:p>
        </w:tc>
        <w:tc>
          <w:tcPr>
            <w:tcW w:w="966" w:type="dxa"/>
            <w:vAlign w:val="center"/>
          </w:tcPr>
          <w:p>
            <w:pPr>
              <w:adjustRightInd w:val="0"/>
              <w:snapToGrid w:val="0"/>
              <w:jc w:val="center"/>
              <w:rPr>
                <w:color w:val="auto"/>
              </w:rPr>
            </w:pPr>
          </w:p>
        </w:tc>
        <w:tc>
          <w:tcPr>
            <w:tcW w:w="997" w:type="dxa"/>
            <w:vAlign w:val="center"/>
          </w:tcPr>
          <w:p>
            <w:pPr>
              <w:adjustRightInd w:val="0"/>
              <w:snapToGrid w:val="0"/>
              <w:jc w:val="center"/>
              <w:rPr>
                <w:color w:val="auto"/>
              </w:rPr>
            </w:pPr>
            <w:r>
              <w:rPr>
                <w:color w:val="auto"/>
              </w:rPr>
              <w:t>49005</w:t>
            </w:r>
          </w:p>
        </w:tc>
        <w:tc>
          <w:tcPr>
            <w:tcW w:w="1313" w:type="dxa"/>
            <w:vAlign w:val="center"/>
          </w:tcPr>
          <w:p>
            <w:pPr>
              <w:adjustRightInd w:val="0"/>
              <w:snapToGrid w:val="0"/>
              <w:jc w:val="center"/>
              <w:rPr>
                <w:color w:val="auto"/>
              </w:rPr>
            </w:pPr>
          </w:p>
        </w:tc>
        <w:tc>
          <w:tcPr>
            <w:tcW w:w="976" w:type="dxa"/>
            <w:vAlign w:val="center"/>
          </w:tcPr>
          <w:p>
            <w:pPr>
              <w:adjustRightInd w:val="0"/>
              <w:snapToGrid w:val="0"/>
              <w:jc w:val="center"/>
              <w:rPr>
                <w:color w:val="auto"/>
              </w:rPr>
            </w:pPr>
          </w:p>
        </w:tc>
        <w:tc>
          <w:tcPr>
            <w:tcW w:w="1055" w:type="dxa"/>
            <w:vAlign w:val="center"/>
          </w:tcPr>
          <w:p>
            <w:pPr>
              <w:adjustRightInd w:val="0"/>
              <w:snapToGrid w:val="0"/>
              <w:jc w:val="center"/>
              <w:rPr>
                <w:color w:val="auto"/>
              </w:rPr>
            </w:pPr>
          </w:p>
        </w:tc>
        <w:tc>
          <w:tcPr>
            <w:tcW w:w="1250" w:type="dxa"/>
            <w:vAlign w:val="center"/>
          </w:tcPr>
          <w:p>
            <w:pPr>
              <w:adjustRightInd w:val="0"/>
              <w:snapToGrid w:val="0"/>
              <w:jc w:val="center"/>
              <w:rPr>
                <w:color w:val="auto"/>
              </w:rPr>
            </w:pPr>
            <w:r>
              <w:rPr>
                <w:color w:val="auto"/>
              </w:rPr>
              <w:t>49005</w:t>
            </w:r>
          </w:p>
        </w:tc>
      </w:tr>
    </w:tbl>
    <w:p>
      <w:pPr>
        <w:spacing w:line="360" w:lineRule="auto"/>
        <w:rPr>
          <w:color w:val="auto"/>
          <w:sz w:val="28"/>
          <w:szCs w:val="28"/>
        </w:rPr>
      </w:pPr>
    </w:p>
    <w:p>
      <w:pPr>
        <w:spacing w:line="360" w:lineRule="auto"/>
        <w:jc w:val="center"/>
        <w:rPr>
          <w:color w:val="auto"/>
        </w:rPr>
      </w:pPr>
      <w:r>
        <w:rPr>
          <w:rFonts w:ascii="Times New Roman" w:hAnsi="Times New Roman" w:eastAsia="宋体" w:cs="Times New Roman"/>
          <w:color w:val="auto"/>
          <w:kern w:val="2"/>
          <w:sz w:val="21"/>
          <w:szCs w:val="21"/>
          <w:lang w:val="en-US" w:eastAsia="zh-CN" w:bidi="ar-SA"/>
        </w:rPr>
        <w:pict>
          <v:shape id="_x0000_i1028" o:spid="_x0000_s1029" type="#_x0000_t75" style="height:357pt;width:403.2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spacing w:line="360" w:lineRule="auto"/>
        <w:jc w:val="center"/>
        <w:rPr>
          <w:b/>
          <w:color w:val="auto"/>
          <w:sz w:val="24"/>
          <w:szCs w:val="24"/>
        </w:rPr>
      </w:pPr>
      <w:r>
        <w:rPr>
          <w:b/>
          <w:color w:val="auto"/>
          <w:sz w:val="24"/>
          <w:szCs w:val="24"/>
        </w:rPr>
        <w:t>图4.3-1  金属铁平衡图  t/a</w:t>
      </w:r>
    </w:p>
    <w:p>
      <w:pPr>
        <w:spacing w:line="360" w:lineRule="auto"/>
        <w:rPr>
          <w:color w:val="auto"/>
          <w:sz w:val="28"/>
          <w:szCs w:val="28"/>
        </w:rPr>
      </w:pPr>
      <w:r>
        <w:rPr>
          <w:color w:val="auto"/>
          <w:sz w:val="28"/>
          <w:szCs w:val="28"/>
        </w:rPr>
        <w:t>4.3.2 漆料平衡</w:t>
      </w:r>
    </w:p>
    <w:p>
      <w:pPr>
        <w:spacing w:line="360" w:lineRule="auto"/>
        <w:ind w:firstLine="560" w:firstLineChars="200"/>
        <w:rPr>
          <w:color w:val="auto"/>
          <w:sz w:val="28"/>
          <w:szCs w:val="28"/>
        </w:rPr>
      </w:pPr>
      <w:r>
        <w:rPr>
          <w:color w:val="auto"/>
          <w:sz w:val="28"/>
          <w:szCs w:val="28"/>
        </w:rPr>
        <w:t>项目漆料平衡表见表4.3-2，图见4.3-2。</w:t>
      </w:r>
    </w:p>
    <w:p>
      <w:pPr>
        <w:spacing w:line="360" w:lineRule="auto"/>
        <w:jc w:val="center"/>
        <w:rPr>
          <w:b/>
          <w:color w:val="auto"/>
          <w:sz w:val="24"/>
          <w:szCs w:val="24"/>
        </w:rPr>
      </w:pPr>
    </w:p>
    <w:p>
      <w:pPr>
        <w:spacing w:line="360" w:lineRule="auto"/>
        <w:jc w:val="center"/>
        <w:rPr>
          <w:b/>
          <w:color w:val="auto"/>
          <w:sz w:val="24"/>
          <w:szCs w:val="24"/>
        </w:rPr>
      </w:pPr>
      <w:r>
        <w:rPr>
          <w:b/>
          <w:color w:val="auto"/>
          <w:sz w:val="24"/>
          <w:szCs w:val="24"/>
        </w:rPr>
        <w:t>表4.3-2 漆料平衡</w:t>
      </w:r>
      <w:r>
        <w:rPr>
          <w:rFonts w:hint="eastAsia"/>
          <w:b/>
          <w:color w:val="auto"/>
          <w:sz w:val="24"/>
          <w:szCs w:val="24"/>
        </w:rPr>
        <w:t>表</w:t>
      </w:r>
      <w:r>
        <w:rPr>
          <w:b/>
          <w:color w:val="auto"/>
          <w:sz w:val="24"/>
          <w:szCs w:val="24"/>
        </w:rPr>
        <w:t xml:space="preserve">  (单位：t/a)</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417"/>
        <w:gridCol w:w="1418"/>
        <w:gridCol w:w="1577"/>
        <w:gridCol w:w="1731"/>
        <w:gridCol w:w="1575"/>
      </w:tblGrid>
      <w:tr>
        <w:trPr>
          <w:jc w:val="center"/>
        </w:trPr>
        <w:tc>
          <w:tcPr>
            <w:tcW w:w="787" w:type="dxa"/>
            <w:vAlign w:val="center"/>
          </w:tcPr>
          <w:p>
            <w:pPr>
              <w:jc w:val="center"/>
              <w:rPr>
                <w:b/>
                <w:color w:val="auto"/>
              </w:rPr>
            </w:pPr>
            <w:r>
              <w:rPr>
                <w:b/>
                <w:color w:val="auto"/>
              </w:rPr>
              <w:t>序号</w:t>
            </w:r>
          </w:p>
        </w:tc>
        <w:tc>
          <w:tcPr>
            <w:tcW w:w="2835" w:type="dxa"/>
            <w:gridSpan w:val="2"/>
            <w:vAlign w:val="center"/>
          </w:tcPr>
          <w:p>
            <w:pPr>
              <w:jc w:val="center"/>
              <w:rPr>
                <w:b/>
                <w:color w:val="auto"/>
              </w:rPr>
            </w:pPr>
            <w:r>
              <w:rPr>
                <w:b/>
                <w:color w:val="auto"/>
              </w:rPr>
              <w:t>进入</w:t>
            </w:r>
          </w:p>
        </w:tc>
        <w:tc>
          <w:tcPr>
            <w:tcW w:w="4883" w:type="dxa"/>
            <w:gridSpan w:val="3"/>
            <w:vAlign w:val="center"/>
          </w:tcPr>
          <w:p>
            <w:pPr>
              <w:jc w:val="center"/>
              <w:rPr>
                <w:b/>
                <w:color w:val="auto"/>
              </w:rPr>
            </w:pPr>
            <w:r>
              <w:rPr>
                <w:b/>
                <w:color w:val="auto"/>
              </w:rPr>
              <w:t>产出或排放</w:t>
            </w:r>
          </w:p>
        </w:tc>
      </w:tr>
      <w:tr>
        <w:trPr>
          <w:jc w:val="center"/>
        </w:trPr>
        <w:tc>
          <w:tcPr>
            <w:tcW w:w="787" w:type="dxa"/>
            <w:vAlign w:val="center"/>
          </w:tcPr>
          <w:p>
            <w:pPr>
              <w:jc w:val="center"/>
              <w:rPr>
                <w:color w:val="auto"/>
              </w:rPr>
            </w:pPr>
            <w:r>
              <w:rPr>
                <w:color w:val="auto"/>
              </w:rPr>
              <w:t>1</w:t>
            </w:r>
          </w:p>
        </w:tc>
        <w:tc>
          <w:tcPr>
            <w:tcW w:w="1417" w:type="dxa"/>
            <w:vAlign w:val="center"/>
          </w:tcPr>
          <w:p>
            <w:pPr>
              <w:jc w:val="center"/>
              <w:rPr>
                <w:color w:val="auto"/>
              </w:rPr>
            </w:pPr>
            <w:r>
              <w:rPr>
                <w:color w:val="auto"/>
              </w:rPr>
              <w:t>沥青漆</w:t>
            </w:r>
          </w:p>
        </w:tc>
        <w:tc>
          <w:tcPr>
            <w:tcW w:w="1418" w:type="dxa"/>
            <w:vAlign w:val="center"/>
          </w:tcPr>
          <w:p>
            <w:pPr>
              <w:jc w:val="center"/>
              <w:rPr>
                <w:color w:val="auto"/>
              </w:rPr>
            </w:pPr>
            <w:r>
              <w:rPr>
                <w:color w:val="auto"/>
              </w:rPr>
              <w:t>80</w:t>
            </w:r>
          </w:p>
        </w:tc>
        <w:tc>
          <w:tcPr>
            <w:tcW w:w="3308" w:type="dxa"/>
            <w:gridSpan w:val="2"/>
            <w:vAlign w:val="center"/>
          </w:tcPr>
          <w:p>
            <w:pPr>
              <w:jc w:val="center"/>
              <w:rPr>
                <w:color w:val="auto"/>
              </w:rPr>
            </w:pPr>
            <w:r>
              <w:rPr>
                <w:color w:val="auto"/>
              </w:rPr>
              <w:t>铸管表面成膜</w:t>
            </w:r>
          </w:p>
        </w:tc>
        <w:tc>
          <w:tcPr>
            <w:tcW w:w="1575" w:type="dxa"/>
            <w:vAlign w:val="center"/>
          </w:tcPr>
          <w:p>
            <w:pPr>
              <w:jc w:val="center"/>
              <w:rPr>
                <w:color w:val="auto"/>
              </w:rPr>
            </w:pPr>
            <w:r>
              <w:rPr>
                <w:color w:val="auto"/>
              </w:rPr>
              <w:t>44.46</w:t>
            </w:r>
          </w:p>
        </w:tc>
      </w:tr>
      <w:tr>
        <w:trPr>
          <w:jc w:val="center"/>
        </w:trPr>
        <w:tc>
          <w:tcPr>
            <w:tcW w:w="787" w:type="dxa"/>
            <w:vAlign w:val="center"/>
          </w:tcPr>
          <w:p>
            <w:pPr>
              <w:jc w:val="center"/>
              <w:rPr>
                <w:color w:val="auto"/>
              </w:rPr>
            </w:pPr>
            <w:r>
              <w:rPr>
                <w:color w:val="auto"/>
              </w:rPr>
              <w:t>2</w:t>
            </w:r>
          </w:p>
        </w:tc>
        <w:tc>
          <w:tcPr>
            <w:tcW w:w="1417" w:type="dxa"/>
            <w:vAlign w:val="top"/>
          </w:tcPr>
          <w:p>
            <w:pPr>
              <w:jc w:val="center"/>
              <w:rPr>
                <w:color w:val="auto"/>
              </w:rPr>
            </w:pPr>
            <w:r>
              <w:rPr>
                <w:color w:val="auto"/>
              </w:rPr>
              <w:t>/</w:t>
            </w:r>
          </w:p>
        </w:tc>
        <w:tc>
          <w:tcPr>
            <w:tcW w:w="1418" w:type="dxa"/>
            <w:vAlign w:val="top"/>
          </w:tcPr>
          <w:p>
            <w:pPr>
              <w:jc w:val="center"/>
              <w:rPr>
                <w:color w:val="auto"/>
              </w:rPr>
            </w:pPr>
            <w:r>
              <w:rPr>
                <w:color w:val="auto"/>
              </w:rPr>
              <w:t>/</w:t>
            </w:r>
          </w:p>
        </w:tc>
        <w:tc>
          <w:tcPr>
            <w:tcW w:w="3308" w:type="dxa"/>
            <w:gridSpan w:val="2"/>
            <w:vAlign w:val="center"/>
          </w:tcPr>
          <w:p>
            <w:pPr>
              <w:jc w:val="center"/>
              <w:rPr>
                <w:color w:val="auto"/>
              </w:rPr>
            </w:pPr>
            <w:r>
              <w:rPr>
                <w:color w:val="auto"/>
              </w:rPr>
              <w:t>散落漆渣</w:t>
            </w:r>
          </w:p>
        </w:tc>
        <w:tc>
          <w:tcPr>
            <w:tcW w:w="1575" w:type="dxa"/>
            <w:vAlign w:val="center"/>
          </w:tcPr>
          <w:p>
            <w:pPr>
              <w:jc w:val="center"/>
              <w:rPr>
                <w:color w:val="auto"/>
              </w:rPr>
            </w:pPr>
            <w:r>
              <w:rPr>
                <w:color w:val="auto"/>
              </w:rPr>
              <w:t>2.6</w:t>
            </w:r>
          </w:p>
        </w:tc>
      </w:tr>
      <w:tr>
        <w:trPr>
          <w:trHeight w:val="322" w:hRule="atLeast"/>
          <w:jc w:val="center"/>
        </w:trPr>
        <w:tc>
          <w:tcPr>
            <w:tcW w:w="787" w:type="dxa"/>
            <w:vAlign w:val="center"/>
          </w:tcPr>
          <w:p>
            <w:pPr>
              <w:jc w:val="center"/>
              <w:rPr>
                <w:color w:val="auto"/>
              </w:rPr>
            </w:pPr>
            <w:r>
              <w:rPr>
                <w:color w:val="auto"/>
              </w:rPr>
              <w:t>3</w:t>
            </w:r>
          </w:p>
        </w:tc>
        <w:tc>
          <w:tcPr>
            <w:tcW w:w="1417" w:type="dxa"/>
            <w:vAlign w:val="top"/>
          </w:tcPr>
          <w:p>
            <w:pPr>
              <w:jc w:val="center"/>
              <w:rPr>
                <w:color w:val="auto"/>
              </w:rPr>
            </w:pPr>
            <w:r>
              <w:rPr>
                <w:color w:val="auto"/>
              </w:rPr>
              <w:t>/</w:t>
            </w:r>
          </w:p>
        </w:tc>
        <w:tc>
          <w:tcPr>
            <w:tcW w:w="1418" w:type="dxa"/>
            <w:vAlign w:val="top"/>
          </w:tcPr>
          <w:p>
            <w:pPr>
              <w:jc w:val="center"/>
              <w:rPr>
                <w:color w:val="auto"/>
              </w:rPr>
            </w:pPr>
            <w:r>
              <w:rPr>
                <w:color w:val="auto"/>
              </w:rPr>
              <w:t>/</w:t>
            </w:r>
          </w:p>
        </w:tc>
        <w:tc>
          <w:tcPr>
            <w:tcW w:w="1577" w:type="dxa"/>
            <w:vMerge w:val="restart"/>
            <w:vAlign w:val="center"/>
          </w:tcPr>
          <w:p>
            <w:pPr>
              <w:jc w:val="center"/>
              <w:rPr>
                <w:color w:val="auto"/>
              </w:rPr>
            </w:pPr>
            <w:r>
              <w:rPr>
                <w:color w:val="auto"/>
              </w:rPr>
              <w:t>废气燃烧</w:t>
            </w:r>
          </w:p>
        </w:tc>
        <w:tc>
          <w:tcPr>
            <w:tcW w:w="1731" w:type="dxa"/>
            <w:vAlign w:val="center"/>
          </w:tcPr>
          <w:p>
            <w:pPr>
              <w:jc w:val="center"/>
              <w:rPr>
                <w:color w:val="auto"/>
              </w:rPr>
            </w:pPr>
            <w:r>
              <w:rPr>
                <w:color w:val="auto"/>
              </w:rPr>
              <w:t>二甲苯</w:t>
            </w:r>
          </w:p>
        </w:tc>
        <w:tc>
          <w:tcPr>
            <w:tcW w:w="1575" w:type="dxa"/>
            <w:vAlign w:val="center"/>
          </w:tcPr>
          <w:p>
            <w:pPr>
              <w:jc w:val="center"/>
              <w:rPr>
                <w:color w:val="auto"/>
              </w:rPr>
            </w:pPr>
            <w:r>
              <w:rPr>
                <w:color w:val="auto"/>
              </w:rPr>
              <w:t>2.352</w:t>
            </w:r>
          </w:p>
        </w:tc>
      </w:tr>
      <w:tr>
        <w:trPr>
          <w:trHeight w:val="70" w:hRule="atLeast"/>
          <w:jc w:val="center"/>
        </w:trPr>
        <w:tc>
          <w:tcPr>
            <w:tcW w:w="787" w:type="dxa"/>
            <w:vAlign w:val="center"/>
          </w:tcPr>
          <w:p>
            <w:pPr>
              <w:jc w:val="center"/>
              <w:rPr>
                <w:color w:val="auto"/>
              </w:rPr>
            </w:pPr>
            <w:r>
              <w:rPr>
                <w:color w:val="auto"/>
              </w:rPr>
              <w:t>4</w:t>
            </w:r>
          </w:p>
        </w:tc>
        <w:tc>
          <w:tcPr>
            <w:tcW w:w="1417" w:type="dxa"/>
            <w:vAlign w:val="top"/>
          </w:tcPr>
          <w:p>
            <w:pPr>
              <w:jc w:val="center"/>
              <w:rPr>
                <w:color w:val="auto"/>
              </w:rPr>
            </w:pPr>
            <w:r>
              <w:rPr>
                <w:color w:val="auto"/>
              </w:rPr>
              <w:t>/</w:t>
            </w:r>
          </w:p>
        </w:tc>
        <w:tc>
          <w:tcPr>
            <w:tcW w:w="1418" w:type="dxa"/>
            <w:vAlign w:val="top"/>
          </w:tcPr>
          <w:p>
            <w:pPr>
              <w:jc w:val="center"/>
              <w:rPr>
                <w:color w:val="auto"/>
              </w:rPr>
            </w:pPr>
            <w:r>
              <w:rPr>
                <w:color w:val="auto"/>
              </w:rPr>
              <w:t>/</w:t>
            </w:r>
          </w:p>
        </w:tc>
        <w:tc>
          <w:tcPr>
            <w:tcW w:w="1577" w:type="dxa"/>
            <w:vMerge w:val="continue"/>
            <w:vAlign w:val="center"/>
          </w:tcPr>
          <w:p>
            <w:pPr>
              <w:jc w:val="center"/>
              <w:rPr>
                <w:color w:val="auto"/>
              </w:rPr>
            </w:pPr>
          </w:p>
        </w:tc>
        <w:tc>
          <w:tcPr>
            <w:tcW w:w="1731" w:type="dxa"/>
            <w:vAlign w:val="center"/>
          </w:tcPr>
          <w:p>
            <w:pPr>
              <w:jc w:val="center"/>
              <w:rPr>
                <w:color w:val="auto"/>
              </w:rPr>
            </w:pPr>
            <w:r>
              <w:rPr>
                <w:color w:val="auto"/>
              </w:rPr>
              <w:t>甲苯</w:t>
            </w:r>
          </w:p>
        </w:tc>
        <w:tc>
          <w:tcPr>
            <w:tcW w:w="1575" w:type="dxa"/>
            <w:vAlign w:val="center"/>
          </w:tcPr>
          <w:p>
            <w:pPr>
              <w:jc w:val="center"/>
              <w:rPr>
                <w:color w:val="auto"/>
              </w:rPr>
            </w:pPr>
            <w:r>
              <w:rPr>
                <w:color w:val="auto"/>
              </w:rPr>
              <w:t>5.88</w:t>
            </w:r>
          </w:p>
        </w:tc>
      </w:tr>
      <w:tr>
        <w:trPr>
          <w:jc w:val="center"/>
        </w:trPr>
        <w:tc>
          <w:tcPr>
            <w:tcW w:w="787" w:type="dxa"/>
            <w:vAlign w:val="center"/>
          </w:tcPr>
          <w:p>
            <w:pPr>
              <w:jc w:val="center"/>
              <w:rPr>
                <w:color w:val="auto"/>
              </w:rPr>
            </w:pPr>
            <w:r>
              <w:rPr>
                <w:color w:val="auto"/>
              </w:rPr>
              <w:t>5</w:t>
            </w:r>
          </w:p>
        </w:tc>
        <w:tc>
          <w:tcPr>
            <w:tcW w:w="1417" w:type="dxa"/>
            <w:vAlign w:val="top"/>
          </w:tcPr>
          <w:p>
            <w:pPr>
              <w:jc w:val="center"/>
              <w:rPr>
                <w:color w:val="auto"/>
              </w:rPr>
            </w:pPr>
            <w:r>
              <w:rPr>
                <w:color w:val="auto"/>
              </w:rPr>
              <w:t>/</w:t>
            </w:r>
          </w:p>
        </w:tc>
        <w:tc>
          <w:tcPr>
            <w:tcW w:w="1418" w:type="dxa"/>
            <w:vAlign w:val="top"/>
          </w:tcPr>
          <w:p>
            <w:pPr>
              <w:jc w:val="center"/>
              <w:rPr>
                <w:color w:val="auto"/>
              </w:rPr>
            </w:pPr>
            <w:r>
              <w:rPr>
                <w:color w:val="auto"/>
              </w:rPr>
              <w:t>/</w:t>
            </w:r>
          </w:p>
        </w:tc>
        <w:tc>
          <w:tcPr>
            <w:tcW w:w="1577" w:type="dxa"/>
            <w:vMerge w:val="restart"/>
            <w:vAlign w:val="center"/>
          </w:tcPr>
          <w:p>
            <w:pPr>
              <w:jc w:val="center"/>
              <w:rPr>
                <w:color w:val="auto"/>
              </w:rPr>
            </w:pPr>
            <w:r>
              <w:rPr>
                <w:color w:val="auto"/>
              </w:rPr>
              <w:t>有组织排入大气</w:t>
            </w:r>
          </w:p>
        </w:tc>
        <w:tc>
          <w:tcPr>
            <w:tcW w:w="1731" w:type="dxa"/>
            <w:vAlign w:val="center"/>
          </w:tcPr>
          <w:p>
            <w:pPr>
              <w:jc w:val="center"/>
              <w:rPr>
                <w:color w:val="auto"/>
              </w:rPr>
            </w:pPr>
            <w:r>
              <w:rPr>
                <w:color w:val="auto"/>
              </w:rPr>
              <w:t>漆雾</w:t>
            </w:r>
          </w:p>
        </w:tc>
        <w:tc>
          <w:tcPr>
            <w:tcW w:w="1575" w:type="dxa"/>
            <w:vAlign w:val="center"/>
          </w:tcPr>
          <w:p>
            <w:pPr>
              <w:jc w:val="center"/>
              <w:rPr>
                <w:color w:val="auto"/>
              </w:rPr>
            </w:pPr>
            <w:r>
              <w:rPr>
                <w:color w:val="auto"/>
              </w:rPr>
              <w:t>4.76</w:t>
            </w:r>
          </w:p>
        </w:tc>
      </w:tr>
      <w:tr>
        <w:trPr>
          <w:jc w:val="center"/>
        </w:trPr>
        <w:tc>
          <w:tcPr>
            <w:tcW w:w="787" w:type="dxa"/>
            <w:vAlign w:val="center"/>
          </w:tcPr>
          <w:p>
            <w:pPr>
              <w:jc w:val="center"/>
              <w:rPr>
                <w:color w:val="auto"/>
              </w:rPr>
            </w:pPr>
            <w:r>
              <w:rPr>
                <w:color w:val="auto"/>
              </w:rPr>
              <w:t>6</w:t>
            </w:r>
          </w:p>
        </w:tc>
        <w:tc>
          <w:tcPr>
            <w:tcW w:w="1417" w:type="dxa"/>
            <w:vAlign w:val="top"/>
          </w:tcPr>
          <w:p>
            <w:pPr>
              <w:jc w:val="center"/>
              <w:rPr>
                <w:color w:val="auto"/>
              </w:rPr>
            </w:pPr>
            <w:r>
              <w:rPr>
                <w:color w:val="auto"/>
              </w:rPr>
              <w:t>/</w:t>
            </w:r>
          </w:p>
        </w:tc>
        <w:tc>
          <w:tcPr>
            <w:tcW w:w="1418" w:type="dxa"/>
            <w:vAlign w:val="top"/>
          </w:tcPr>
          <w:p>
            <w:pPr>
              <w:jc w:val="center"/>
              <w:rPr>
                <w:color w:val="auto"/>
              </w:rPr>
            </w:pPr>
            <w:r>
              <w:rPr>
                <w:color w:val="auto"/>
              </w:rPr>
              <w:t>/</w:t>
            </w:r>
          </w:p>
        </w:tc>
        <w:tc>
          <w:tcPr>
            <w:tcW w:w="1577" w:type="dxa"/>
            <w:vMerge w:val="continue"/>
            <w:vAlign w:val="center"/>
          </w:tcPr>
          <w:p>
            <w:pPr>
              <w:jc w:val="center"/>
              <w:rPr>
                <w:color w:val="auto"/>
              </w:rPr>
            </w:pPr>
          </w:p>
        </w:tc>
        <w:tc>
          <w:tcPr>
            <w:tcW w:w="1731" w:type="dxa"/>
            <w:vAlign w:val="center"/>
          </w:tcPr>
          <w:p>
            <w:pPr>
              <w:jc w:val="center"/>
              <w:rPr>
                <w:color w:val="auto"/>
              </w:rPr>
            </w:pPr>
            <w:r>
              <w:rPr>
                <w:color w:val="auto"/>
              </w:rPr>
              <w:t>二甲苯</w:t>
            </w:r>
          </w:p>
        </w:tc>
        <w:tc>
          <w:tcPr>
            <w:tcW w:w="1575" w:type="dxa"/>
            <w:vAlign w:val="center"/>
          </w:tcPr>
          <w:p>
            <w:pPr>
              <w:jc w:val="center"/>
              <w:rPr>
                <w:color w:val="auto"/>
              </w:rPr>
            </w:pPr>
            <w:r>
              <w:rPr>
                <w:color w:val="auto"/>
              </w:rPr>
              <w:t>0.784</w:t>
            </w:r>
          </w:p>
        </w:tc>
      </w:tr>
      <w:tr>
        <w:trPr>
          <w:jc w:val="center"/>
        </w:trPr>
        <w:tc>
          <w:tcPr>
            <w:tcW w:w="787" w:type="dxa"/>
            <w:vAlign w:val="center"/>
          </w:tcPr>
          <w:p>
            <w:pPr>
              <w:jc w:val="center"/>
              <w:rPr>
                <w:color w:val="auto"/>
              </w:rPr>
            </w:pPr>
            <w:r>
              <w:rPr>
                <w:color w:val="auto"/>
              </w:rPr>
              <w:t>7</w:t>
            </w:r>
          </w:p>
        </w:tc>
        <w:tc>
          <w:tcPr>
            <w:tcW w:w="1417" w:type="dxa"/>
            <w:vAlign w:val="top"/>
          </w:tcPr>
          <w:p>
            <w:pPr>
              <w:jc w:val="center"/>
              <w:rPr>
                <w:color w:val="auto"/>
              </w:rPr>
            </w:pPr>
            <w:r>
              <w:rPr>
                <w:color w:val="auto"/>
              </w:rPr>
              <w:t>/</w:t>
            </w:r>
          </w:p>
        </w:tc>
        <w:tc>
          <w:tcPr>
            <w:tcW w:w="1418" w:type="dxa"/>
            <w:vAlign w:val="top"/>
          </w:tcPr>
          <w:p>
            <w:pPr>
              <w:jc w:val="center"/>
              <w:rPr>
                <w:color w:val="auto"/>
              </w:rPr>
            </w:pPr>
            <w:r>
              <w:rPr>
                <w:color w:val="auto"/>
              </w:rPr>
              <w:t>/</w:t>
            </w:r>
          </w:p>
        </w:tc>
        <w:tc>
          <w:tcPr>
            <w:tcW w:w="1577" w:type="dxa"/>
            <w:vMerge w:val="continue"/>
            <w:vAlign w:val="center"/>
          </w:tcPr>
          <w:p>
            <w:pPr>
              <w:jc w:val="center"/>
              <w:rPr>
                <w:color w:val="auto"/>
              </w:rPr>
            </w:pPr>
          </w:p>
        </w:tc>
        <w:tc>
          <w:tcPr>
            <w:tcW w:w="1731" w:type="dxa"/>
            <w:vAlign w:val="center"/>
          </w:tcPr>
          <w:p>
            <w:pPr>
              <w:jc w:val="center"/>
              <w:rPr>
                <w:color w:val="auto"/>
              </w:rPr>
            </w:pPr>
            <w:r>
              <w:rPr>
                <w:color w:val="auto"/>
              </w:rPr>
              <w:t>甲苯</w:t>
            </w:r>
          </w:p>
        </w:tc>
        <w:tc>
          <w:tcPr>
            <w:tcW w:w="1575" w:type="dxa"/>
            <w:vAlign w:val="center"/>
          </w:tcPr>
          <w:p>
            <w:pPr>
              <w:jc w:val="center"/>
              <w:rPr>
                <w:color w:val="auto"/>
              </w:rPr>
            </w:pPr>
            <w:r>
              <w:rPr>
                <w:color w:val="auto"/>
              </w:rPr>
              <w:t>1.96</w:t>
            </w:r>
          </w:p>
        </w:tc>
      </w:tr>
      <w:tr>
        <w:trPr>
          <w:jc w:val="center"/>
        </w:trPr>
        <w:tc>
          <w:tcPr>
            <w:tcW w:w="787" w:type="dxa"/>
            <w:vAlign w:val="center"/>
          </w:tcPr>
          <w:p>
            <w:pPr>
              <w:jc w:val="center"/>
              <w:rPr>
                <w:color w:val="auto"/>
              </w:rPr>
            </w:pPr>
            <w:r>
              <w:rPr>
                <w:color w:val="auto"/>
              </w:rPr>
              <w:t>8</w:t>
            </w:r>
          </w:p>
        </w:tc>
        <w:tc>
          <w:tcPr>
            <w:tcW w:w="1417" w:type="dxa"/>
            <w:vAlign w:val="top"/>
          </w:tcPr>
          <w:p>
            <w:pPr>
              <w:jc w:val="center"/>
              <w:rPr>
                <w:color w:val="auto"/>
              </w:rPr>
            </w:pPr>
            <w:r>
              <w:rPr>
                <w:color w:val="auto"/>
              </w:rPr>
              <w:t>/</w:t>
            </w:r>
          </w:p>
        </w:tc>
        <w:tc>
          <w:tcPr>
            <w:tcW w:w="1418" w:type="dxa"/>
            <w:vAlign w:val="top"/>
          </w:tcPr>
          <w:p>
            <w:pPr>
              <w:jc w:val="center"/>
              <w:rPr>
                <w:color w:val="auto"/>
              </w:rPr>
            </w:pPr>
            <w:r>
              <w:rPr>
                <w:color w:val="auto"/>
              </w:rPr>
              <w:t>/</w:t>
            </w:r>
          </w:p>
        </w:tc>
        <w:tc>
          <w:tcPr>
            <w:tcW w:w="1577" w:type="dxa"/>
            <w:vMerge w:val="restart"/>
            <w:vAlign w:val="center"/>
          </w:tcPr>
          <w:p>
            <w:pPr>
              <w:jc w:val="center"/>
              <w:rPr>
                <w:color w:val="auto"/>
              </w:rPr>
            </w:pPr>
            <w:r>
              <w:rPr>
                <w:color w:val="auto"/>
              </w:rPr>
              <w:t>无组织排入大气</w:t>
            </w:r>
          </w:p>
        </w:tc>
        <w:tc>
          <w:tcPr>
            <w:tcW w:w="1731" w:type="dxa"/>
            <w:vAlign w:val="center"/>
          </w:tcPr>
          <w:p>
            <w:pPr>
              <w:jc w:val="center"/>
              <w:rPr>
                <w:color w:val="auto"/>
              </w:rPr>
            </w:pPr>
            <w:r>
              <w:rPr>
                <w:color w:val="auto"/>
              </w:rPr>
              <w:t>漆雾</w:t>
            </w:r>
          </w:p>
        </w:tc>
        <w:tc>
          <w:tcPr>
            <w:tcW w:w="1575" w:type="dxa"/>
            <w:vAlign w:val="center"/>
          </w:tcPr>
          <w:p>
            <w:pPr>
              <w:jc w:val="center"/>
              <w:rPr>
                <w:color w:val="auto"/>
              </w:rPr>
            </w:pPr>
            <w:r>
              <w:rPr>
                <w:color w:val="auto"/>
              </w:rPr>
              <w:t>0.18</w:t>
            </w:r>
          </w:p>
        </w:tc>
      </w:tr>
      <w:tr>
        <w:trPr>
          <w:jc w:val="center"/>
        </w:trPr>
        <w:tc>
          <w:tcPr>
            <w:tcW w:w="787" w:type="dxa"/>
            <w:vAlign w:val="center"/>
          </w:tcPr>
          <w:p>
            <w:pPr>
              <w:jc w:val="center"/>
              <w:rPr>
                <w:color w:val="auto"/>
              </w:rPr>
            </w:pPr>
            <w:r>
              <w:rPr>
                <w:color w:val="auto"/>
              </w:rPr>
              <w:t>9</w:t>
            </w:r>
          </w:p>
        </w:tc>
        <w:tc>
          <w:tcPr>
            <w:tcW w:w="1417" w:type="dxa"/>
            <w:vAlign w:val="top"/>
          </w:tcPr>
          <w:p>
            <w:pPr>
              <w:jc w:val="center"/>
              <w:rPr>
                <w:color w:val="auto"/>
              </w:rPr>
            </w:pPr>
            <w:r>
              <w:rPr>
                <w:color w:val="auto"/>
              </w:rPr>
              <w:t>/</w:t>
            </w:r>
          </w:p>
        </w:tc>
        <w:tc>
          <w:tcPr>
            <w:tcW w:w="1418" w:type="dxa"/>
            <w:vAlign w:val="top"/>
          </w:tcPr>
          <w:p>
            <w:pPr>
              <w:jc w:val="center"/>
              <w:rPr>
                <w:color w:val="auto"/>
              </w:rPr>
            </w:pPr>
            <w:r>
              <w:rPr>
                <w:color w:val="auto"/>
              </w:rPr>
              <w:t>/</w:t>
            </w:r>
          </w:p>
        </w:tc>
        <w:tc>
          <w:tcPr>
            <w:tcW w:w="1577" w:type="dxa"/>
            <w:vMerge w:val="continue"/>
            <w:vAlign w:val="center"/>
          </w:tcPr>
          <w:p>
            <w:pPr>
              <w:jc w:val="center"/>
              <w:rPr>
                <w:color w:val="auto"/>
              </w:rPr>
            </w:pPr>
          </w:p>
        </w:tc>
        <w:tc>
          <w:tcPr>
            <w:tcW w:w="1731" w:type="dxa"/>
            <w:vAlign w:val="center"/>
          </w:tcPr>
          <w:p>
            <w:pPr>
              <w:jc w:val="center"/>
              <w:rPr>
                <w:color w:val="auto"/>
              </w:rPr>
            </w:pPr>
            <w:r>
              <w:rPr>
                <w:color w:val="auto"/>
              </w:rPr>
              <w:t>二甲苯</w:t>
            </w:r>
          </w:p>
        </w:tc>
        <w:tc>
          <w:tcPr>
            <w:tcW w:w="1575" w:type="dxa"/>
            <w:vAlign w:val="center"/>
          </w:tcPr>
          <w:p>
            <w:pPr>
              <w:jc w:val="center"/>
              <w:rPr>
                <w:color w:val="auto"/>
              </w:rPr>
            </w:pPr>
            <w:r>
              <w:rPr>
                <w:color w:val="auto"/>
              </w:rPr>
              <w:t>0.16</w:t>
            </w:r>
          </w:p>
        </w:tc>
      </w:tr>
      <w:tr>
        <w:trPr>
          <w:jc w:val="center"/>
        </w:trPr>
        <w:tc>
          <w:tcPr>
            <w:tcW w:w="787" w:type="dxa"/>
            <w:vAlign w:val="center"/>
          </w:tcPr>
          <w:p>
            <w:pPr>
              <w:jc w:val="center"/>
              <w:rPr>
                <w:color w:val="auto"/>
              </w:rPr>
            </w:pPr>
            <w:r>
              <w:rPr>
                <w:color w:val="auto"/>
              </w:rPr>
              <w:t>10</w:t>
            </w:r>
          </w:p>
        </w:tc>
        <w:tc>
          <w:tcPr>
            <w:tcW w:w="1417" w:type="dxa"/>
            <w:vAlign w:val="top"/>
          </w:tcPr>
          <w:p>
            <w:pPr>
              <w:jc w:val="center"/>
              <w:rPr>
                <w:color w:val="auto"/>
              </w:rPr>
            </w:pPr>
            <w:r>
              <w:rPr>
                <w:color w:val="auto"/>
              </w:rPr>
              <w:t>/</w:t>
            </w:r>
          </w:p>
        </w:tc>
        <w:tc>
          <w:tcPr>
            <w:tcW w:w="1418" w:type="dxa"/>
            <w:vAlign w:val="top"/>
          </w:tcPr>
          <w:p>
            <w:pPr>
              <w:jc w:val="center"/>
              <w:rPr>
                <w:color w:val="auto"/>
              </w:rPr>
            </w:pPr>
            <w:r>
              <w:rPr>
                <w:color w:val="auto"/>
              </w:rPr>
              <w:t>/</w:t>
            </w:r>
          </w:p>
        </w:tc>
        <w:tc>
          <w:tcPr>
            <w:tcW w:w="1577" w:type="dxa"/>
            <w:vMerge w:val="continue"/>
            <w:vAlign w:val="center"/>
          </w:tcPr>
          <w:p>
            <w:pPr>
              <w:jc w:val="center"/>
              <w:rPr>
                <w:color w:val="auto"/>
              </w:rPr>
            </w:pPr>
          </w:p>
        </w:tc>
        <w:tc>
          <w:tcPr>
            <w:tcW w:w="1731" w:type="dxa"/>
            <w:vAlign w:val="center"/>
          </w:tcPr>
          <w:p>
            <w:pPr>
              <w:jc w:val="center"/>
              <w:rPr>
                <w:color w:val="auto"/>
              </w:rPr>
            </w:pPr>
            <w:r>
              <w:rPr>
                <w:color w:val="auto"/>
              </w:rPr>
              <w:t>甲苯</w:t>
            </w:r>
          </w:p>
        </w:tc>
        <w:tc>
          <w:tcPr>
            <w:tcW w:w="1575" w:type="dxa"/>
            <w:vAlign w:val="center"/>
          </w:tcPr>
          <w:p>
            <w:pPr>
              <w:jc w:val="center"/>
              <w:rPr>
                <w:color w:val="auto"/>
              </w:rPr>
            </w:pPr>
            <w:r>
              <w:rPr>
                <w:color w:val="auto"/>
              </w:rPr>
              <w:t>0.40</w:t>
            </w:r>
          </w:p>
        </w:tc>
      </w:tr>
      <w:tr>
        <w:trPr>
          <w:jc w:val="center"/>
        </w:trPr>
        <w:tc>
          <w:tcPr>
            <w:tcW w:w="787" w:type="dxa"/>
            <w:vAlign w:val="center"/>
          </w:tcPr>
          <w:p>
            <w:pPr>
              <w:jc w:val="center"/>
              <w:rPr>
                <w:color w:val="auto"/>
              </w:rPr>
            </w:pPr>
            <w:r>
              <w:rPr>
                <w:color w:val="auto"/>
              </w:rPr>
              <w:t>11</w:t>
            </w:r>
          </w:p>
        </w:tc>
        <w:tc>
          <w:tcPr>
            <w:tcW w:w="1417" w:type="dxa"/>
            <w:vAlign w:val="center"/>
          </w:tcPr>
          <w:p>
            <w:pPr>
              <w:jc w:val="center"/>
              <w:rPr>
                <w:color w:val="auto"/>
              </w:rPr>
            </w:pPr>
            <w:r>
              <w:rPr>
                <w:color w:val="auto"/>
              </w:rPr>
              <w:t>合计</w:t>
            </w:r>
          </w:p>
        </w:tc>
        <w:tc>
          <w:tcPr>
            <w:tcW w:w="1418" w:type="dxa"/>
            <w:vAlign w:val="center"/>
          </w:tcPr>
          <w:p>
            <w:pPr>
              <w:jc w:val="center"/>
              <w:rPr>
                <w:color w:val="auto"/>
              </w:rPr>
            </w:pPr>
            <w:r>
              <w:rPr>
                <w:color w:val="auto"/>
              </w:rPr>
              <w:t>80</w:t>
            </w:r>
          </w:p>
        </w:tc>
        <w:tc>
          <w:tcPr>
            <w:tcW w:w="1577" w:type="dxa"/>
            <w:vAlign w:val="center"/>
          </w:tcPr>
          <w:p>
            <w:pPr>
              <w:jc w:val="center"/>
              <w:rPr>
                <w:color w:val="auto"/>
              </w:rPr>
            </w:pPr>
            <w:r>
              <w:rPr>
                <w:color w:val="auto"/>
              </w:rPr>
              <w:t>合计</w:t>
            </w:r>
          </w:p>
        </w:tc>
        <w:tc>
          <w:tcPr>
            <w:tcW w:w="1731" w:type="dxa"/>
            <w:vAlign w:val="center"/>
          </w:tcPr>
          <w:p>
            <w:pPr>
              <w:jc w:val="center"/>
              <w:rPr>
                <w:color w:val="auto"/>
              </w:rPr>
            </w:pPr>
            <w:r>
              <w:rPr>
                <w:color w:val="auto"/>
              </w:rPr>
              <w:t>/</w:t>
            </w:r>
          </w:p>
        </w:tc>
        <w:tc>
          <w:tcPr>
            <w:tcW w:w="1575" w:type="dxa"/>
            <w:vAlign w:val="center"/>
          </w:tcPr>
          <w:p>
            <w:pPr>
              <w:jc w:val="center"/>
              <w:rPr>
                <w:color w:val="auto"/>
              </w:rPr>
            </w:pPr>
            <w:r>
              <w:rPr>
                <w:color w:val="auto"/>
              </w:rPr>
              <w:t>80</w:t>
            </w:r>
          </w:p>
        </w:tc>
      </w:tr>
    </w:tbl>
    <w:p>
      <w:pPr>
        <w:spacing w:line="360" w:lineRule="auto"/>
        <w:rPr>
          <w:color w:val="auto"/>
          <w:sz w:val="28"/>
          <w:szCs w:val="28"/>
        </w:rPr>
      </w:pPr>
    </w:p>
    <w:p>
      <w:pPr>
        <w:spacing w:line="360" w:lineRule="auto"/>
        <w:jc w:val="center"/>
        <w:rPr>
          <w:b/>
          <w:color w:val="auto"/>
          <w:sz w:val="24"/>
          <w:szCs w:val="24"/>
        </w:rPr>
      </w:pPr>
      <w:r>
        <w:rPr>
          <w:rFonts w:ascii="Times New Roman" w:hAnsi="Times New Roman" w:eastAsia="宋体" w:cs="Times New Roman"/>
          <w:color w:val="auto"/>
          <w:kern w:val="2"/>
          <w:sz w:val="21"/>
          <w:szCs w:val="21"/>
          <w:lang w:val="en-US" w:eastAsia="zh-CN" w:bidi="ar-SA"/>
        </w:rPr>
        <w:pict>
          <v:shape id="_x0000_i1029" o:spid="_x0000_s1030" type="#_x0000_t75" style="height:374.4pt;width:426.6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r>
        <w:rPr>
          <w:b/>
          <w:color w:val="auto"/>
          <w:sz w:val="24"/>
          <w:szCs w:val="24"/>
        </w:rPr>
        <w:t>图4.3-2  漆料平衡图  （t/a）</w:t>
      </w:r>
    </w:p>
    <w:p>
      <w:pPr>
        <w:spacing w:line="360" w:lineRule="auto"/>
        <w:rPr>
          <w:color w:val="auto"/>
          <w:sz w:val="28"/>
          <w:szCs w:val="28"/>
        </w:rPr>
      </w:pPr>
    </w:p>
    <w:p>
      <w:pPr>
        <w:spacing w:line="360" w:lineRule="auto"/>
        <w:rPr>
          <w:color w:val="auto"/>
          <w:sz w:val="28"/>
          <w:szCs w:val="28"/>
        </w:rPr>
      </w:pPr>
      <w:r>
        <w:rPr>
          <w:color w:val="auto"/>
          <w:sz w:val="28"/>
          <w:szCs w:val="28"/>
        </w:rPr>
        <w:t>4.3.3 水量平衡</w:t>
      </w:r>
    </w:p>
    <w:p>
      <w:pPr>
        <w:spacing w:line="360" w:lineRule="auto"/>
        <w:ind w:firstLine="560" w:firstLineChars="200"/>
        <w:rPr>
          <w:color w:val="auto"/>
          <w:sz w:val="28"/>
          <w:szCs w:val="28"/>
        </w:rPr>
      </w:pPr>
      <w:r>
        <w:rPr>
          <w:color w:val="auto"/>
          <w:sz w:val="28"/>
          <w:szCs w:val="28"/>
        </w:rPr>
        <w:t>项目水量平衡见表4.3-3图4.3-3。</w:t>
      </w:r>
    </w:p>
    <w:p>
      <w:pPr>
        <w:spacing w:line="420" w:lineRule="exact"/>
        <w:jc w:val="center"/>
        <w:rPr>
          <w:b/>
          <w:color w:val="auto"/>
          <w:sz w:val="24"/>
        </w:rPr>
      </w:pPr>
      <w:r>
        <w:rPr>
          <w:b/>
          <w:color w:val="auto"/>
          <w:sz w:val="24"/>
        </w:rPr>
        <w:t>表4.3-3   本项目水量平衡（单位：m</w:t>
      </w:r>
      <w:r>
        <w:rPr>
          <w:b/>
          <w:color w:val="auto"/>
          <w:sz w:val="24"/>
          <w:vertAlign w:val="superscript"/>
        </w:rPr>
        <w:t>3</w:t>
      </w:r>
      <w:r>
        <w:rPr>
          <w:b/>
          <w:color w:val="auto"/>
          <w:sz w:val="24"/>
        </w:rPr>
        <w:t>/h）</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935"/>
        <w:gridCol w:w="1103"/>
        <w:gridCol w:w="1100"/>
        <w:gridCol w:w="1100"/>
        <w:gridCol w:w="1094"/>
        <w:gridCol w:w="1372"/>
      </w:tblGrid>
      <w:tr>
        <w:trPr>
          <w:jc w:val="center"/>
        </w:trPr>
        <w:tc>
          <w:tcPr>
            <w:tcW w:w="1801" w:type="dxa"/>
            <w:vAlign w:val="center"/>
          </w:tcPr>
          <w:p>
            <w:pPr>
              <w:jc w:val="center"/>
              <w:rPr>
                <w:b/>
                <w:color w:val="auto"/>
              </w:rPr>
            </w:pPr>
            <w:r>
              <w:rPr>
                <w:b/>
                <w:color w:val="auto"/>
              </w:rPr>
              <w:t>用水环节</w:t>
            </w:r>
          </w:p>
        </w:tc>
        <w:tc>
          <w:tcPr>
            <w:tcW w:w="935" w:type="dxa"/>
            <w:vAlign w:val="center"/>
          </w:tcPr>
          <w:p>
            <w:pPr>
              <w:jc w:val="center"/>
              <w:rPr>
                <w:b/>
                <w:color w:val="auto"/>
              </w:rPr>
            </w:pPr>
            <w:r>
              <w:rPr>
                <w:b/>
                <w:color w:val="auto"/>
              </w:rPr>
              <w:t>总用水量</w:t>
            </w:r>
          </w:p>
        </w:tc>
        <w:tc>
          <w:tcPr>
            <w:tcW w:w="1103" w:type="dxa"/>
            <w:vAlign w:val="center"/>
          </w:tcPr>
          <w:p>
            <w:pPr>
              <w:jc w:val="center"/>
              <w:rPr>
                <w:b/>
                <w:color w:val="auto"/>
              </w:rPr>
            </w:pPr>
            <w:r>
              <w:rPr>
                <w:b/>
                <w:color w:val="auto"/>
              </w:rPr>
              <w:t>循环水量</w:t>
            </w:r>
          </w:p>
        </w:tc>
        <w:tc>
          <w:tcPr>
            <w:tcW w:w="1100" w:type="dxa"/>
            <w:vAlign w:val="center"/>
          </w:tcPr>
          <w:p>
            <w:pPr>
              <w:jc w:val="center"/>
              <w:rPr>
                <w:b/>
                <w:color w:val="auto"/>
              </w:rPr>
            </w:pPr>
            <w:r>
              <w:rPr>
                <w:b/>
                <w:color w:val="auto"/>
              </w:rPr>
              <w:t>补充水量</w:t>
            </w:r>
          </w:p>
        </w:tc>
        <w:tc>
          <w:tcPr>
            <w:tcW w:w="1100" w:type="dxa"/>
            <w:vAlign w:val="center"/>
          </w:tcPr>
          <w:p>
            <w:pPr>
              <w:jc w:val="center"/>
              <w:rPr>
                <w:b/>
                <w:color w:val="auto"/>
              </w:rPr>
            </w:pPr>
            <w:r>
              <w:rPr>
                <w:b/>
                <w:color w:val="auto"/>
              </w:rPr>
              <w:t>损耗水量</w:t>
            </w:r>
          </w:p>
        </w:tc>
        <w:tc>
          <w:tcPr>
            <w:tcW w:w="1094" w:type="dxa"/>
            <w:vAlign w:val="center"/>
          </w:tcPr>
          <w:p>
            <w:pPr>
              <w:jc w:val="center"/>
              <w:rPr>
                <w:b/>
                <w:color w:val="auto"/>
              </w:rPr>
            </w:pPr>
            <w:r>
              <w:rPr>
                <w:b/>
                <w:color w:val="auto"/>
              </w:rPr>
              <w:t>外排水</w:t>
            </w:r>
          </w:p>
        </w:tc>
        <w:tc>
          <w:tcPr>
            <w:tcW w:w="1372" w:type="dxa"/>
            <w:vAlign w:val="center"/>
          </w:tcPr>
          <w:p>
            <w:pPr>
              <w:jc w:val="center"/>
              <w:rPr>
                <w:b/>
                <w:color w:val="auto"/>
              </w:rPr>
            </w:pPr>
            <w:r>
              <w:rPr>
                <w:b/>
                <w:color w:val="auto"/>
              </w:rPr>
              <w:t>重复利用率%</w:t>
            </w:r>
          </w:p>
        </w:tc>
      </w:tr>
      <w:tr>
        <w:trPr>
          <w:jc w:val="center"/>
        </w:trPr>
        <w:tc>
          <w:tcPr>
            <w:tcW w:w="1801" w:type="dxa"/>
            <w:vAlign w:val="center"/>
          </w:tcPr>
          <w:p>
            <w:pPr>
              <w:jc w:val="center"/>
              <w:rPr>
                <w:color w:val="auto"/>
              </w:rPr>
            </w:pPr>
            <w:r>
              <w:rPr>
                <w:color w:val="auto"/>
              </w:rPr>
              <w:t>电炉间接冷却水</w:t>
            </w:r>
          </w:p>
        </w:tc>
        <w:tc>
          <w:tcPr>
            <w:tcW w:w="935" w:type="dxa"/>
            <w:vAlign w:val="center"/>
          </w:tcPr>
          <w:p>
            <w:pPr>
              <w:jc w:val="center"/>
              <w:rPr>
                <w:color w:val="auto"/>
              </w:rPr>
            </w:pPr>
            <w:r>
              <w:rPr>
                <w:color w:val="auto"/>
              </w:rPr>
              <w:t>186.4</w:t>
            </w:r>
          </w:p>
        </w:tc>
        <w:tc>
          <w:tcPr>
            <w:tcW w:w="1103" w:type="dxa"/>
            <w:vAlign w:val="center"/>
          </w:tcPr>
          <w:p>
            <w:pPr>
              <w:jc w:val="center"/>
              <w:rPr>
                <w:color w:val="auto"/>
              </w:rPr>
            </w:pPr>
            <w:r>
              <w:rPr>
                <w:color w:val="auto"/>
              </w:rPr>
              <w:t>180</w:t>
            </w:r>
          </w:p>
        </w:tc>
        <w:tc>
          <w:tcPr>
            <w:tcW w:w="1100" w:type="dxa"/>
            <w:vAlign w:val="center"/>
          </w:tcPr>
          <w:p>
            <w:pPr>
              <w:jc w:val="center"/>
              <w:rPr>
                <w:color w:val="auto"/>
              </w:rPr>
            </w:pPr>
            <w:r>
              <w:rPr>
                <w:color w:val="auto"/>
              </w:rPr>
              <w:t>6.4</w:t>
            </w:r>
          </w:p>
        </w:tc>
        <w:tc>
          <w:tcPr>
            <w:tcW w:w="1100" w:type="dxa"/>
            <w:vAlign w:val="center"/>
          </w:tcPr>
          <w:p>
            <w:pPr>
              <w:jc w:val="center"/>
              <w:rPr>
                <w:color w:val="auto"/>
              </w:rPr>
            </w:pPr>
            <w:r>
              <w:rPr>
                <w:color w:val="auto"/>
              </w:rPr>
              <w:t>5.4</w:t>
            </w:r>
          </w:p>
        </w:tc>
        <w:tc>
          <w:tcPr>
            <w:tcW w:w="1094" w:type="dxa"/>
            <w:vAlign w:val="center"/>
          </w:tcPr>
          <w:p>
            <w:pPr>
              <w:jc w:val="center"/>
              <w:rPr>
                <w:color w:val="auto"/>
              </w:rPr>
            </w:pPr>
            <w:r>
              <w:rPr>
                <w:color w:val="auto"/>
              </w:rPr>
              <w:t>1</w:t>
            </w:r>
          </w:p>
        </w:tc>
        <w:tc>
          <w:tcPr>
            <w:tcW w:w="1372" w:type="dxa"/>
            <w:vAlign w:val="center"/>
          </w:tcPr>
          <w:p>
            <w:pPr>
              <w:jc w:val="center"/>
              <w:rPr>
                <w:color w:val="auto"/>
              </w:rPr>
            </w:pPr>
            <w:r>
              <w:rPr>
                <w:color w:val="auto"/>
              </w:rPr>
              <w:t>96.57</w:t>
            </w:r>
          </w:p>
        </w:tc>
      </w:tr>
      <w:tr>
        <w:trPr>
          <w:jc w:val="center"/>
        </w:trPr>
        <w:tc>
          <w:tcPr>
            <w:tcW w:w="1801" w:type="dxa"/>
            <w:vAlign w:val="center"/>
          </w:tcPr>
          <w:p>
            <w:pPr>
              <w:jc w:val="center"/>
              <w:rPr>
                <w:color w:val="auto"/>
              </w:rPr>
            </w:pPr>
            <w:r>
              <w:rPr>
                <w:color w:val="auto"/>
              </w:rPr>
              <w:t>其它设备间冷水</w:t>
            </w:r>
          </w:p>
        </w:tc>
        <w:tc>
          <w:tcPr>
            <w:tcW w:w="935" w:type="dxa"/>
            <w:vAlign w:val="center"/>
          </w:tcPr>
          <w:p>
            <w:pPr>
              <w:jc w:val="center"/>
              <w:rPr>
                <w:color w:val="auto"/>
              </w:rPr>
            </w:pPr>
            <w:r>
              <w:rPr>
                <w:color w:val="auto"/>
              </w:rPr>
              <w:t>727.2</w:t>
            </w:r>
          </w:p>
        </w:tc>
        <w:tc>
          <w:tcPr>
            <w:tcW w:w="1103" w:type="dxa"/>
            <w:vAlign w:val="center"/>
          </w:tcPr>
          <w:p>
            <w:pPr>
              <w:jc w:val="center"/>
              <w:rPr>
                <w:color w:val="auto"/>
              </w:rPr>
            </w:pPr>
            <w:r>
              <w:rPr>
                <w:color w:val="auto"/>
              </w:rPr>
              <w:t>720</w:t>
            </w:r>
          </w:p>
        </w:tc>
        <w:tc>
          <w:tcPr>
            <w:tcW w:w="1100" w:type="dxa"/>
            <w:vAlign w:val="center"/>
          </w:tcPr>
          <w:p>
            <w:pPr>
              <w:jc w:val="center"/>
              <w:rPr>
                <w:color w:val="auto"/>
              </w:rPr>
            </w:pPr>
            <w:r>
              <w:rPr>
                <w:color w:val="auto"/>
              </w:rPr>
              <w:t>7.2</w:t>
            </w:r>
          </w:p>
        </w:tc>
        <w:tc>
          <w:tcPr>
            <w:tcW w:w="1100" w:type="dxa"/>
            <w:vAlign w:val="center"/>
          </w:tcPr>
          <w:p>
            <w:pPr>
              <w:jc w:val="center"/>
              <w:rPr>
                <w:color w:val="auto"/>
              </w:rPr>
            </w:pPr>
            <w:r>
              <w:rPr>
                <w:color w:val="auto"/>
              </w:rPr>
              <w:t>5.2</w:t>
            </w:r>
          </w:p>
        </w:tc>
        <w:tc>
          <w:tcPr>
            <w:tcW w:w="1094" w:type="dxa"/>
            <w:vAlign w:val="center"/>
          </w:tcPr>
          <w:p>
            <w:pPr>
              <w:jc w:val="center"/>
              <w:rPr>
                <w:color w:val="auto"/>
              </w:rPr>
            </w:pPr>
            <w:r>
              <w:rPr>
                <w:color w:val="auto"/>
              </w:rPr>
              <w:t>2</w:t>
            </w:r>
          </w:p>
        </w:tc>
        <w:tc>
          <w:tcPr>
            <w:tcW w:w="1372" w:type="dxa"/>
            <w:vAlign w:val="center"/>
          </w:tcPr>
          <w:p>
            <w:pPr>
              <w:jc w:val="center"/>
              <w:rPr>
                <w:color w:val="auto"/>
              </w:rPr>
            </w:pPr>
            <w:r>
              <w:rPr>
                <w:color w:val="auto"/>
              </w:rPr>
              <w:t>99.01</w:t>
            </w:r>
          </w:p>
        </w:tc>
      </w:tr>
      <w:tr>
        <w:trPr>
          <w:jc w:val="center"/>
        </w:trPr>
        <w:tc>
          <w:tcPr>
            <w:tcW w:w="1801" w:type="dxa"/>
            <w:vAlign w:val="center"/>
          </w:tcPr>
          <w:p>
            <w:pPr>
              <w:jc w:val="center"/>
              <w:rPr>
                <w:color w:val="auto"/>
              </w:rPr>
            </w:pPr>
            <w:r>
              <w:rPr>
                <w:color w:val="auto"/>
              </w:rPr>
              <w:t>发泡成型用水</w:t>
            </w:r>
          </w:p>
        </w:tc>
        <w:tc>
          <w:tcPr>
            <w:tcW w:w="935" w:type="dxa"/>
            <w:vAlign w:val="center"/>
          </w:tcPr>
          <w:p>
            <w:pPr>
              <w:jc w:val="center"/>
              <w:rPr>
                <w:color w:val="auto"/>
              </w:rPr>
            </w:pPr>
            <w:r>
              <w:rPr>
                <w:color w:val="auto"/>
              </w:rPr>
              <w:t>42</w:t>
            </w:r>
          </w:p>
        </w:tc>
        <w:tc>
          <w:tcPr>
            <w:tcW w:w="1103" w:type="dxa"/>
            <w:vAlign w:val="center"/>
          </w:tcPr>
          <w:p>
            <w:pPr>
              <w:jc w:val="center"/>
              <w:rPr>
                <w:color w:val="auto"/>
              </w:rPr>
            </w:pPr>
            <w:r>
              <w:rPr>
                <w:color w:val="auto"/>
              </w:rPr>
              <w:t>40</w:t>
            </w:r>
          </w:p>
        </w:tc>
        <w:tc>
          <w:tcPr>
            <w:tcW w:w="1100" w:type="dxa"/>
            <w:vAlign w:val="center"/>
          </w:tcPr>
          <w:p>
            <w:pPr>
              <w:jc w:val="center"/>
              <w:rPr>
                <w:color w:val="auto"/>
              </w:rPr>
            </w:pPr>
            <w:r>
              <w:rPr>
                <w:color w:val="auto"/>
              </w:rPr>
              <w:t>2</w:t>
            </w:r>
          </w:p>
        </w:tc>
        <w:tc>
          <w:tcPr>
            <w:tcW w:w="1100" w:type="dxa"/>
            <w:vAlign w:val="center"/>
          </w:tcPr>
          <w:p>
            <w:pPr>
              <w:jc w:val="center"/>
              <w:rPr>
                <w:color w:val="auto"/>
              </w:rPr>
            </w:pPr>
            <w:r>
              <w:rPr>
                <w:color w:val="auto"/>
              </w:rPr>
              <w:t>1</w:t>
            </w:r>
          </w:p>
        </w:tc>
        <w:tc>
          <w:tcPr>
            <w:tcW w:w="1094" w:type="dxa"/>
            <w:vAlign w:val="center"/>
          </w:tcPr>
          <w:p>
            <w:pPr>
              <w:jc w:val="center"/>
              <w:rPr>
                <w:color w:val="auto"/>
              </w:rPr>
            </w:pPr>
            <w:r>
              <w:rPr>
                <w:color w:val="auto"/>
              </w:rPr>
              <w:t>1</w:t>
            </w:r>
          </w:p>
        </w:tc>
        <w:tc>
          <w:tcPr>
            <w:tcW w:w="1372" w:type="dxa"/>
            <w:vAlign w:val="center"/>
          </w:tcPr>
          <w:p>
            <w:pPr>
              <w:jc w:val="center"/>
              <w:rPr>
                <w:color w:val="auto"/>
              </w:rPr>
            </w:pPr>
            <w:r>
              <w:rPr>
                <w:color w:val="auto"/>
              </w:rPr>
              <w:t>97.62</w:t>
            </w:r>
          </w:p>
        </w:tc>
      </w:tr>
      <w:tr>
        <w:trPr>
          <w:jc w:val="center"/>
        </w:trPr>
        <w:tc>
          <w:tcPr>
            <w:tcW w:w="1801" w:type="dxa"/>
            <w:vAlign w:val="center"/>
          </w:tcPr>
          <w:p>
            <w:pPr>
              <w:jc w:val="center"/>
              <w:rPr>
                <w:color w:val="auto"/>
              </w:rPr>
            </w:pPr>
            <w:r>
              <w:rPr>
                <w:color w:val="auto"/>
              </w:rPr>
              <w:t>试压用水</w:t>
            </w:r>
          </w:p>
        </w:tc>
        <w:tc>
          <w:tcPr>
            <w:tcW w:w="935" w:type="dxa"/>
            <w:vAlign w:val="center"/>
          </w:tcPr>
          <w:p>
            <w:pPr>
              <w:jc w:val="center"/>
              <w:rPr>
                <w:color w:val="auto"/>
              </w:rPr>
            </w:pPr>
            <w:r>
              <w:rPr>
                <w:color w:val="auto"/>
              </w:rPr>
              <w:t>61</w:t>
            </w:r>
          </w:p>
        </w:tc>
        <w:tc>
          <w:tcPr>
            <w:tcW w:w="1103" w:type="dxa"/>
            <w:vAlign w:val="center"/>
          </w:tcPr>
          <w:p>
            <w:pPr>
              <w:jc w:val="center"/>
              <w:rPr>
                <w:color w:val="auto"/>
              </w:rPr>
            </w:pPr>
            <w:r>
              <w:rPr>
                <w:color w:val="auto"/>
              </w:rPr>
              <w:t>60</w:t>
            </w:r>
          </w:p>
        </w:tc>
        <w:tc>
          <w:tcPr>
            <w:tcW w:w="1100" w:type="dxa"/>
            <w:vAlign w:val="center"/>
          </w:tcPr>
          <w:p>
            <w:pPr>
              <w:jc w:val="center"/>
              <w:rPr>
                <w:color w:val="auto"/>
              </w:rPr>
            </w:pPr>
            <w:r>
              <w:rPr>
                <w:color w:val="auto"/>
              </w:rPr>
              <w:t>1</w:t>
            </w:r>
          </w:p>
        </w:tc>
        <w:tc>
          <w:tcPr>
            <w:tcW w:w="1100" w:type="dxa"/>
            <w:vAlign w:val="center"/>
          </w:tcPr>
          <w:p>
            <w:pPr>
              <w:jc w:val="center"/>
              <w:rPr>
                <w:color w:val="auto"/>
              </w:rPr>
            </w:pPr>
            <w:r>
              <w:rPr>
                <w:color w:val="auto"/>
              </w:rPr>
              <w:t>0.2</w:t>
            </w:r>
          </w:p>
        </w:tc>
        <w:tc>
          <w:tcPr>
            <w:tcW w:w="1094" w:type="dxa"/>
            <w:vAlign w:val="center"/>
          </w:tcPr>
          <w:p>
            <w:pPr>
              <w:jc w:val="center"/>
              <w:rPr>
                <w:color w:val="auto"/>
              </w:rPr>
            </w:pPr>
            <w:r>
              <w:rPr>
                <w:color w:val="auto"/>
              </w:rPr>
              <w:t>0.8</w:t>
            </w:r>
          </w:p>
        </w:tc>
        <w:tc>
          <w:tcPr>
            <w:tcW w:w="1372" w:type="dxa"/>
            <w:vAlign w:val="center"/>
          </w:tcPr>
          <w:p>
            <w:pPr>
              <w:jc w:val="center"/>
              <w:rPr>
                <w:color w:val="auto"/>
              </w:rPr>
            </w:pPr>
            <w:r>
              <w:rPr>
                <w:color w:val="auto"/>
              </w:rPr>
              <w:t>99.67</w:t>
            </w:r>
          </w:p>
        </w:tc>
      </w:tr>
      <w:tr>
        <w:trPr>
          <w:jc w:val="center"/>
        </w:trPr>
        <w:tc>
          <w:tcPr>
            <w:tcW w:w="1801" w:type="dxa"/>
            <w:vAlign w:val="center"/>
          </w:tcPr>
          <w:p>
            <w:pPr>
              <w:jc w:val="center"/>
              <w:rPr>
                <w:color w:val="auto"/>
              </w:rPr>
            </w:pPr>
            <w:r>
              <w:rPr>
                <w:color w:val="auto"/>
              </w:rPr>
              <w:t>合计</w:t>
            </w:r>
          </w:p>
        </w:tc>
        <w:tc>
          <w:tcPr>
            <w:tcW w:w="935" w:type="dxa"/>
            <w:vAlign w:val="center"/>
          </w:tcPr>
          <w:p>
            <w:pPr>
              <w:jc w:val="center"/>
              <w:rPr>
                <w:color w:val="auto"/>
              </w:rPr>
            </w:pPr>
            <w:r>
              <w:rPr>
                <w:color w:val="auto"/>
              </w:rPr>
              <w:t>1016.6</w:t>
            </w:r>
          </w:p>
        </w:tc>
        <w:tc>
          <w:tcPr>
            <w:tcW w:w="1103" w:type="dxa"/>
            <w:vAlign w:val="center"/>
          </w:tcPr>
          <w:p>
            <w:pPr>
              <w:jc w:val="center"/>
              <w:rPr>
                <w:color w:val="auto"/>
              </w:rPr>
            </w:pPr>
            <w:r>
              <w:rPr>
                <w:color w:val="auto"/>
              </w:rPr>
              <w:t>1000</w:t>
            </w:r>
          </w:p>
        </w:tc>
        <w:tc>
          <w:tcPr>
            <w:tcW w:w="1100" w:type="dxa"/>
            <w:vAlign w:val="center"/>
          </w:tcPr>
          <w:p>
            <w:pPr>
              <w:jc w:val="center"/>
              <w:rPr>
                <w:color w:val="auto"/>
              </w:rPr>
            </w:pPr>
            <w:r>
              <w:rPr>
                <w:color w:val="auto"/>
              </w:rPr>
              <w:t>16.6</w:t>
            </w:r>
          </w:p>
        </w:tc>
        <w:tc>
          <w:tcPr>
            <w:tcW w:w="1100" w:type="dxa"/>
            <w:vAlign w:val="center"/>
          </w:tcPr>
          <w:p>
            <w:pPr>
              <w:jc w:val="center"/>
              <w:rPr>
                <w:color w:val="auto"/>
              </w:rPr>
            </w:pPr>
            <w:r>
              <w:rPr>
                <w:color w:val="auto"/>
              </w:rPr>
              <w:t>11.4</w:t>
            </w:r>
          </w:p>
        </w:tc>
        <w:tc>
          <w:tcPr>
            <w:tcW w:w="1094" w:type="dxa"/>
            <w:vAlign w:val="center"/>
          </w:tcPr>
          <w:p>
            <w:pPr>
              <w:jc w:val="center"/>
              <w:rPr>
                <w:color w:val="auto"/>
              </w:rPr>
            </w:pPr>
            <w:r>
              <w:rPr>
                <w:color w:val="auto"/>
              </w:rPr>
              <w:t>4.8</w:t>
            </w:r>
          </w:p>
        </w:tc>
        <w:tc>
          <w:tcPr>
            <w:tcW w:w="1372" w:type="dxa"/>
            <w:vAlign w:val="center"/>
          </w:tcPr>
          <w:p>
            <w:pPr>
              <w:jc w:val="center"/>
              <w:rPr>
                <w:color w:val="auto"/>
              </w:rPr>
            </w:pPr>
            <w:r>
              <w:rPr>
                <w:color w:val="auto"/>
              </w:rPr>
              <w:t>98.37</w:t>
            </w:r>
          </w:p>
        </w:tc>
      </w:tr>
    </w:tbl>
    <w:p>
      <w:pPr>
        <w:spacing w:line="360" w:lineRule="auto"/>
        <w:jc w:val="center"/>
        <w:rPr>
          <w:color w:val="auto"/>
          <w:sz w:val="28"/>
          <w:szCs w:val="28"/>
        </w:rPr>
      </w:pPr>
      <w:r>
        <w:rPr>
          <w:rFonts w:ascii="Times New Roman" w:hAnsi="Times New Roman" w:eastAsia="宋体" w:cs="Times New Roman"/>
          <w:color w:val="auto"/>
          <w:kern w:val="2"/>
          <w:sz w:val="21"/>
          <w:szCs w:val="21"/>
          <w:lang w:val="en-US" w:eastAsia="zh-CN" w:bidi="ar-SA"/>
        </w:rPr>
        <w:pict>
          <v:shape id="_x0000_i1030" o:spid="_x0000_s1031" type="#_x0000_t75" style="height:438.6pt;width:347.4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spacing w:line="360" w:lineRule="auto"/>
        <w:jc w:val="center"/>
        <w:sectPr>
          <w:pgSz w:w="11906" w:h="16838"/>
          <w:pgMar w:top="1440" w:right="1800" w:bottom="1440" w:left="1800" w:header="851" w:footer="992" w:gutter="0"/>
          <w:cols w:space="720" w:num="1"/>
          <w:docGrid w:type="lines" w:linePitch="312"/>
        </w:sectPr>
      </w:pPr>
      <w:r>
        <w:rPr>
          <w:b/>
          <w:color w:val="auto"/>
          <w:sz w:val="24"/>
          <w:szCs w:val="24"/>
        </w:rPr>
        <w:t>图4.3-3  项目水平衡图 （m</w:t>
      </w:r>
      <w:r>
        <w:rPr>
          <w:b/>
          <w:color w:val="auto"/>
          <w:sz w:val="24"/>
          <w:szCs w:val="24"/>
          <w:vertAlign w:val="superscript"/>
        </w:rPr>
        <w:t>3</w:t>
      </w:r>
      <w:r>
        <w:rPr>
          <w:b/>
          <w:color w:val="auto"/>
          <w:sz w:val="24"/>
          <w:szCs w:val="24"/>
        </w:rPr>
        <w:t>/h）</w:t>
      </w:r>
    </w:p>
    <w:p>
      <w:pPr>
        <w:keepNext/>
        <w:keepLines/>
        <w:adjustRightInd w:val="0"/>
        <w:snapToGrid w:val="0"/>
        <w:spacing w:before="240" w:after="240" w:line="360" w:lineRule="auto"/>
        <w:jc w:val="center"/>
        <w:outlineLvl w:val="0"/>
        <w:rPr>
          <w:b/>
          <w:bCs/>
          <w:color w:val="auto"/>
          <w:kern w:val="44"/>
          <w:sz w:val="28"/>
          <w:szCs w:val="28"/>
        </w:rPr>
      </w:pPr>
      <w:bookmarkStart w:id="14" w:name="_Toc492281320"/>
      <w:r>
        <w:rPr>
          <w:b/>
          <w:bCs/>
          <w:color w:val="auto"/>
          <w:kern w:val="44"/>
          <w:sz w:val="28"/>
          <w:szCs w:val="28"/>
        </w:rPr>
        <w:t>五、环境影响评价及环评批复</w:t>
      </w:r>
      <w:bookmarkEnd w:id="14"/>
    </w:p>
    <w:p>
      <w:pPr>
        <w:keepNext/>
        <w:keepLines/>
        <w:spacing w:line="360" w:lineRule="auto"/>
        <w:outlineLvl w:val="1"/>
        <w:rPr>
          <w:b/>
          <w:bCs/>
          <w:color w:val="auto"/>
          <w:sz w:val="28"/>
          <w:szCs w:val="28"/>
        </w:rPr>
      </w:pPr>
      <w:bookmarkStart w:id="15" w:name="_Toc492281321"/>
      <w:r>
        <w:rPr>
          <w:b/>
          <w:bCs/>
          <w:color w:val="auto"/>
          <w:sz w:val="28"/>
          <w:szCs w:val="28"/>
        </w:rPr>
        <w:t>5.1 环评主要结论</w:t>
      </w:r>
      <w:bookmarkEnd w:id="15"/>
    </w:p>
    <w:p>
      <w:pPr>
        <w:spacing w:line="360" w:lineRule="auto"/>
        <w:ind w:firstLine="560" w:firstLineChars="200"/>
        <w:rPr>
          <w:color w:val="auto"/>
          <w:sz w:val="28"/>
          <w:szCs w:val="28"/>
        </w:rPr>
      </w:pPr>
      <w:r>
        <w:rPr>
          <w:color w:val="auto"/>
          <w:sz w:val="28"/>
          <w:szCs w:val="28"/>
        </w:rPr>
        <w:t>芜湖新兴铸管有限责任公司5万吨/年管件项目符合国家产业政策、符合芜湖市城市总体规划和土地利用规划要求，符合芜湖市地方经济发展规划和环境保护规划要求，符合“循环经济”、“清洁生产”、“污染源达标排放”、“污染物排放总量控制”等环境保护政策。本项目如能按照本报告所述的污染防治措施进行各种污染源的有效治理，确保污染治理设施的正常运行，做到各种污染物的达标排放，并确保污染物排放总量不超过环境保护行政主管部门下达的污染物总量控制指标，则本项目建成达产后可取得良好的经济效益、社会效益和环境效益。</w:t>
      </w:r>
    </w:p>
    <w:p>
      <w:pPr>
        <w:spacing w:line="360" w:lineRule="auto"/>
        <w:ind w:firstLine="560" w:firstLineChars="200"/>
        <w:rPr>
          <w:color w:val="auto"/>
          <w:sz w:val="28"/>
          <w:szCs w:val="28"/>
        </w:rPr>
      </w:pPr>
      <w:r>
        <w:rPr>
          <w:color w:val="auto"/>
          <w:sz w:val="28"/>
          <w:szCs w:val="28"/>
        </w:rPr>
        <w:t>因此，从环境保护角度分析，本项目的建设是可行的。</w:t>
      </w:r>
    </w:p>
    <w:p>
      <w:pPr>
        <w:keepNext/>
        <w:keepLines/>
        <w:spacing w:line="360" w:lineRule="auto"/>
        <w:outlineLvl w:val="1"/>
        <w:rPr>
          <w:b/>
          <w:bCs/>
          <w:color w:val="auto"/>
          <w:sz w:val="28"/>
          <w:szCs w:val="28"/>
        </w:rPr>
      </w:pPr>
      <w:bookmarkStart w:id="16" w:name="_Toc492281322"/>
      <w:r>
        <w:rPr>
          <w:b/>
          <w:bCs/>
          <w:color w:val="auto"/>
          <w:sz w:val="28"/>
          <w:szCs w:val="28"/>
        </w:rPr>
        <w:t>5.2 芜湖市环保局对芜湖新兴铸管有限责任公司5万吨/年管件项目环境影响报告书审批意见主要内容</w:t>
      </w:r>
      <w:bookmarkEnd w:id="16"/>
    </w:p>
    <w:p>
      <w:pPr>
        <w:spacing w:line="360" w:lineRule="auto"/>
        <w:ind w:firstLine="560" w:firstLineChars="200"/>
        <w:rPr>
          <w:color w:val="auto"/>
          <w:sz w:val="28"/>
          <w:szCs w:val="28"/>
        </w:rPr>
      </w:pPr>
      <w:r>
        <w:rPr>
          <w:color w:val="auto"/>
          <w:sz w:val="28"/>
          <w:szCs w:val="28"/>
        </w:rPr>
        <w:t>你公司报来《芜湖新兴铸管有限责任公司5万吨/年管件项目环境影响报告书》（以下称《报告书》）收悉。经审查，先批复如下：</w:t>
      </w:r>
    </w:p>
    <w:p>
      <w:pPr>
        <w:spacing w:line="360" w:lineRule="auto"/>
        <w:ind w:firstLine="560"/>
        <w:rPr>
          <w:color w:val="auto"/>
          <w:sz w:val="28"/>
          <w:szCs w:val="28"/>
        </w:rPr>
      </w:pPr>
      <w:r>
        <w:rPr>
          <w:color w:val="auto"/>
          <w:sz w:val="28"/>
          <w:szCs w:val="28"/>
        </w:rPr>
        <w:t>一、芜湖新兴铸管有限责任公司5万吨/年管件项目业经芜湖市经济和发展改革委员会登记备案确认（芜发改产业[2014]42号），项目总投资32162万元，其中环保投资1760万元，规划用地65448平方米。本项目建设依托现有工程，不涉及钢铁产能的变化，同时取消了“树脂砂造型线”工艺，建成后将形成5万吨年球墨铸铁管件的生产能力。项目建设符合当前国家产业政策、芜湖市城市总体规划和三山区发展规划要求。</w:t>
      </w:r>
    </w:p>
    <w:p>
      <w:pPr>
        <w:spacing w:line="360" w:lineRule="auto"/>
        <w:ind w:firstLine="560"/>
        <w:rPr>
          <w:color w:val="auto"/>
          <w:sz w:val="28"/>
          <w:szCs w:val="28"/>
        </w:rPr>
      </w:pPr>
      <w:r>
        <w:rPr>
          <w:color w:val="auto"/>
          <w:sz w:val="28"/>
          <w:szCs w:val="28"/>
        </w:rPr>
        <w:t>根据《报告书》结论、专家评审意见、技术</w:t>
      </w:r>
      <w:r>
        <w:rPr>
          <w:rFonts w:hint="eastAsia"/>
          <w:color w:val="auto"/>
          <w:sz w:val="28"/>
          <w:szCs w:val="28"/>
        </w:rPr>
        <w:t>评估</w:t>
      </w:r>
      <w:r>
        <w:rPr>
          <w:color w:val="auto"/>
          <w:sz w:val="28"/>
          <w:szCs w:val="28"/>
        </w:rPr>
        <w:t>意见、本项目环评公众参与、信息公开公示意见反馈情况，结合芜湖市环境保护局三山分局初审意见，原则同意芜湖新兴铸管有限责任公司在芜湖三山经济开发铸造产业园规划的地块内，按照报告书所列建设项目内容、规模、施工方式、环保对策、措施及下述要求实施5万吨/年管件项目。上述情况项目建设若发生重大变更，须依法重新报批。</w:t>
      </w:r>
    </w:p>
    <w:p>
      <w:pPr>
        <w:spacing w:line="360" w:lineRule="auto"/>
        <w:ind w:firstLine="560"/>
        <w:rPr>
          <w:color w:val="auto"/>
          <w:sz w:val="28"/>
          <w:szCs w:val="28"/>
        </w:rPr>
      </w:pPr>
      <w:r>
        <w:rPr>
          <w:color w:val="auto"/>
          <w:sz w:val="28"/>
          <w:szCs w:val="28"/>
        </w:rPr>
        <w:t>二、建设单位在项目建设中应重点做好以下工作：</w:t>
      </w:r>
    </w:p>
    <w:p>
      <w:pPr>
        <w:spacing w:line="360" w:lineRule="auto"/>
        <w:ind w:firstLine="560"/>
        <w:rPr>
          <w:color w:val="auto"/>
          <w:sz w:val="28"/>
          <w:szCs w:val="28"/>
        </w:rPr>
      </w:pPr>
      <w:r>
        <w:rPr>
          <w:color w:val="auto"/>
          <w:sz w:val="28"/>
          <w:szCs w:val="28"/>
        </w:rPr>
        <w:t>1、加强废气污染防治工作，严格落实国家《大气污染防治行动计划》要求。对熔炼、砂处理、喷漆、浇筑、抛丸、烘干等工艺及储罐等环节产生的各类有机废气、活性炭吸附、安装高效除尘设施和强化车间通风排风等措施，各类烟尘、废气外排分别执行：电炉烟尘《炼钢工业大气污染物排放标准》（GB28664-2012）中电炉颗粒物排放浓度限值、烘干炉烟尘执行《工业炉窑大气污染物排放标准》（GB9078-1996）表2中热处理炉相关要求、其他执行《大气污染物综合排放标准》（GB16297-1996）中二级排放标准和无组织排放监控浓度限值、苯乙烯执行《恶臭污染物排放标准》（GB14554-93）二级排放标准，所有排气筒高度需符合环保要求。</w:t>
      </w:r>
    </w:p>
    <w:p>
      <w:pPr>
        <w:spacing w:line="360" w:lineRule="auto"/>
        <w:ind w:firstLine="560"/>
        <w:rPr>
          <w:color w:val="auto"/>
          <w:sz w:val="28"/>
          <w:szCs w:val="28"/>
        </w:rPr>
      </w:pPr>
      <w:r>
        <w:rPr>
          <w:color w:val="auto"/>
          <w:sz w:val="28"/>
          <w:szCs w:val="28"/>
        </w:rPr>
        <w:t>2、厂区应实行雨污分流，加强生产现场环境管理，避免生产过程出现跑、冒、滴、漏现象。严格按规范设计建设场内管网，强化冷却循环水的环境管理，少量冷却水经主厂区中水回用系统处理后回用不外排。生活污水外排执行《污水综合排放标准》（GB8978-1996）中的三级标准，通过开发区污水管网全部纳入区域污水处理厂集中处理。</w:t>
      </w:r>
    </w:p>
    <w:p>
      <w:pPr>
        <w:spacing w:line="360" w:lineRule="auto"/>
        <w:ind w:firstLine="560"/>
        <w:rPr>
          <w:color w:val="auto"/>
          <w:sz w:val="28"/>
          <w:szCs w:val="28"/>
        </w:rPr>
      </w:pPr>
      <w:r>
        <w:rPr>
          <w:color w:val="auto"/>
          <w:sz w:val="28"/>
          <w:szCs w:val="28"/>
        </w:rPr>
        <w:t>3、优化厂区总图布局，选用低噪生产设备。对水泵、除尘风机等噪声源，应分别采取隔声、消声、减振措施降低噪声，噪声外排执行《工业企业厂界环境噪声排放标准》（GB12348-2008）中3类限值；</w:t>
      </w:r>
    </w:p>
    <w:p>
      <w:pPr>
        <w:spacing w:line="360" w:lineRule="auto"/>
        <w:ind w:firstLine="560"/>
        <w:rPr>
          <w:color w:val="auto"/>
          <w:sz w:val="28"/>
          <w:szCs w:val="28"/>
        </w:rPr>
      </w:pPr>
      <w:r>
        <w:rPr>
          <w:color w:val="auto"/>
          <w:sz w:val="28"/>
          <w:szCs w:val="28"/>
        </w:rPr>
        <w:t>4、加强施工期环境管理，切实落实《报告书》中提出的各项环境保护防治措施，减少施工期污水、扬尘污染环境。对运输沙石、水泥、轻集料等施工材料的车辆，应合理组织并采取密闭或遮盖措施，减少无聊抛撒和扬尘；施工期噪声外排执行《建筑施工厂界噪声限值》（GB12523-2011）中有关规定。</w:t>
      </w:r>
    </w:p>
    <w:p>
      <w:pPr>
        <w:spacing w:line="360" w:lineRule="auto"/>
        <w:ind w:firstLine="560"/>
        <w:rPr>
          <w:color w:val="auto"/>
          <w:sz w:val="28"/>
          <w:szCs w:val="28"/>
        </w:rPr>
      </w:pPr>
      <w:r>
        <w:rPr>
          <w:color w:val="auto"/>
          <w:sz w:val="28"/>
          <w:szCs w:val="28"/>
        </w:rPr>
        <w:t>5、生产过程中产生的废包装物等一般工业固废，应分类收集，落实回收利用途径，废沥青漆渣、废活性炭、废沥青漆桶、废机械油、废矿物油等固废属危险废物，建设单位必须委托有相应资质的单位按照国家有关规定妥善处理处置，公司内临时贮存设施建设需符合《危险废物贮存污染控制标准》（GB18597-2001）中有关规定。</w:t>
      </w:r>
    </w:p>
    <w:p>
      <w:pPr>
        <w:spacing w:line="360" w:lineRule="auto"/>
        <w:ind w:firstLine="560"/>
        <w:rPr>
          <w:color w:val="auto"/>
          <w:sz w:val="28"/>
          <w:szCs w:val="28"/>
        </w:rPr>
      </w:pPr>
      <w:r>
        <w:rPr>
          <w:color w:val="auto"/>
          <w:sz w:val="28"/>
          <w:szCs w:val="28"/>
        </w:rPr>
        <w:t>6、规范排污口标准化建设。污染物排放总量严格按照市环保局核定意见执行。</w:t>
      </w:r>
    </w:p>
    <w:p>
      <w:pPr>
        <w:spacing w:line="360" w:lineRule="auto"/>
        <w:ind w:firstLine="560"/>
        <w:rPr>
          <w:color w:val="auto"/>
          <w:sz w:val="28"/>
          <w:szCs w:val="28"/>
        </w:rPr>
      </w:pPr>
      <w:r>
        <w:rPr>
          <w:color w:val="auto"/>
          <w:sz w:val="28"/>
          <w:szCs w:val="28"/>
        </w:rPr>
        <w:t>7、本项目卫生防护距离为100米，建设单位应与当地相关部门加强联系，严格控制卫生防护距离内建筑，确保在卫生防护距离内不得新建学校、医院、住宅等敏感建筑物。</w:t>
      </w:r>
    </w:p>
    <w:p>
      <w:pPr>
        <w:spacing w:line="360" w:lineRule="auto"/>
        <w:ind w:firstLine="560"/>
        <w:rPr>
          <w:color w:val="auto"/>
          <w:sz w:val="28"/>
          <w:szCs w:val="28"/>
        </w:rPr>
      </w:pPr>
      <w:r>
        <w:rPr>
          <w:color w:val="auto"/>
          <w:sz w:val="28"/>
          <w:szCs w:val="28"/>
        </w:rPr>
        <w:t>三、建设单位应建立健全各项环保规章制度和岗位责任制，配备环保管理人员；做好化学品贮存设施、生产设备和环保设施的日常检修维护，确保环保设施稳定正常运行，杜绝跑、冒、滴、漏现象；制定事故应急预案。落实环境风险事故防范措施。</w:t>
      </w:r>
    </w:p>
    <w:p>
      <w:pPr>
        <w:spacing w:line="360" w:lineRule="auto"/>
        <w:ind w:firstLine="560"/>
        <w:rPr>
          <w:color w:val="auto"/>
          <w:sz w:val="28"/>
          <w:szCs w:val="28"/>
        </w:rPr>
      </w:pPr>
      <w:r>
        <w:rPr>
          <w:color w:val="auto"/>
          <w:sz w:val="28"/>
          <w:szCs w:val="28"/>
        </w:rPr>
        <w:t>四、项目实施过程中应按照“达标排放、清洁生产、总量控制”原则，严格执行配套建设的环境保护设施与主体工程同时设计、同时施工、同时投产使用的环境保护“三同时”制度。项目建成后应向我局提出书面报告，并向我局申请项目竣工环境保护验收，验收合格后方可正式投产。</w:t>
      </w: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spacing w:line="360" w:lineRule="auto"/>
        <w:ind w:firstLine="560" w:firstLineChars="200"/>
        <w:rPr>
          <w:color w:val="auto"/>
          <w:sz w:val="28"/>
          <w:szCs w:val="28"/>
        </w:rPr>
      </w:pPr>
    </w:p>
    <w:p>
      <w:pPr>
        <w:rPr>
          <w:color w:val="auto"/>
        </w:rPr>
      </w:pPr>
    </w:p>
    <w:p>
      <w:pPr>
        <w:rPr>
          <w:color w:val="auto"/>
        </w:rPr>
      </w:pPr>
    </w:p>
    <w:p>
      <w:pPr>
        <w:sectPr>
          <w:pgSz w:w="11906" w:h="16838"/>
          <w:pgMar w:top="1440" w:right="1800" w:bottom="1440" w:left="1800" w:header="851" w:footer="992" w:gutter="0"/>
          <w:cols w:space="720" w:num="1"/>
          <w:docGrid w:type="lines" w:linePitch="312"/>
        </w:sectPr>
      </w:pPr>
    </w:p>
    <w:p>
      <w:pPr>
        <w:keepNext/>
        <w:keepLines/>
        <w:adjustRightInd w:val="0"/>
        <w:snapToGrid w:val="0"/>
        <w:spacing w:before="240" w:after="120" w:line="360" w:lineRule="auto"/>
        <w:jc w:val="center"/>
        <w:outlineLvl w:val="0"/>
        <w:rPr>
          <w:b/>
          <w:bCs/>
          <w:color w:val="auto"/>
          <w:kern w:val="44"/>
          <w:sz w:val="28"/>
          <w:szCs w:val="28"/>
        </w:rPr>
      </w:pPr>
      <w:bookmarkStart w:id="17" w:name="_Toc492281323"/>
      <w:r>
        <w:rPr>
          <w:b/>
          <w:bCs/>
          <w:color w:val="auto"/>
          <w:kern w:val="44"/>
          <w:sz w:val="28"/>
          <w:szCs w:val="28"/>
        </w:rPr>
        <w:t>六、验收监测执行标准</w:t>
      </w:r>
      <w:bookmarkEnd w:id="17"/>
    </w:p>
    <w:p>
      <w:pPr>
        <w:keepNext/>
        <w:keepLines/>
        <w:spacing w:line="360" w:lineRule="auto"/>
        <w:outlineLvl w:val="1"/>
        <w:rPr>
          <w:b/>
          <w:bCs/>
          <w:color w:val="auto"/>
          <w:sz w:val="28"/>
          <w:szCs w:val="28"/>
        </w:rPr>
      </w:pPr>
      <w:bookmarkStart w:id="18" w:name="_Toc492281324"/>
      <w:r>
        <w:rPr>
          <w:b/>
          <w:bCs/>
          <w:color w:val="auto"/>
          <w:sz w:val="28"/>
          <w:szCs w:val="28"/>
        </w:rPr>
        <w:t>6.1废气排放执行标准</w:t>
      </w:r>
      <w:bookmarkEnd w:id="18"/>
      <w:r>
        <w:rPr>
          <w:b/>
          <w:bCs/>
          <w:color w:val="auto"/>
          <w:sz w:val="28"/>
          <w:szCs w:val="28"/>
        </w:rPr>
        <w:t xml:space="preserve">               </w:t>
      </w:r>
    </w:p>
    <w:p>
      <w:pPr>
        <w:spacing w:line="360" w:lineRule="auto"/>
        <w:ind w:firstLine="560" w:firstLineChars="200"/>
        <w:rPr>
          <w:color w:val="auto"/>
          <w:sz w:val="28"/>
          <w:szCs w:val="28"/>
        </w:rPr>
      </w:pPr>
      <w:r>
        <w:rPr>
          <w:color w:val="auto"/>
          <w:sz w:val="28"/>
          <w:szCs w:val="28"/>
        </w:rPr>
        <w:t>电炉烟尘执行《炼钢工业大气污染物排放标准》（GB28664-2012）中电炉颗粒物排放浓度限值；烘干炉烟尘执行《工业炉窑大气污染物排放标准》（GB9078-1996）表2中热处理炉要求；其他执行《大气污染物综合排放标准》（GB16297-1996）中二级排放标准和无组织排放监控浓度限值；苯乙烯执行《恶臭污染物排放标准》（GB14554-93）二级标准；</w:t>
      </w:r>
      <w:r>
        <w:rPr>
          <w:rFonts w:hint="eastAsia"/>
          <w:color w:val="auto"/>
          <w:sz w:val="28"/>
          <w:szCs w:val="28"/>
        </w:rPr>
        <w:t>三</w:t>
      </w:r>
      <w:r>
        <w:rPr>
          <w:color w:val="auto"/>
          <w:sz w:val="28"/>
          <w:szCs w:val="28"/>
        </w:rPr>
        <w:t>乙胺执行</w:t>
      </w:r>
      <w:r>
        <w:rPr>
          <w:rFonts w:hint="eastAsia"/>
          <w:color w:val="auto"/>
          <w:sz w:val="28"/>
          <w:szCs w:val="28"/>
        </w:rPr>
        <w:t>（</w:t>
      </w:r>
      <w:r>
        <w:rPr>
          <w:color w:val="auto"/>
          <w:sz w:val="28"/>
          <w:szCs w:val="28"/>
        </w:rPr>
        <w:t>JB/T5361-2006</w:t>
      </w:r>
      <w:r>
        <w:rPr>
          <w:rFonts w:hint="eastAsia"/>
          <w:color w:val="auto"/>
          <w:sz w:val="28"/>
          <w:szCs w:val="28"/>
        </w:rPr>
        <w:t>）</w:t>
      </w:r>
      <w:r>
        <w:rPr>
          <w:color w:val="auto"/>
          <w:sz w:val="28"/>
          <w:szCs w:val="28"/>
        </w:rPr>
        <w:t>《冷芯盒射芯机技术条件》中相关标准具体见表6.1-1~4。</w:t>
      </w:r>
    </w:p>
    <w:p>
      <w:pPr>
        <w:jc w:val="center"/>
        <w:rPr>
          <w:b/>
          <w:color w:val="auto"/>
          <w:sz w:val="24"/>
          <w:szCs w:val="24"/>
        </w:rPr>
      </w:pPr>
      <w:r>
        <w:rPr>
          <w:b/>
          <w:color w:val="auto"/>
          <w:sz w:val="24"/>
          <w:szCs w:val="24"/>
        </w:rPr>
        <w:t>表6.1-1   电炉、烘干炉执行大气污染物排放浓度限值(mg/m</w:t>
      </w:r>
      <w:r>
        <w:rPr>
          <w:b/>
          <w:color w:val="auto"/>
          <w:sz w:val="24"/>
          <w:szCs w:val="24"/>
          <w:vertAlign w:val="superscript"/>
        </w:rPr>
        <w:t>3</w:t>
      </w:r>
      <w:r>
        <w:rPr>
          <w:b/>
          <w:color w:val="auto"/>
          <w:sz w:val="24"/>
          <w:szCs w:val="24"/>
        </w:rPr>
        <w:t>)</w:t>
      </w:r>
    </w:p>
    <w:tbl>
      <w:tblPr>
        <w:tblW w:w="8505" w:type="dxa"/>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2718"/>
        <w:gridCol w:w="2268"/>
        <w:gridCol w:w="1459"/>
      </w:tblGrid>
      <w:tr>
        <w:trPr>
          <w:jc w:val="center"/>
        </w:trPr>
        <w:tc>
          <w:tcPr>
            <w:tcW w:w="2060" w:type="dxa"/>
            <w:vAlign w:val="center"/>
          </w:tcPr>
          <w:p>
            <w:pPr>
              <w:jc w:val="center"/>
              <w:rPr>
                <w:b/>
                <w:color w:val="auto"/>
              </w:rPr>
            </w:pPr>
            <w:r>
              <w:rPr>
                <w:b/>
                <w:color w:val="auto"/>
              </w:rPr>
              <w:t>标准名称</w:t>
            </w:r>
          </w:p>
        </w:tc>
        <w:tc>
          <w:tcPr>
            <w:tcW w:w="2718" w:type="dxa"/>
            <w:vAlign w:val="center"/>
          </w:tcPr>
          <w:p>
            <w:pPr>
              <w:jc w:val="center"/>
              <w:rPr>
                <w:b/>
                <w:color w:val="auto"/>
              </w:rPr>
            </w:pPr>
            <w:r>
              <w:rPr>
                <w:b/>
                <w:color w:val="auto"/>
              </w:rPr>
              <w:t>生产工序或设施</w:t>
            </w:r>
          </w:p>
        </w:tc>
        <w:tc>
          <w:tcPr>
            <w:tcW w:w="2268" w:type="dxa"/>
            <w:vAlign w:val="center"/>
          </w:tcPr>
          <w:p>
            <w:pPr>
              <w:jc w:val="center"/>
              <w:rPr>
                <w:b/>
                <w:color w:val="auto"/>
              </w:rPr>
            </w:pPr>
            <w:r>
              <w:rPr>
                <w:b/>
                <w:color w:val="auto"/>
              </w:rPr>
              <w:t>污染物类型</w:t>
            </w:r>
          </w:p>
        </w:tc>
        <w:tc>
          <w:tcPr>
            <w:tcW w:w="1459" w:type="dxa"/>
            <w:vAlign w:val="center"/>
          </w:tcPr>
          <w:p>
            <w:pPr>
              <w:jc w:val="center"/>
              <w:rPr>
                <w:b/>
                <w:color w:val="auto"/>
              </w:rPr>
            </w:pPr>
            <w:r>
              <w:rPr>
                <w:b/>
                <w:color w:val="auto"/>
              </w:rPr>
              <w:t>限值</w:t>
            </w:r>
          </w:p>
        </w:tc>
      </w:tr>
      <w:tr>
        <w:trPr>
          <w:jc w:val="center"/>
        </w:trPr>
        <w:tc>
          <w:tcPr>
            <w:tcW w:w="2060" w:type="dxa"/>
            <w:vAlign w:val="center"/>
          </w:tcPr>
          <w:p>
            <w:pPr>
              <w:jc w:val="center"/>
              <w:rPr>
                <w:color w:val="auto"/>
              </w:rPr>
            </w:pPr>
            <w:r>
              <w:rPr>
                <w:color w:val="auto"/>
              </w:rPr>
              <w:t>《炼钢工业大气污染物排放标准》（GB20664－2012）</w:t>
            </w:r>
          </w:p>
        </w:tc>
        <w:tc>
          <w:tcPr>
            <w:tcW w:w="2718" w:type="dxa"/>
            <w:vAlign w:val="center"/>
          </w:tcPr>
          <w:p>
            <w:pPr>
              <w:jc w:val="center"/>
              <w:rPr>
                <w:color w:val="auto"/>
              </w:rPr>
            </w:pPr>
            <w:r>
              <w:rPr>
                <w:color w:val="auto"/>
              </w:rPr>
              <w:t>铁水预处理（包括倒灌、扒渣等）、转炉（二次烟气）、电炉、精炼炉</w:t>
            </w:r>
          </w:p>
        </w:tc>
        <w:tc>
          <w:tcPr>
            <w:tcW w:w="2268" w:type="dxa"/>
            <w:vAlign w:val="center"/>
          </w:tcPr>
          <w:p>
            <w:pPr>
              <w:jc w:val="center"/>
              <w:rPr>
                <w:color w:val="auto"/>
              </w:rPr>
            </w:pPr>
            <w:r>
              <w:rPr>
                <w:color w:val="auto"/>
              </w:rPr>
              <w:t>颗粒物</w:t>
            </w:r>
          </w:p>
        </w:tc>
        <w:tc>
          <w:tcPr>
            <w:tcW w:w="1459" w:type="dxa"/>
            <w:vAlign w:val="center"/>
          </w:tcPr>
          <w:p>
            <w:pPr>
              <w:jc w:val="center"/>
              <w:rPr>
                <w:color w:val="auto"/>
              </w:rPr>
            </w:pPr>
            <w:r>
              <w:rPr>
                <w:color w:val="auto"/>
              </w:rPr>
              <w:t>20</w:t>
            </w:r>
          </w:p>
        </w:tc>
      </w:tr>
      <w:tr>
        <w:trPr>
          <w:jc w:val="center"/>
        </w:trPr>
        <w:tc>
          <w:tcPr>
            <w:tcW w:w="2060" w:type="dxa"/>
            <w:vAlign w:val="center"/>
          </w:tcPr>
          <w:p>
            <w:pPr>
              <w:jc w:val="center"/>
              <w:rPr>
                <w:color w:val="auto"/>
              </w:rPr>
            </w:pPr>
            <w:r>
              <w:rPr>
                <w:b/>
                <w:color w:val="auto"/>
              </w:rPr>
              <w:t>标准名称</w:t>
            </w:r>
          </w:p>
        </w:tc>
        <w:tc>
          <w:tcPr>
            <w:tcW w:w="2718" w:type="dxa"/>
            <w:vAlign w:val="center"/>
          </w:tcPr>
          <w:p>
            <w:pPr>
              <w:jc w:val="center"/>
              <w:rPr>
                <w:color w:val="auto"/>
              </w:rPr>
            </w:pPr>
            <w:r>
              <w:rPr>
                <w:b/>
                <w:color w:val="auto"/>
              </w:rPr>
              <w:t>炉窑类别</w:t>
            </w:r>
          </w:p>
        </w:tc>
        <w:tc>
          <w:tcPr>
            <w:tcW w:w="2268" w:type="dxa"/>
            <w:vAlign w:val="center"/>
          </w:tcPr>
          <w:p>
            <w:pPr>
              <w:jc w:val="center"/>
              <w:rPr>
                <w:color w:val="auto"/>
              </w:rPr>
            </w:pPr>
            <w:r>
              <w:rPr>
                <w:b/>
                <w:color w:val="auto"/>
              </w:rPr>
              <w:t>污染物类型</w:t>
            </w:r>
          </w:p>
        </w:tc>
        <w:tc>
          <w:tcPr>
            <w:tcW w:w="1459" w:type="dxa"/>
            <w:vAlign w:val="center"/>
          </w:tcPr>
          <w:p>
            <w:pPr>
              <w:jc w:val="center"/>
              <w:rPr>
                <w:color w:val="auto"/>
              </w:rPr>
            </w:pPr>
            <w:r>
              <w:rPr>
                <w:b/>
                <w:color w:val="auto"/>
              </w:rPr>
              <w:t>限值</w:t>
            </w:r>
          </w:p>
        </w:tc>
      </w:tr>
      <w:tr>
        <w:trPr>
          <w:jc w:val="center"/>
        </w:trPr>
        <w:tc>
          <w:tcPr>
            <w:tcW w:w="2060" w:type="dxa"/>
            <w:vMerge w:val="restart"/>
            <w:vAlign w:val="center"/>
          </w:tcPr>
          <w:p>
            <w:pPr>
              <w:jc w:val="center"/>
              <w:rPr>
                <w:color w:val="auto"/>
              </w:rPr>
            </w:pPr>
            <w:r>
              <w:rPr>
                <w:color w:val="auto"/>
              </w:rPr>
              <w:t>《工业炉窑大气污染物排放标准》（GB9078－1996）</w:t>
            </w:r>
          </w:p>
        </w:tc>
        <w:tc>
          <w:tcPr>
            <w:tcW w:w="2718" w:type="dxa"/>
            <w:vMerge w:val="restart"/>
            <w:vAlign w:val="center"/>
          </w:tcPr>
          <w:p>
            <w:pPr>
              <w:jc w:val="center"/>
              <w:rPr>
                <w:color w:val="auto"/>
              </w:rPr>
            </w:pPr>
            <w:r>
              <w:rPr>
                <w:rFonts w:hint="eastAsia"/>
                <w:color w:val="auto"/>
              </w:rPr>
              <w:t>热处理炉</w:t>
            </w:r>
          </w:p>
        </w:tc>
        <w:tc>
          <w:tcPr>
            <w:tcW w:w="2268" w:type="dxa"/>
            <w:vAlign w:val="center"/>
          </w:tcPr>
          <w:p>
            <w:pPr>
              <w:jc w:val="center"/>
              <w:rPr>
                <w:color w:val="auto"/>
              </w:rPr>
            </w:pPr>
            <w:r>
              <w:rPr>
                <w:color w:val="auto"/>
              </w:rPr>
              <w:t>烟尘</w:t>
            </w:r>
          </w:p>
        </w:tc>
        <w:tc>
          <w:tcPr>
            <w:tcW w:w="1459" w:type="dxa"/>
            <w:vAlign w:val="center"/>
          </w:tcPr>
          <w:p>
            <w:pPr>
              <w:jc w:val="center"/>
              <w:rPr>
                <w:color w:val="auto"/>
              </w:rPr>
            </w:pPr>
            <w:r>
              <w:rPr>
                <w:color w:val="auto"/>
              </w:rPr>
              <w:t>200</w:t>
            </w:r>
          </w:p>
        </w:tc>
      </w:tr>
      <w:tr>
        <w:trPr>
          <w:jc w:val="center"/>
        </w:trPr>
        <w:tc>
          <w:tcPr>
            <w:tcW w:w="2060" w:type="dxa"/>
            <w:vMerge w:val="continue"/>
            <w:vAlign w:val="center"/>
          </w:tcPr>
          <w:p>
            <w:pPr>
              <w:jc w:val="center"/>
              <w:rPr>
                <w:color w:val="auto"/>
              </w:rPr>
            </w:pPr>
          </w:p>
        </w:tc>
        <w:tc>
          <w:tcPr>
            <w:tcW w:w="2718" w:type="dxa"/>
            <w:vMerge w:val="continue"/>
            <w:vAlign w:val="center"/>
          </w:tcPr>
          <w:p>
            <w:pPr>
              <w:jc w:val="center"/>
              <w:rPr>
                <w:color w:val="auto"/>
              </w:rPr>
            </w:pPr>
          </w:p>
        </w:tc>
        <w:tc>
          <w:tcPr>
            <w:tcW w:w="2268" w:type="dxa"/>
            <w:vAlign w:val="center"/>
          </w:tcPr>
          <w:p>
            <w:pPr>
              <w:jc w:val="center"/>
              <w:rPr>
                <w:color w:val="auto"/>
              </w:rPr>
            </w:pPr>
            <w:r>
              <w:rPr>
                <w:color w:val="auto"/>
              </w:rPr>
              <w:t>烟气黑度（林格曼级）</w:t>
            </w:r>
          </w:p>
        </w:tc>
        <w:tc>
          <w:tcPr>
            <w:tcW w:w="1459" w:type="dxa"/>
            <w:vAlign w:val="center"/>
          </w:tcPr>
          <w:p>
            <w:pPr>
              <w:jc w:val="center"/>
              <w:rPr>
                <w:color w:val="auto"/>
              </w:rPr>
            </w:pPr>
            <w:r>
              <w:rPr>
                <w:color w:val="auto"/>
              </w:rPr>
              <w:t>1</w:t>
            </w:r>
          </w:p>
        </w:tc>
      </w:tr>
    </w:tbl>
    <w:p>
      <w:pPr>
        <w:spacing w:line="360" w:lineRule="auto"/>
        <w:jc w:val="center"/>
        <w:rPr>
          <w:color w:val="auto"/>
          <w:sz w:val="28"/>
          <w:szCs w:val="28"/>
        </w:rPr>
      </w:pPr>
      <w:r>
        <w:rPr>
          <w:color w:val="auto"/>
          <w:sz w:val="28"/>
          <w:szCs w:val="28"/>
        </w:rPr>
        <w:tab/>
      </w:r>
    </w:p>
    <w:p>
      <w:pPr>
        <w:spacing w:line="360" w:lineRule="auto"/>
        <w:jc w:val="center"/>
        <w:rPr>
          <w:color w:val="auto"/>
          <w:sz w:val="28"/>
          <w:szCs w:val="28"/>
        </w:rPr>
      </w:pPr>
    </w:p>
    <w:p>
      <w:pPr>
        <w:spacing w:line="360" w:lineRule="auto"/>
        <w:jc w:val="center"/>
        <w:rPr>
          <w:color w:val="auto"/>
          <w:sz w:val="28"/>
          <w:szCs w:val="28"/>
        </w:rPr>
      </w:pPr>
    </w:p>
    <w:p>
      <w:pPr>
        <w:spacing w:line="360" w:lineRule="auto"/>
        <w:jc w:val="center"/>
        <w:rPr>
          <w:color w:val="auto"/>
          <w:sz w:val="28"/>
          <w:szCs w:val="28"/>
        </w:rPr>
      </w:pPr>
    </w:p>
    <w:p>
      <w:pPr>
        <w:spacing w:line="360" w:lineRule="auto"/>
        <w:jc w:val="center"/>
        <w:rPr>
          <w:color w:val="auto"/>
          <w:sz w:val="28"/>
          <w:szCs w:val="28"/>
        </w:rPr>
      </w:pPr>
    </w:p>
    <w:p>
      <w:pPr>
        <w:spacing w:line="360" w:lineRule="auto"/>
        <w:jc w:val="center"/>
        <w:rPr>
          <w:color w:val="auto"/>
          <w:sz w:val="28"/>
          <w:szCs w:val="28"/>
        </w:rPr>
      </w:pPr>
    </w:p>
    <w:p>
      <w:pPr>
        <w:spacing w:line="360" w:lineRule="auto"/>
        <w:jc w:val="center"/>
        <w:rPr>
          <w:color w:val="auto"/>
          <w:sz w:val="28"/>
          <w:szCs w:val="28"/>
        </w:rPr>
      </w:pPr>
    </w:p>
    <w:p>
      <w:pPr>
        <w:spacing w:line="360" w:lineRule="auto"/>
        <w:jc w:val="center"/>
        <w:rPr>
          <w:color w:val="auto"/>
          <w:sz w:val="28"/>
          <w:szCs w:val="28"/>
        </w:rPr>
      </w:pPr>
    </w:p>
    <w:p>
      <w:pPr>
        <w:spacing w:line="360" w:lineRule="auto"/>
        <w:jc w:val="center"/>
        <w:rPr>
          <w:b/>
          <w:color w:val="auto"/>
          <w:sz w:val="24"/>
          <w:szCs w:val="24"/>
        </w:rPr>
      </w:pPr>
      <w:r>
        <w:rPr>
          <w:b/>
          <w:color w:val="auto"/>
          <w:sz w:val="24"/>
          <w:szCs w:val="24"/>
        </w:rPr>
        <w:t>表6.1-2  大气污染物综合排放标准浓度限值</w:t>
      </w:r>
    </w:p>
    <w:tbl>
      <w:tblPr>
        <w:tblW w:w="8505" w:type="dxa"/>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1558"/>
        <w:gridCol w:w="2409"/>
        <w:gridCol w:w="1137"/>
        <w:gridCol w:w="1317"/>
      </w:tblGrid>
      <w:tr>
        <w:trPr>
          <w:jc w:val="center"/>
        </w:trPr>
        <w:tc>
          <w:tcPr>
            <w:tcW w:w="2084" w:type="dxa"/>
            <w:vAlign w:val="center"/>
          </w:tcPr>
          <w:p>
            <w:pPr>
              <w:jc w:val="center"/>
              <w:rPr>
                <w:b/>
                <w:color w:val="auto"/>
              </w:rPr>
            </w:pPr>
            <w:r>
              <w:rPr>
                <w:b/>
                <w:color w:val="auto"/>
              </w:rPr>
              <w:t>标准名称</w:t>
            </w:r>
          </w:p>
        </w:tc>
        <w:tc>
          <w:tcPr>
            <w:tcW w:w="1558" w:type="dxa"/>
            <w:vAlign w:val="center"/>
          </w:tcPr>
          <w:p>
            <w:pPr>
              <w:jc w:val="center"/>
              <w:rPr>
                <w:b/>
                <w:color w:val="auto"/>
              </w:rPr>
            </w:pPr>
            <w:r>
              <w:rPr>
                <w:b/>
                <w:color w:val="auto"/>
              </w:rPr>
              <w:t>污染物类型</w:t>
            </w:r>
          </w:p>
        </w:tc>
        <w:tc>
          <w:tcPr>
            <w:tcW w:w="2409" w:type="dxa"/>
            <w:vAlign w:val="center"/>
          </w:tcPr>
          <w:p>
            <w:pPr>
              <w:jc w:val="center"/>
              <w:rPr>
                <w:b/>
                <w:color w:val="auto"/>
              </w:rPr>
            </w:pPr>
            <w:r>
              <w:rPr>
                <w:rFonts w:hint="eastAsia"/>
                <w:b/>
                <w:color w:val="auto"/>
              </w:rPr>
              <w:t>最高允许</w:t>
            </w:r>
            <w:r>
              <w:rPr>
                <w:b/>
                <w:color w:val="auto"/>
              </w:rPr>
              <w:t>排放浓度mg/m</w:t>
            </w:r>
            <w:r>
              <w:rPr>
                <w:b/>
                <w:color w:val="auto"/>
                <w:vertAlign w:val="superscript"/>
              </w:rPr>
              <w:t>3</w:t>
            </w:r>
          </w:p>
        </w:tc>
        <w:tc>
          <w:tcPr>
            <w:tcW w:w="2454" w:type="dxa"/>
            <w:gridSpan w:val="2"/>
            <w:vAlign w:val="center"/>
          </w:tcPr>
          <w:p>
            <w:pPr>
              <w:jc w:val="center"/>
              <w:rPr>
                <w:b/>
                <w:color w:val="auto"/>
              </w:rPr>
            </w:pPr>
            <w:r>
              <w:rPr>
                <w:rFonts w:hint="eastAsia"/>
                <w:b/>
                <w:color w:val="auto"/>
              </w:rPr>
              <w:t>最高</w:t>
            </w:r>
            <w:r>
              <w:rPr>
                <w:b/>
                <w:color w:val="auto"/>
              </w:rPr>
              <w:t>允许排放速率</w:t>
            </w:r>
          </w:p>
          <w:p>
            <w:pPr>
              <w:jc w:val="center"/>
              <w:rPr>
                <w:b/>
                <w:color w:val="auto"/>
              </w:rPr>
            </w:pPr>
            <w:r>
              <w:rPr>
                <w:b/>
                <w:color w:val="auto"/>
              </w:rPr>
              <w:t>K</w:t>
            </w:r>
            <w:r>
              <w:rPr>
                <w:rFonts w:hint="eastAsia"/>
                <w:b/>
                <w:color w:val="auto"/>
              </w:rPr>
              <w:t>g</w:t>
            </w:r>
            <w:r>
              <w:rPr>
                <w:b/>
                <w:color w:val="auto"/>
              </w:rPr>
              <w:t>/h</w:t>
            </w:r>
          </w:p>
        </w:tc>
      </w:tr>
      <w:tr>
        <w:trPr>
          <w:jc w:val="center"/>
        </w:trPr>
        <w:tc>
          <w:tcPr>
            <w:tcW w:w="2084" w:type="dxa"/>
            <w:vMerge w:val="restart"/>
            <w:vAlign w:val="center"/>
          </w:tcPr>
          <w:p>
            <w:pPr>
              <w:jc w:val="center"/>
              <w:rPr>
                <w:color w:val="auto"/>
              </w:rPr>
            </w:pPr>
            <w:r>
              <w:rPr>
                <w:color w:val="auto"/>
              </w:rPr>
              <w:t>《大气污染物综合排放标准》（GB16297-1996）</w:t>
            </w:r>
          </w:p>
        </w:tc>
        <w:tc>
          <w:tcPr>
            <w:tcW w:w="1558" w:type="dxa"/>
            <w:vMerge w:val="restart"/>
            <w:vAlign w:val="center"/>
          </w:tcPr>
          <w:p>
            <w:pPr>
              <w:jc w:val="center"/>
              <w:rPr>
                <w:color w:val="auto"/>
              </w:rPr>
            </w:pPr>
            <w:r>
              <w:rPr>
                <w:color w:val="auto"/>
              </w:rPr>
              <w:t>颗粒物</w:t>
            </w:r>
          </w:p>
        </w:tc>
        <w:tc>
          <w:tcPr>
            <w:tcW w:w="2409" w:type="dxa"/>
            <w:vMerge w:val="restart"/>
            <w:vAlign w:val="center"/>
          </w:tcPr>
          <w:p>
            <w:pPr>
              <w:jc w:val="center"/>
              <w:rPr>
                <w:color w:val="auto"/>
              </w:rPr>
            </w:pPr>
            <w:r>
              <w:rPr>
                <w:color w:val="auto"/>
              </w:rPr>
              <w:t>120</w:t>
            </w:r>
          </w:p>
        </w:tc>
        <w:tc>
          <w:tcPr>
            <w:tcW w:w="1137" w:type="dxa"/>
            <w:vAlign w:val="center"/>
          </w:tcPr>
          <w:p>
            <w:pPr>
              <w:jc w:val="center"/>
              <w:rPr>
                <w:color w:val="auto"/>
              </w:rPr>
            </w:pPr>
            <w:r>
              <w:rPr>
                <w:rFonts w:hint="eastAsia"/>
                <w:color w:val="auto"/>
              </w:rPr>
              <w:t>15</w:t>
            </w:r>
            <w:r>
              <w:rPr>
                <w:color w:val="auto"/>
              </w:rPr>
              <w:t>m</w:t>
            </w:r>
          </w:p>
        </w:tc>
        <w:tc>
          <w:tcPr>
            <w:tcW w:w="1317" w:type="dxa"/>
            <w:vAlign w:val="center"/>
          </w:tcPr>
          <w:p>
            <w:pPr>
              <w:jc w:val="center"/>
              <w:rPr>
                <w:color w:val="auto"/>
              </w:rPr>
            </w:pPr>
            <w:r>
              <w:rPr>
                <w:rFonts w:hint="eastAsia"/>
                <w:color w:val="auto"/>
              </w:rPr>
              <w:t>3.5</w:t>
            </w:r>
          </w:p>
        </w:tc>
      </w:tr>
      <w:tr>
        <w:trPr>
          <w:jc w:val="center"/>
        </w:trPr>
        <w:tc>
          <w:tcPr>
            <w:tcW w:w="2084" w:type="dxa"/>
            <w:vMerge w:val="continue"/>
            <w:vAlign w:val="center"/>
          </w:tcPr>
          <w:p>
            <w:pPr>
              <w:jc w:val="center"/>
              <w:rPr>
                <w:color w:val="auto"/>
              </w:rPr>
            </w:pPr>
          </w:p>
        </w:tc>
        <w:tc>
          <w:tcPr>
            <w:tcW w:w="1558" w:type="dxa"/>
            <w:vMerge w:val="continue"/>
            <w:vAlign w:val="center"/>
          </w:tcPr>
          <w:p>
            <w:pPr>
              <w:jc w:val="center"/>
              <w:rPr>
                <w:color w:val="auto"/>
              </w:rPr>
            </w:pPr>
          </w:p>
        </w:tc>
        <w:tc>
          <w:tcPr>
            <w:tcW w:w="2409" w:type="dxa"/>
            <w:vMerge w:val="continue"/>
            <w:vAlign w:val="center"/>
          </w:tcPr>
          <w:p>
            <w:pPr>
              <w:jc w:val="center"/>
              <w:rPr>
                <w:color w:val="auto"/>
              </w:rPr>
            </w:pPr>
          </w:p>
        </w:tc>
        <w:tc>
          <w:tcPr>
            <w:tcW w:w="1137" w:type="dxa"/>
            <w:vAlign w:val="center"/>
          </w:tcPr>
          <w:p>
            <w:pPr>
              <w:jc w:val="center"/>
              <w:rPr>
                <w:color w:val="auto"/>
              </w:rPr>
            </w:pPr>
            <w:r>
              <w:rPr>
                <w:rFonts w:hint="eastAsia"/>
                <w:color w:val="auto"/>
              </w:rPr>
              <w:t>20</w:t>
            </w:r>
            <w:r>
              <w:rPr>
                <w:color w:val="auto"/>
              </w:rPr>
              <w:t>m</w:t>
            </w:r>
          </w:p>
        </w:tc>
        <w:tc>
          <w:tcPr>
            <w:tcW w:w="1317" w:type="dxa"/>
            <w:vAlign w:val="center"/>
          </w:tcPr>
          <w:p>
            <w:pPr>
              <w:jc w:val="center"/>
              <w:rPr>
                <w:color w:val="auto"/>
              </w:rPr>
            </w:pPr>
            <w:r>
              <w:rPr>
                <w:rFonts w:hint="eastAsia"/>
                <w:color w:val="auto"/>
              </w:rPr>
              <w:t>5.9</w:t>
            </w:r>
          </w:p>
        </w:tc>
      </w:tr>
      <w:tr>
        <w:trPr>
          <w:jc w:val="center"/>
        </w:trPr>
        <w:tc>
          <w:tcPr>
            <w:tcW w:w="2084" w:type="dxa"/>
            <w:vMerge w:val="continue"/>
            <w:vAlign w:val="center"/>
          </w:tcPr>
          <w:p>
            <w:pPr>
              <w:jc w:val="center"/>
              <w:rPr>
                <w:color w:val="auto"/>
              </w:rPr>
            </w:pPr>
          </w:p>
        </w:tc>
        <w:tc>
          <w:tcPr>
            <w:tcW w:w="1558" w:type="dxa"/>
            <w:vMerge w:val="continue"/>
            <w:vAlign w:val="center"/>
          </w:tcPr>
          <w:p>
            <w:pPr>
              <w:jc w:val="center"/>
              <w:rPr>
                <w:color w:val="auto"/>
              </w:rPr>
            </w:pPr>
          </w:p>
        </w:tc>
        <w:tc>
          <w:tcPr>
            <w:tcW w:w="2409" w:type="dxa"/>
            <w:vMerge w:val="continue"/>
            <w:vAlign w:val="center"/>
          </w:tcPr>
          <w:p>
            <w:pPr>
              <w:jc w:val="center"/>
              <w:rPr>
                <w:color w:val="auto"/>
              </w:rPr>
            </w:pPr>
          </w:p>
        </w:tc>
        <w:tc>
          <w:tcPr>
            <w:tcW w:w="1137" w:type="dxa"/>
            <w:vAlign w:val="center"/>
          </w:tcPr>
          <w:p>
            <w:pPr>
              <w:jc w:val="center"/>
              <w:rPr>
                <w:color w:val="auto"/>
              </w:rPr>
            </w:pPr>
            <w:r>
              <w:rPr>
                <w:rFonts w:hint="eastAsia"/>
                <w:color w:val="auto"/>
              </w:rPr>
              <w:t>30m</w:t>
            </w:r>
          </w:p>
        </w:tc>
        <w:tc>
          <w:tcPr>
            <w:tcW w:w="1317" w:type="dxa"/>
            <w:vAlign w:val="center"/>
          </w:tcPr>
          <w:p>
            <w:pPr>
              <w:jc w:val="center"/>
              <w:rPr>
                <w:color w:val="auto"/>
              </w:rPr>
            </w:pPr>
            <w:r>
              <w:rPr>
                <w:rFonts w:hint="eastAsia"/>
                <w:color w:val="auto"/>
              </w:rPr>
              <w:t>23</w:t>
            </w:r>
          </w:p>
        </w:tc>
      </w:tr>
      <w:tr>
        <w:trPr>
          <w:jc w:val="center"/>
        </w:trPr>
        <w:tc>
          <w:tcPr>
            <w:tcW w:w="2084" w:type="dxa"/>
            <w:vMerge w:val="continue"/>
            <w:vAlign w:val="center"/>
          </w:tcPr>
          <w:p>
            <w:pPr>
              <w:jc w:val="center"/>
              <w:rPr>
                <w:color w:val="auto"/>
              </w:rPr>
            </w:pPr>
          </w:p>
        </w:tc>
        <w:tc>
          <w:tcPr>
            <w:tcW w:w="1558" w:type="dxa"/>
            <w:vMerge w:val="restart"/>
            <w:vAlign w:val="center"/>
          </w:tcPr>
          <w:p>
            <w:pPr>
              <w:jc w:val="center"/>
              <w:rPr>
                <w:color w:val="auto"/>
              </w:rPr>
            </w:pPr>
            <w:r>
              <w:rPr>
                <w:color w:val="auto"/>
              </w:rPr>
              <w:t>二氧化硫</w:t>
            </w:r>
          </w:p>
        </w:tc>
        <w:tc>
          <w:tcPr>
            <w:tcW w:w="2409" w:type="dxa"/>
            <w:vMerge w:val="restart"/>
            <w:vAlign w:val="center"/>
          </w:tcPr>
          <w:p>
            <w:pPr>
              <w:jc w:val="center"/>
              <w:rPr>
                <w:color w:val="auto"/>
              </w:rPr>
            </w:pPr>
            <w:r>
              <w:rPr>
                <w:color w:val="auto"/>
              </w:rPr>
              <w:t>550</w:t>
            </w:r>
          </w:p>
        </w:tc>
        <w:tc>
          <w:tcPr>
            <w:tcW w:w="1137" w:type="dxa"/>
            <w:vAlign w:val="top"/>
          </w:tcPr>
          <w:p>
            <w:pPr>
              <w:jc w:val="center"/>
              <w:rPr>
                <w:color w:val="auto"/>
              </w:rPr>
            </w:pPr>
            <w:r>
              <w:rPr>
                <w:color w:val="auto"/>
              </w:rPr>
              <w:t>15m</w:t>
            </w:r>
          </w:p>
        </w:tc>
        <w:tc>
          <w:tcPr>
            <w:tcW w:w="1317" w:type="dxa"/>
            <w:vAlign w:val="center"/>
          </w:tcPr>
          <w:p>
            <w:pPr>
              <w:jc w:val="center"/>
              <w:rPr>
                <w:color w:val="auto"/>
              </w:rPr>
            </w:pPr>
            <w:r>
              <w:rPr>
                <w:rFonts w:hint="eastAsia"/>
                <w:color w:val="auto"/>
              </w:rPr>
              <w:t>2.6</w:t>
            </w:r>
          </w:p>
        </w:tc>
      </w:tr>
      <w:tr>
        <w:trPr>
          <w:jc w:val="center"/>
        </w:trPr>
        <w:tc>
          <w:tcPr>
            <w:tcW w:w="2084" w:type="dxa"/>
            <w:vMerge w:val="continue"/>
            <w:vAlign w:val="center"/>
          </w:tcPr>
          <w:p>
            <w:pPr>
              <w:jc w:val="center"/>
              <w:rPr>
                <w:color w:val="auto"/>
              </w:rPr>
            </w:pPr>
          </w:p>
        </w:tc>
        <w:tc>
          <w:tcPr>
            <w:tcW w:w="1558" w:type="dxa"/>
            <w:vMerge w:val="continue"/>
            <w:vAlign w:val="center"/>
          </w:tcPr>
          <w:p>
            <w:pPr>
              <w:jc w:val="center"/>
              <w:rPr>
                <w:color w:val="auto"/>
              </w:rPr>
            </w:pPr>
          </w:p>
        </w:tc>
        <w:tc>
          <w:tcPr>
            <w:tcW w:w="2409" w:type="dxa"/>
            <w:vMerge w:val="continue"/>
            <w:vAlign w:val="center"/>
          </w:tcPr>
          <w:p>
            <w:pPr>
              <w:jc w:val="center"/>
              <w:rPr>
                <w:color w:val="auto"/>
              </w:rPr>
            </w:pPr>
          </w:p>
        </w:tc>
        <w:tc>
          <w:tcPr>
            <w:tcW w:w="1137" w:type="dxa"/>
            <w:vAlign w:val="top"/>
          </w:tcPr>
          <w:p>
            <w:pPr>
              <w:jc w:val="center"/>
              <w:rPr>
                <w:color w:val="auto"/>
              </w:rPr>
            </w:pPr>
            <w:r>
              <w:rPr>
                <w:color w:val="auto"/>
              </w:rPr>
              <w:t>20m</w:t>
            </w:r>
          </w:p>
        </w:tc>
        <w:tc>
          <w:tcPr>
            <w:tcW w:w="1317" w:type="dxa"/>
            <w:vAlign w:val="center"/>
          </w:tcPr>
          <w:p>
            <w:pPr>
              <w:jc w:val="center"/>
              <w:rPr>
                <w:color w:val="auto"/>
              </w:rPr>
            </w:pPr>
            <w:r>
              <w:rPr>
                <w:rFonts w:hint="eastAsia"/>
                <w:color w:val="auto"/>
              </w:rPr>
              <w:t>4.3</w:t>
            </w:r>
          </w:p>
        </w:tc>
      </w:tr>
      <w:tr>
        <w:trPr>
          <w:jc w:val="center"/>
        </w:trPr>
        <w:tc>
          <w:tcPr>
            <w:tcW w:w="2084" w:type="dxa"/>
            <w:vMerge w:val="continue"/>
            <w:vAlign w:val="center"/>
          </w:tcPr>
          <w:p>
            <w:pPr>
              <w:jc w:val="center"/>
              <w:rPr>
                <w:color w:val="auto"/>
              </w:rPr>
            </w:pPr>
          </w:p>
        </w:tc>
        <w:tc>
          <w:tcPr>
            <w:tcW w:w="1558" w:type="dxa"/>
            <w:vMerge w:val="restart"/>
            <w:vAlign w:val="center"/>
          </w:tcPr>
          <w:p>
            <w:pPr>
              <w:jc w:val="center"/>
              <w:rPr>
                <w:color w:val="auto"/>
              </w:rPr>
            </w:pPr>
            <w:r>
              <w:rPr>
                <w:color w:val="auto"/>
              </w:rPr>
              <w:t>NOx</w:t>
            </w:r>
          </w:p>
        </w:tc>
        <w:tc>
          <w:tcPr>
            <w:tcW w:w="2409" w:type="dxa"/>
            <w:vMerge w:val="restart"/>
            <w:vAlign w:val="center"/>
          </w:tcPr>
          <w:p>
            <w:pPr>
              <w:jc w:val="center"/>
              <w:rPr>
                <w:color w:val="auto"/>
              </w:rPr>
            </w:pPr>
            <w:r>
              <w:rPr>
                <w:color w:val="auto"/>
              </w:rPr>
              <w:t>240</w:t>
            </w:r>
          </w:p>
        </w:tc>
        <w:tc>
          <w:tcPr>
            <w:tcW w:w="1137" w:type="dxa"/>
            <w:vAlign w:val="top"/>
          </w:tcPr>
          <w:p>
            <w:pPr>
              <w:jc w:val="center"/>
              <w:rPr>
                <w:color w:val="auto"/>
              </w:rPr>
            </w:pPr>
            <w:r>
              <w:rPr>
                <w:color w:val="auto"/>
              </w:rPr>
              <w:t>15m</w:t>
            </w:r>
          </w:p>
        </w:tc>
        <w:tc>
          <w:tcPr>
            <w:tcW w:w="1317" w:type="dxa"/>
            <w:vAlign w:val="center"/>
          </w:tcPr>
          <w:p>
            <w:pPr>
              <w:jc w:val="center"/>
              <w:rPr>
                <w:color w:val="auto"/>
              </w:rPr>
            </w:pPr>
            <w:r>
              <w:rPr>
                <w:rFonts w:hint="eastAsia"/>
                <w:color w:val="auto"/>
              </w:rPr>
              <w:t>0.77</w:t>
            </w:r>
          </w:p>
        </w:tc>
      </w:tr>
      <w:tr>
        <w:trPr>
          <w:jc w:val="center"/>
        </w:trPr>
        <w:tc>
          <w:tcPr>
            <w:tcW w:w="2084" w:type="dxa"/>
            <w:vMerge w:val="continue"/>
            <w:vAlign w:val="center"/>
          </w:tcPr>
          <w:p>
            <w:pPr>
              <w:jc w:val="center"/>
              <w:rPr>
                <w:color w:val="auto"/>
              </w:rPr>
            </w:pPr>
          </w:p>
        </w:tc>
        <w:tc>
          <w:tcPr>
            <w:tcW w:w="1558" w:type="dxa"/>
            <w:vMerge w:val="continue"/>
            <w:vAlign w:val="center"/>
          </w:tcPr>
          <w:p>
            <w:pPr>
              <w:jc w:val="center"/>
              <w:rPr>
                <w:color w:val="auto"/>
              </w:rPr>
            </w:pPr>
          </w:p>
        </w:tc>
        <w:tc>
          <w:tcPr>
            <w:tcW w:w="2409" w:type="dxa"/>
            <w:vMerge w:val="continue"/>
            <w:vAlign w:val="center"/>
          </w:tcPr>
          <w:p>
            <w:pPr>
              <w:jc w:val="center"/>
              <w:rPr>
                <w:color w:val="auto"/>
              </w:rPr>
            </w:pPr>
          </w:p>
        </w:tc>
        <w:tc>
          <w:tcPr>
            <w:tcW w:w="1137" w:type="dxa"/>
            <w:vAlign w:val="top"/>
          </w:tcPr>
          <w:p>
            <w:pPr>
              <w:jc w:val="center"/>
              <w:rPr>
                <w:color w:val="auto"/>
              </w:rPr>
            </w:pPr>
            <w:r>
              <w:rPr>
                <w:color w:val="auto"/>
              </w:rPr>
              <w:t>20m</w:t>
            </w:r>
          </w:p>
        </w:tc>
        <w:tc>
          <w:tcPr>
            <w:tcW w:w="1317" w:type="dxa"/>
            <w:vAlign w:val="center"/>
          </w:tcPr>
          <w:p>
            <w:pPr>
              <w:jc w:val="center"/>
              <w:rPr>
                <w:color w:val="auto"/>
              </w:rPr>
            </w:pPr>
            <w:r>
              <w:rPr>
                <w:rFonts w:hint="eastAsia"/>
                <w:color w:val="auto"/>
              </w:rPr>
              <w:t>1.3</w:t>
            </w:r>
          </w:p>
        </w:tc>
      </w:tr>
      <w:tr>
        <w:trPr>
          <w:jc w:val="center"/>
        </w:trPr>
        <w:tc>
          <w:tcPr>
            <w:tcW w:w="2084" w:type="dxa"/>
            <w:vMerge w:val="continue"/>
            <w:vAlign w:val="center"/>
          </w:tcPr>
          <w:p>
            <w:pPr>
              <w:jc w:val="center"/>
              <w:rPr>
                <w:color w:val="auto"/>
              </w:rPr>
            </w:pPr>
          </w:p>
        </w:tc>
        <w:tc>
          <w:tcPr>
            <w:tcW w:w="1558" w:type="dxa"/>
            <w:vMerge w:val="restart"/>
            <w:vAlign w:val="center"/>
          </w:tcPr>
          <w:p>
            <w:pPr>
              <w:jc w:val="center"/>
              <w:rPr>
                <w:color w:val="auto"/>
              </w:rPr>
            </w:pPr>
            <w:r>
              <w:rPr>
                <w:color w:val="auto"/>
              </w:rPr>
              <w:t>甲苯</w:t>
            </w:r>
          </w:p>
        </w:tc>
        <w:tc>
          <w:tcPr>
            <w:tcW w:w="2409" w:type="dxa"/>
            <w:vMerge w:val="restart"/>
            <w:vAlign w:val="center"/>
          </w:tcPr>
          <w:p>
            <w:pPr>
              <w:jc w:val="center"/>
              <w:rPr>
                <w:color w:val="auto"/>
              </w:rPr>
            </w:pPr>
            <w:r>
              <w:rPr>
                <w:color w:val="auto"/>
              </w:rPr>
              <w:t>40</w:t>
            </w:r>
          </w:p>
        </w:tc>
        <w:tc>
          <w:tcPr>
            <w:tcW w:w="1137" w:type="dxa"/>
            <w:vAlign w:val="top"/>
          </w:tcPr>
          <w:p>
            <w:pPr>
              <w:jc w:val="center"/>
              <w:rPr>
                <w:color w:val="auto"/>
              </w:rPr>
            </w:pPr>
            <w:r>
              <w:rPr>
                <w:color w:val="auto"/>
              </w:rPr>
              <w:t>15m</w:t>
            </w:r>
          </w:p>
        </w:tc>
        <w:tc>
          <w:tcPr>
            <w:tcW w:w="1317" w:type="dxa"/>
            <w:vAlign w:val="center"/>
          </w:tcPr>
          <w:p>
            <w:pPr>
              <w:jc w:val="center"/>
              <w:rPr>
                <w:color w:val="auto"/>
              </w:rPr>
            </w:pPr>
            <w:r>
              <w:rPr>
                <w:rFonts w:hint="eastAsia"/>
                <w:color w:val="auto"/>
              </w:rPr>
              <w:t>3.1</w:t>
            </w:r>
          </w:p>
        </w:tc>
      </w:tr>
      <w:tr>
        <w:trPr>
          <w:jc w:val="center"/>
        </w:trPr>
        <w:tc>
          <w:tcPr>
            <w:tcW w:w="2084" w:type="dxa"/>
            <w:vMerge w:val="continue"/>
            <w:vAlign w:val="center"/>
          </w:tcPr>
          <w:p>
            <w:pPr>
              <w:jc w:val="center"/>
              <w:rPr>
                <w:color w:val="auto"/>
              </w:rPr>
            </w:pPr>
          </w:p>
        </w:tc>
        <w:tc>
          <w:tcPr>
            <w:tcW w:w="1558" w:type="dxa"/>
            <w:vMerge w:val="continue"/>
            <w:vAlign w:val="center"/>
          </w:tcPr>
          <w:p>
            <w:pPr>
              <w:jc w:val="center"/>
              <w:rPr>
                <w:color w:val="auto"/>
              </w:rPr>
            </w:pPr>
          </w:p>
        </w:tc>
        <w:tc>
          <w:tcPr>
            <w:tcW w:w="2409" w:type="dxa"/>
            <w:vMerge w:val="continue"/>
            <w:vAlign w:val="center"/>
          </w:tcPr>
          <w:p>
            <w:pPr>
              <w:jc w:val="center"/>
              <w:rPr>
                <w:color w:val="auto"/>
              </w:rPr>
            </w:pPr>
          </w:p>
        </w:tc>
        <w:tc>
          <w:tcPr>
            <w:tcW w:w="1137" w:type="dxa"/>
            <w:vAlign w:val="top"/>
          </w:tcPr>
          <w:p>
            <w:pPr>
              <w:jc w:val="center"/>
              <w:rPr>
                <w:color w:val="auto"/>
              </w:rPr>
            </w:pPr>
            <w:r>
              <w:rPr>
                <w:color w:val="auto"/>
              </w:rPr>
              <w:t>20m</w:t>
            </w:r>
          </w:p>
        </w:tc>
        <w:tc>
          <w:tcPr>
            <w:tcW w:w="1317" w:type="dxa"/>
            <w:vAlign w:val="center"/>
          </w:tcPr>
          <w:p>
            <w:pPr>
              <w:jc w:val="center"/>
              <w:rPr>
                <w:color w:val="auto"/>
              </w:rPr>
            </w:pPr>
            <w:r>
              <w:rPr>
                <w:rFonts w:hint="eastAsia"/>
                <w:color w:val="auto"/>
              </w:rPr>
              <w:t>5.2</w:t>
            </w:r>
          </w:p>
        </w:tc>
      </w:tr>
      <w:tr>
        <w:trPr>
          <w:jc w:val="center"/>
        </w:trPr>
        <w:tc>
          <w:tcPr>
            <w:tcW w:w="2084" w:type="dxa"/>
            <w:vMerge w:val="continue"/>
            <w:vAlign w:val="center"/>
          </w:tcPr>
          <w:p>
            <w:pPr>
              <w:jc w:val="center"/>
              <w:rPr>
                <w:color w:val="auto"/>
              </w:rPr>
            </w:pPr>
          </w:p>
        </w:tc>
        <w:tc>
          <w:tcPr>
            <w:tcW w:w="1558" w:type="dxa"/>
            <w:vMerge w:val="restart"/>
            <w:vAlign w:val="center"/>
          </w:tcPr>
          <w:p>
            <w:pPr>
              <w:jc w:val="center"/>
              <w:rPr>
                <w:color w:val="auto"/>
              </w:rPr>
            </w:pPr>
            <w:r>
              <w:rPr>
                <w:color w:val="auto"/>
              </w:rPr>
              <w:t>非甲烷总烃</w:t>
            </w:r>
          </w:p>
        </w:tc>
        <w:tc>
          <w:tcPr>
            <w:tcW w:w="2409" w:type="dxa"/>
            <w:vMerge w:val="restart"/>
            <w:vAlign w:val="center"/>
          </w:tcPr>
          <w:p>
            <w:pPr>
              <w:jc w:val="center"/>
              <w:rPr>
                <w:color w:val="auto"/>
              </w:rPr>
            </w:pPr>
            <w:r>
              <w:rPr>
                <w:color w:val="auto"/>
              </w:rPr>
              <w:t>120</w:t>
            </w:r>
          </w:p>
        </w:tc>
        <w:tc>
          <w:tcPr>
            <w:tcW w:w="1137" w:type="dxa"/>
            <w:vAlign w:val="top"/>
          </w:tcPr>
          <w:p>
            <w:pPr>
              <w:jc w:val="center"/>
              <w:rPr>
                <w:color w:val="auto"/>
              </w:rPr>
            </w:pPr>
            <w:r>
              <w:rPr>
                <w:color w:val="auto"/>
              </w:rPr>
              <w:t>15m</w:t>
            </w:r>
          </w:p>
        </w:tc>
        <w:tc>
          <w:tcPr>
            <w:tcW w:w="1317" w:type="dxa"/>
            <w:vAlign w:val="center"/>
          </w:tcPr>
          <w:p>
            <w:pPr>
              <w:jc w:val="center"/>
              <w:rPr>
                <w:color w:val="auto"/>
              </w:rPr>
            </w:pPr>
            <w:r>
              <w:rPr>
                <w:rFonts w:hint="eastAsia"/>
                <w:color w:val="auto"/>
              </w:rPr>
              <w:t>10</w:t>
            </w:r>
          </w:p>
        </w:tc>
      </w:tr>
      <w:tr>
        <w:trPr>
          <w:jc w:val="center"/>
        </w:trPr>
        <w:tc>
          <w:tcPr>
            <w:tcW w:w="2084" w:type="dxa"/>
            <w:vMerge w:val="continue"/>
            <w:vAlign w:val="center"/>
          </w:tcPr>
          <w:p>
            <w:pPr>
              <w:jc w:val="center"/>
              <w:rPr>
                <w:color w:val="auto"/>
              </w:rPr>
            </w:pPr>
          </w:p>
        </w:tc>
        <w:tc>
          <w:tcPr>
            <w:tcW w:w="1558" w:type="dxa"/>
            <w:vMerge w:val="continue"/>
            <w:vAlign w:val="center"/>
          </w:tcPr>
          <w:p>
            <w:pPr>
              <w:jc w:val="center"/>
              <w:rPr>
                <w:color w:val="auto"/>
              </w:rPr>
            </w:pPr>
          </w:p>
        </w:tc>
        <w:tc>
          <w:tcPr>
            <w:tcW w:w="2409" w:type="dxa"/>
            <w:vMerge w:val="continue"/>
            <w:vAlign w:val="center"/>
          </w:tcPr>
          <w:p>
            <w:pPr>
              <w:jc w:val="center"/>
              <w:rPr>
                <w:color w:val="auto"/>
              </w:rPr>
            </w:pPr>
          </w:p>
        </w:tc>
        <w:tc>
          <w:tcPr>
            <w:tcW w:w="1137" w:type="dxa"/>
            <w:vAlign w:val="top"/>
          </w:tcPr>
          <w:p>
            <w:pPr>
              <w:jc w:val="center"/>
              <w:rPr>
                <w:color w:val="auto"/>
              </w:rPr>
            </w:pPr>
            <w:r>
              <w:rPr>
                <w:color w:val="auto"/>
              </w:rPr>
              <w:t>20m</w:t>
            </w:r>
          </w:p>
        </w:tc>
        <w:tc>
          <w:tcPr>
            <w:tcW w:w="1317" w:type="dxa"/>
            <w:vAlign w:val="center"/>
          </w:tcPr>
          <w:p>
            <w:pPr>
              <w:jc w:val="center"/>
              <w:rPr>
                <w:color w:val="auto"/>
              </w:rPr>
            </w:pPr>
            <w:r>
              <w:rPr>
                <w:rFonts w:hint="eastAsia"/>
                <w:color w:val="auto"/>
              </w:rPr>
              <w:t>17</w:t>
            </w:r>
          </w:p>
        </w:tc>
      </w:tr>
      <w:tr>
        <w:trPr>
          <w:jc w:val="center"/>
        </w:trPr>
        <w:tc>
          <w:tcPr>
            <w:tcW w:w="2084" w:type="dxa"/>
            <w:vMerge w:val="continue"/>
            <w:vAlign w:val="center"/>
          </w:tcPr>
          <w:p>
            <w:pPr>
              <w:jc w:val="center"/>
              <w:rPr>
                <w:color w:val="auto"/>
              </w:rPr>
            </w:pPr>
          </w:p>
        </w:tc>
        <w:tc>
          <w:tcPr>
            <w:tcW w:w="1558" w:type="dxa"/>
            <w:vMerge w:val="restart"/>
            <w:vAlign w:val="center"/>
          </w:tcPr>
          <w:p>
            <w:pPr>
              <w:jc w:val="center"/>
              <w:rPr>
                <w:color w:val="auto"/>
              </w:rPr>
            </w:pPr>
            <w:r>
              <w:rPr>
                <w:color w:val="auto"/>
              </w:rPr>
              <w:t>二甲苯</w:t>
            </w:r>
          </w:p>
        </w:tc>
        <w:tc>
          <w:tcPr>
            <w:tcW w:w="2409" w:type="dxa"/>
            <w:vMerge w:val="restart"/>
            <w:vAlign w:val="center"/>
          </w:tcPr>
          <w:p>
            <w:pPr>
              <w:jc w:val="center"/>
              <w:rPr>
                <w:color w:val="auto"/>
              </w:rPr>
            </w:pPr>
            <w:r>
              <w:rPr>
                <w:color w:val="auto"/>
              </w:rPr>
              <w:t>70</w:t>
            </w:r>
          </w:p>
        </w:tc>
        <w:tc>
          <w:tcPr>
            <w:tcW w:w="1137" w:type="dxa"/>
            <w:vAlign w:val="top"/>
          </w:tcPr>
          <w:p>
            <w:pPr>
              <w:jc w:val="center"/>
              <w:rPr>
                <w:color w:val="auto"/>
              </w:rPr>
            </w:pPr>
            <w:r>
              <w:rPr>
                <w:color w:val="auto"/>
              </w:rPr>
              <w:t>15m</w:t>
            </w:r>
          </w:p>
        </w:tc>
        <w:tc>
          <w:tcPr>
            <w:tcW w:w="1317" w:type="dxa"/>
            <w:vAlign w:val="center"/>
          </w:tcPr>
          <w:p>
            <w:pPr>
              <w:jc w:val="center"/>
              <w:rPr>
                <w:color w:val="auto"/>
              </w:rPr>
            </w:pPr>
            <w:r>
              <w:rPr>
                <w:rFonts w:hint="eastAsia"/>
                <w:color w:val="auto"/>
              </w:rPr>
              <w:t>1.0</w:t>
            </w:r>
          </w:p>
        </w:tc>
      </w:tr>
      <w:tr>
        <w:trPr>
          <w:jc w:val="center"/>
        </w:trPr>
        <w:tc>
          <w:tcPr>
            <w:tcW w:w="2084" w:type="dxa"/>
            <w:vMerge w:val="continue"/>
            <w:vAlign w:val="center"/>
          </w:tcPr>
          <w:p>
            <w:pPr>
              <w:jc w:val="center"/>
              <w:rPr>
                <w:color w:val="auto"/>
              </w:rPr>
            </w:pPr>
          </w:p>
        </w:tc>
        <w:tc>
          <w:tcPr>
            <w:tcW w:w="1558" w:type="dxa"/>
            <w:vMerge w:val="continue"/>
            <w:vAlign w:val="center"/>
          </w:tcPr>
          <w:p>
            <w:pPr>
              <w:jc w:val="center"/>
              <w:rPr>
                <w:color w:val="auto"/>
              </w:rPr>
            </w:pPr>
          </w:p>
        </w:tc>
        <w:tc>
          <w:tcPr>
            <w:tcW w:w="2409" w:type="dxa"/>
            <w:vMerge w:val="continue"/>
            <w:vAlign w:val="center"/>
          </w:tcPr>
          <w:p>
            <w:pPr>
              <w:jc w:val="center"/>
              <w:rPr>
                <w:color w:val="auto"/>
              </w:rPr>
            </w:pPr>
          </w:p>
        </w:tc>
        <w:tc>
          <w:tcPr>
            <w:tcW w:w="1137" w:type="dxa"/>
            <w:vAlign w:val="top"/>
          </w:tcPr>
          <w:p>
            <w:pPr>
              <w:jc w:val="center"/>
              <w:rPr>
                <w:color w:val="auto"/>
              </w:rPr>
            </w:pPr>
            <w:r>
              <w:rPr>
                <w:color w:val="auto"/>
              </w:rPr>
              <w:t>20m</w:t>
            </w:r>
          </w:p>
        </w:tc>
        <w:tc>
          <w:tcPr>
            <w:tcW w:w="1317" w:type="dxa"/>
            <w:vAlign w:val="center"/>
          </w:tcPr>
          <w:p>
            <w:pPr>
              <w:jc w:val="center"/>
              <w:rPr>
                <w:color w:val="auto"/>
              </w:rPr>
            </w:pPr>
            <w:r>
              <w:rPr>
                <w:rFonts w:hint="eastAsia"/>
                <w:color w:val="auto"/>
              </w:rPr>
              <w:t>1.7</w:t>
            </w:r>
          </w:p>
        </w:tc>
      </w:tr>
      <w:tr>
        <w:trPr>
          <w:jc w:val="center"/>
        </w:trPr>
        <w:tc>
          <w:tcPr>
            <w:tcW w:w="2084" w:type="dxa"/>
            <w:vAlign w:val="center"/>
          </w:tcPr>
          <w:p>
            <w:pPr>
              <w:jc w:val="center"/>
              <w:rPr>
                <w:b/>
                <w:color w:val="auto"/>
              </w:rPr>
            </w:pPr>
            <w:r>
              <w:rPr>
                <w:b/>
                <w:color w:val="auto"/>
              </w:rPr>
              <w:t>标准名称</w:t>
            </w:r>
          </w:p>
        </w:tc>
        <w:tc>
          <w:tcPr>
            <w:tcW w:w="1558" w:type="dxa"/>
            <w:vAlign w:val="center"/>
          </w:tcPr>
          <w:p>
            <w:pPr>
              <w:jc w:val="center"/>
              <w:rPr>
                <w:b/>
                <w:color w:val="auto"/>
              </w:rPr>
            </w:pPr>
            <w:r>
              <w:rPr>
                <w:b/>
                <w:color w:val="auto"/>
              </w:rPr>
              <w:t>污染物类型</w:t>
            </w:r>
          </w:p>
        </w:tc>
        <w:tc>
          <w:tcPr>
            <w:tcW w:w="3546" w:type="dxa"/>
            <w:gridSpan w:val="2"/>
            <w:vAlign w:val="center"/>
          </w:tcPr>
          <w:p>
            <w:pPr>
              <w:jc w:val="center"/>
              <w:rPr>
                <w:b/>
                <w:color w:val="auto"/>
              </w:rPr>
            </w:pPr>
            <w:r>
              <w:rPr>
                <w:b/>
                <w:color w:val="auto"/>
              </w:rPr>
              <w:t>排气筒高度（m）</w:t>
            </w:r>
          </w:p>
        </w:tc>
        <w:tc>
          <w:tcPr>
            <w:tcW w:w="1317" w:type="dxa"/>
            <w:vAlign w:val="center"/>
          </w:tcPr>
          <w:p>
            <w:pPr>
              <w:jc w:val="center"/>
              <w:rPr>
                <w:b/>
                <w:color w:val="auto"/>
              </w:rPr>
            </w:pPr>
            <w:r>
              <w:rPr>
                <w:b/>
                <w:color w:val="auto"/>
              </w:rPr>
              <w:t>限值K</w:t>
            </w:r>
            <w:r>
              <w:rPr>
                <w:rFonts w:hint="eastAsia"/>
                <w:b/>
                <w:color w:val="auto"/>
              </w:rPr>
              <w:t>g</w:t>
            </w:r>
            <w:r>
              <w:rPr>
                <w:b/>
                <w:color w:val="auto"/>
              </w:rPr>
              <w:t>/h</w:t>
            </w:r>
          </w:p>
        </w:tc>
      </w:tr>
      <w:tr>
        <w:trPr>
          <w:jc w:val="center"/>
        </w:trPr>
        <w:tc>
          <w:tcPr>
            <w:tcW w:w="2084" w:type="dxa"/>
            <w:vAlign w:val="center"/>
          </w:tcPr>
          <w:p>
            <w:pPr>
              <w:jc w:val="center"/>
              <w:rPr>
                <w:color w:val="auto"/>
              </w:rPr>
            </w:pPr>
            <w:r>
              <w:rPr>
                <w:color w:val="auto"/>
              </w:rPr>
              <w:t>《恶臭污染物排放标准》（GB14554-93）</w:t>
            </w:r>
          </w:p>
        </w:tc>
        <w:tc>
          <w:tcPr>
            <w:tcW w:w="1558" w:type="dxa"/>
            <w:vAlign w:val="center"/>
          </w:tcPr>
          <w:p>
            <w:pPr>
              <w:jc w:val="center"/>
              <w:rPr>
                <w:color w:val="auto"/>
              </w:rPr>
            </w:pPr>
            <w:r>
              <w:rPr>
                <w:color w:val="auto"/>
              </w:rPr>
              <w:t>苯乙烯</w:t>
            </w:r>
          </w:p>
        </w:tc>
        <w:tc>
          <w:tcPr>
            <w:tcW w:w="3546" w:type="dxa"/>
            <w:gridSpan w:val="2"/>
            <w:vAlign w:val="center"/>
          </w:tcPr>
          <w:p>
            <w:pPr>
              <w:jc w:val="center"/>
              <w:rPr>
                <w:color w:val="auto"/>
              </w:rPr>
            </w:pPr>
            <w:r>
              <w:rPr>
                <w:color w:val="auto"/>
              </w:rPr>
              <w:t>15</w:t>
            </w:r>
          </w:p>
        </w:tc>
        <w:tc>
          <w:tcPr>
            <w:tcW w:w="1317" w:type="dxa"/>
            <w:vAlign w:val="center"/>
          </w:tcPr>
          <w:p>
            <w:pPr>
              <w:jc w:val="center"/>
              <w:rPr>
                <w:color w:val="auto"/>
              </w:rPr>
            </w:pPr>
            <w:r>
              <w:rPr>
                <w:color w:val="auto"/>
              </w:rPr>
              <w:t>6.5</w:t>
            </w:r>
          </w:p>
        </w:tc>
      </w:tr>
    </w:tbl>
    <w:p>
      <w:pPr>
        <w:spacing w:line="360" w:lineRule="auto"/>
        <w:jc w:val="center"/>
        <w:rPr>
          <w:b/>
          <w:color w:val="auto"/>
          <w:sz w:val="24"/>
          <w:szCs w:val="24"/>
        </w:rPr>
      </w:pPr>
      <w:r>
        <w:rPr>
          <w:b/>
          <w:color w:val="auto"/>
          <w:sz w:val="24"/>
          <w:szCs w:val="24"/>
        </w:rPr>
        <w:t>表6.1-3 冷芯和射芯机技术条件</w:t>
      </w:r>
    </w:p>
    <w:tbl>
      <w:tblPr>
        <w:tblW w:w="8505" w:type="dxa"/>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28"/>
        <w:gridCol w:w="3333"/>
        <w:gridCol w:w="2144"/>
      </w:tblGrid>
      <w:tr>
        <w:trPr>
          <w:jc w:val="center"/>
        </w:trPr>
        <w:tc>
          <w:tcPr>
            <w:tcW w:w="3028" w:type="dxa"/>
            <w:vAlign w:val="center"/>
          </w:tcPr>
          <w:p>
            <w:pPr>
              <w:jc w:val="center"/>
              <w:rPr>
                <w:b/>
                <w:color w:val="auto"/>
              </w:rPr>
            </w:pPr>
            <w:r>
              <w:rPr>
                <w:b/>
                <w:color w:val="auto"/>
              </w:rPr>
              <w:t>标准名称</w:t>
            </w:r>
          </w:p>
        </w:tc>
        <w:tc>
          <w:tcPr>
            <w:tcW w:w="3333" w:type="dxa"/>
            <w:vAlign w:val="center"/>
          </w:tcPr>
          <w:p>
            <w:pPr>
              <w:jc w:val="center"/>
              <w:rPr>
                <w:b/>
                <w:color w:val="auto"/>
              </w:rPr>
            </w:pPr>
            <w:r>
              <w:rPr>
                <w:b/>
                <w:color w:val="auto"/>
              </w:rPr>
              <w:t>污染物类型</w:t>
            </w:r>
          </w:p>
        </w:tc>
        <w:tc>
          <w:tcPr>
            <w:tcW w:w="2144" w:type="dxa"/>
            <w:vAlign w:val="center"/>
          </w:tcPr>
          <w:p>
            <w:pPr>
              <w:jc w:val="center"/>
              <w:rPr>
                <w:b/>
                <w:color w:val="auto"/>
              </w:rPr>
            </w:pPr>
            <w:r>
              <w:rPr>
                <w:b/>
                <w:color w:val="auto"/>
              </w:rPr>
              <w:t>限值（mg/m</w:t>
            </w:r>
            <w:r>
              <w:rPr>
                <w:b/>
                <w:color w:val="auto"/>
                <w:vertAlign w:val="superscript"/>
              </w:rPr>
              <w:t>3</w:t>
            </w:r>
            <w:r>
              <w:rPr>
                <w:b/>
                <w:color w:val="auto"/>
              </w:rPr>
              <w:t>）</w:t>
            </w:r>
          </w:p>
        </w:tc>
      </w:tr>
      <w:tr>
        <w:trPr>
          <w:jc w:val="center"/>
        </w:trPr>
        <w:tc>
          <w:tcPr>
            <w:tcW w:w="3028" w:type="dxa"/>
            <w:vAlign w:val="center"/>
          </w:tcPr>
          <w:p>
            <w:pPr>
              <w:jc w:val="center"/>
              <w:rPr>
                <w:color w:val="auto"/>
              </w:rPr>
            </w:pPr>
            <w:r>
              <w:rPr>
                <w:color w:val="auto"/>
              </w:rPr>
              <w:t>《冷芯盒射芯机技术条件》（JB/T5361-2006）</w:t>
            </w:r>
          </w:p>
        </w:tc>
        <w:tc>
          <w:tcPr>
            <w:tcW w:w="3333" w:type="dxa"/>
            <w:vAlign w:val="center"/>
          </w:tcPr>
          <w:p>
            <w:pPr>
              <w:jc w:val="center"/>
              <w:rPr>
                <w:color w:val="auto"/>
              </w:rPr>
            </w:pPr>
            <w:r>
              <w:rPr>
                <w:color w:val="auto"/>
              </w:rPr>
              <w:t>三乙胺</w:t>
            </w:r>
          </w:p>
        </w:tc>
        <w:tc>
          <w:tcPr>
            <w:tcW w:w="2144" w:type="dxa"/>
            <w:vAlign w:val="center"/>
          </w:tcPr>
          <w:p>
            <w:pPr>
              <w:jc w:val="center"/>
              <w:rPr>
                <w:color w:val="auto"/>
              </w:rPr>
            </w:pPr>
            <w:r>
              <w:rPr>
                <w:color w:val="auto"/>
              </w:rPr>
              <w:t>25.2</w:t>
            </w:r>
          </w:p>
        </w:tc>
      </w:tr>
    </w:tbl>
    <w:p>
      <w:pPr>
        <w:spacing w:line="360" w:lineRule="auto"/>
        <w:jc w:val="center"/>
        <w:rPr>
          <w:b/>
          <w:color w:val="auto"/>
          <w:sz w:val="24"/>
          <w:szCs w:val="24"/>
        </w:rPr>
      </w:pPr>
    </w:p>
    <w:p>
      <w:pPr>
        <w:spacing w:line="360" w:lineRule="auto"/>
        <w:jc w:val="center"/>
        <w:rPr>
          <w:b/>
          <w:color w:val="auto"/>
          <w:sz w:val="24"/>
          <w:szCs w:val="24"/>
        </w:rPr>
      </w:pPr>
      <w:r>
        <w:rPr>
          <w:b/>
          <w:color w:val="auto"/>
          <w:sz w:val="24"/>
          <w:szCs w:val="24"/>
        </w:rPr>
        <w:t>表6.1-4  大气污染物综厂界放标准限值(mg/m</w:t>
      </w:r>
      <w:r>
        <w:rPr>
          <w:b/>
          <w:color w:val="auto"/>
          <w:sz w:val="24"/>
          <w:szCs w:val="24"/>
          <w:vertAlign w:val="superscript"/>
        </w:rPr>
        <w:t>3</w:t>
      </w:r>
      <w:r>
        <w:rPr>
          <w:b/>
          <w:color w:val="auto"/>
          <w:sz w:val="24"/>
          <w:szCs w:val="24"/>
        </w:rPr>
        <w:t>)</w:t>
      </w:r>
    </w:p>
    <w:tbl>
      <w:tblPr>
        <w:tblW w:w="850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980"/>
        <w:gridCol w:w="980"/>
        <w:gridCol w:w="1056"/>
        <w:gridCol w:w="1056"/>
        <w:gridCol w:w="1008"/>
        <w:gridCol w:w="851"/>
        <w:gridCol w:w="1309"/>
      </w:tblGrid>
      <w:tr>
        <w:trPr>
          <w:trHeight w:val="579" w:hRule="atLeast"/>
          <w:tblHeader/>
        </w:trPr>
        <w:tc>
          <w:tcPr>
            <w:tcW w:w="1265" w:type="dxa"/>
            <w:vAlign w:val="center"/>
          </w:tcPr>
          <w:p>
            <w:pPr>
              <w:tabs>
                <w:tab w:val="left" w:pos="1698"/>
              </w:tabs>
              <w:jc w:val="center"/>
              <w:rPr>
                <w:b/>
                <w:color w:val="auto"/>
              </w:rPr>
            </w:pPr>
            <w:r>
              <w:rPr>
                <w:b/>
                <w:color w:val="auto"/>
              </w:rPr>
              <w:t>污染物</w:t>
            </w:r>
          </w:p>
        </w:tc>
        <w:tc>
          <w:tcPr>
            <w:tcW w:w="980" w:type="dxa"/>
            <w:vAlign w:val="center"/>
          </w:tcPr>
          <w:p>
            <w:pPr>
              <w:pStyle w:val="33"/>
              <w:tabs>
                <w:tab w:val="left" w:pos="1698"/>
              </w:tabs>
              <w:spacing w:line="240" w:lineRule="auto"/>
              <w:rPr>
                <w:b/>
                <w:color w:val="auto"/>
                <w:kern w:val="2"/>
                <w:sz w:val="21"/>
                <w:szCs w:val="21"/>
                <w:lang w:val="en-US" w:eastAsia="zh-CN"/>
              </w:rPr>
            </w:pPr>
            <w:r>
              <w:rPr>
                <w:b/>
                <w:color w:val="auto"/>
                <w:kern w:val="2"/>
                <w:sz w:val="21"/>
                <w:szCs w:val="21"/>
                <w:lang w:val="en-US" w:eastAsia="zh-CN"/>
              </w:rPr>
              <w:t>颗粒物</w:t>
            </w:r>
          </w:p>
        </w:tc>
        <w:tc>
          <w:tcPr>
            <w:tcW w:w="980" w:type="dxa"/>
            <w:vAlign w:val="center"/>
          </w:tcPr>
          <w:p>
            <w:pPr>
              <w:pStyle w:val="33"/>
              <w:tabs>
                <w:tab w:val="left" w:pos="1698"/>
              </w:tabs>
              <w:spacing w:line="240" w:lineRule="auto"/>
              <w:rPr>
                <w:b/>
                <w:color w:val="auto"/>
                <w:kern w:val="2"/>
                <w:sz w:val="21"/>
                <w:szCs w:val="21"/>
                <w:lang w:val="en-US" w:eastAsia="zh-CN"/>
              </w:rPr>
            </w:pPr>
            <w:r>
              <w:rPr>
                <w:b/>
                <w:color w:val="auto"/>
                <w:kern w:val="2"/>
                <w:sz w:val="21"/>
                <w:szCs w:val="21"/>
                <w:lang w:val="en-US" w:eastAsia="zh-CN"/>
              </w:rPr>
              <w:t>NOx</w:t>
            </w:r>
          </w:p>
        </w:tc>
        <w:tc>
          <w:tcPr>
            <w:tcW w:w="1056" w:type="dxa"/>
            <w:vAlign w:val="center"/>
          </w:tcPr>
          <w:p>
            <w:pPr>
              <w:pStyle w:val="33"/>
              <w:tabs>
                <w:tab w:val="left" w:pos="1698"/>
              </w:tabs>
              <w:spacing w:line="240" w:lineRule="auto"/>
              <w:rPr>
                <w:b/>
                <w:color w:val="auto"/>
                <w:kern w:val="2"/>
                <w:sz w:val="21"/>
                <w:szCs w:val="21"/>
                <w:lang w:val="en-US" w:eastAsia="zh-CN"/>
              </w:rPr>
            </w:pPr>
            <w:r>
              <w:rPr>
                <w:b/>
                <w:color w:val="auto"/>
                <w:kern w:val="2"/>
                <w:sz w:val="21"/>
                <w:szCs w:val="21"/>
                <w:lang w:val="en-US" w:eastAsia="zh-CN"/>
              </w:rPr>
              <w:t>苯乙烯</w:t>
            </w:r>
          </w:p>
        </w:tc>
        <w:tc>
          <w:tcPr>
            <w:tcW w:w="1056" w:type="dxa"/>
            <w:vAlign w:val="center"/>
          </w:tcPr>
          <w:p>
            <w:pPr>
              <w:pStyle w:val="33"/>
              <w:tabs>
                <w:tab w:val="left" w:pos="1698"/>
              </w:tabs>
              <w:spacing w:line="240" w:lineRule="auto"/>
              <w:rPr>
                <w:b/>
                <w:color w:val="auto"/>
                <w:kern w:val="2"/>
                <w:sz w:val="21"/>
                <w:szCs w:val="21"/>
                <w:lang w:val="en-US" w:eastAsia="zh-CN"/>
              </w:rPr>
            </w:pPr>
            <w:r>
              <w:rPr>
                <w:b/>
                <w:color w:val="auto"/>
                <w:kern w:val="2"/>
                <w:sz w:val="21"/>
                <w:szCs w:val="21"/>
                <w:lang w:val="en-US" w:eastAsia="zh-CN"/>
              </w:rPr>
              <w:t>SO</w:t>
            </w:r>
            <w:r>
              <w:rPr>
                <w:b/>
                <w:color w:val="auto"/>
                <w:kern w:val="2"/>
                <w:sz w:val="21"/>
                <w:szCs w:val="21"/>
                <w:vertAlign w:val="subscript"/>
                <w:lang w:val="en-US" w:eastAsia="zh-CN"/>
              </w:rPr>
              <w:t>2</w:t>
            </w:r>
          </w:p>
        </w:tc>
        <w:tc>
          <w:tcPr>
            <w:tcW w:w="1008" w:type="dxa"/>
            <w:vAlign w:val="center"/>
          </w:tcPr>
          <w:p>
            <w:pPr>
              <w:pStyle w:val="33"/>
              <w:tabs>
                <w:tab w:val="left" w:pos="1698"/>
              </w:tabs>
              <w:spacing w:line="240" w:lineRule="auto"/>
              <w:rPr>
                <w:b/>
                <w:color w:val="auto"/>
                <w:kern w:val="2"/>
                <w:sz w:val="21"/>
                <w:szCs w:val="21"/>
                <w:lang w:val="en-US" w:eastAsia="zh-CN"/>
              </w:rPr>
            </w:pPr>
            <w:r>
              <w:rPr>
                <w:b/>
                <w:color w:val="auto"/>
                <w:kern w:val="2"/>
                <w:sz w:val="21"/>
                <w:szCs w:val="21"/>
                <w:lang w:val="en-US" w:eastAsia="zh-CN"/>
              </w:rPr>
              <w:t>甲苯</w:t>
            </w:r>
          </w:p>
        </w:tc>
        <w:tc>
          <w:tcPr>
            <w:tcW w:w="851" w:type="dxa"/>
            <w:vAlign w:val="center"/>
          </w:tcPr>
          <w:p>
            <w:pPr>
              <w:pStyle w:val="33"/>
              <w:tabs>
                <w:tab w:val="left" w:pos="1698"/>
              </w:tabs>
              <w:spacing w:line="240" w:lineRule="auto"/>
              <w:rPr>
                <w:b/>
                <w:color w:val="auto"/>
                <w:kern w:val="2"/>
                <w:sz w:val="21"/>
                <w:szCs w:val="21"/>
                <w:lang w:val="en-US" w:eastAsia="zh-CN"/>
              </w:rPr>
            </w:pPr>
            <w:r>
              <w:rPr>
                <w:b/>
                <w:color w:val="auto"/>
                <w:kern w:val="2"/>
                <w:sz w:val="21"/>
                <w:szCs w:val="21"/>
                <w:lang w:val="en-US" w:eastAsia="zh-CN"/>
              </w:rPr>
              <w:t>二甲苯</w:t>
            </w:r>
          </w:p>
        </w:tc>
        <w:tc>
          <w:tcPr>
            <w:tcW w:w="1309" w:type="dxa"/>
            <w:vAlign w:val="center"/>
          </w:tcPr>
          <w:p>
            <w:pPr>
              <w:pStyle w:val="33"/>
              <w:tabs>
                <w:tab w:val="left" w:pos="1698"/>
              </w:tabs>
              <w:spacing w:line="240" w:lineRule="auto"/>
              <w:rPr>
                <w:b/>
                <w:color w:val="auto"/>
                <w:kern w:val="2"/>
                <w:sz w:val="21"/>
                <w:szCs w:val="21"/>
                <w:lang w:val="en-US" w:eastAsia="zh-CN"/>
              </w:rPr>
            </w:pPr>
            <w:r>
              <w:rPr>
                <w:b/>
                <w:color w:val="auto"/>
                <w:kern w:val="2"/>
                <w:sz w:val="21"/>
                <w:szCs w:val="21"/>
                <w:lang w:val="en-US" w:eastAsia="zh-CN"/>
              </w:rPr>
              <w:t>非甲烷总烃</w:t>
            </w:r>
          </w:p>
        </w:tc>
      </w:tr>
      <w:tr>
        <w:trPr>
          <w:trHeight w:val="1139" w:hRule="atLeast"/>
        </w:trPr>
        <w:tc>
          <w:tcPr>
            <w:tcW w:w="1265" w:type="dxa"/>
            <w:vAlign w:val="center"/>
          </w:tcPr>
          <w:p>
            <w:pPr>
              <w:tabs>
                <w:tab w:val="left" w:pos="1698"/>
              </w:tabs>
              <w:jc w:val="center"/>
              <w:rPr>
                <w:color w:val="auto"/>
              </w:rPr>
            </w:pPr>
            <w:r>
              <w:rPr>
                <w:color w:val="auto"/>
              </w:rPr>
              <w:t>无组织排放监控浓度限值(mg/m</w:t>
            </w:r>
            <w:r>
              <w:rPr>
                <w:color w:val="auto"/>
                <w:vertAlign w:val="superscript"/>
              </w:rPr>
              <w:t>3</w:t>
            </w:r>
            <w:r>
              <w:rPr>
                <w:color w:val="auto"/>
              </w:rPr>
              <w:t>)</w:t>
            </w:r>
          </w:p>
        </w:tc>
        <w:tc>
          <w:tcPr>
            <w:tcW w:w="980" w:type="dxa"/>
            <w:vAlign w:val="center"/>
          </w:tcPr>
          <w:p>
            <w:pPr>
              <w:jc w:val="center"/>
              <w:rPr>
                <w:color w:val="auto"/>
              </w:rPr>
            </w:pPr>
            <w:r>
              <w:rPr>
                <w:color w:val="auto"/>
              </w:rPr>
              <w:t>1.0</w:t>
            </w:r>
          </w:p>
        </w:tc>
        <w:tc>
          <w:tcPr>
            <w:tcW w:w="980" w:type="dxa"/>
            <w:vAlign w:val="center"/>
          </w:tcPr>
          <w:p>
            <w:pPr>
              <w:jc w:val="center"/>
              <w:rPr>
                <w:color w:val="auto"/>
              </w:rPr>
            </w:pPr>
            <w:r>
              <w:rPr>
                <w:color w:val="auto"/>
              </w:rPr>
              <w:t>0.12</w:t>
            </w:r>
          </w:p>
        </w:tc>
        <w:tc>
          <w:tcPr>
            <w:tcW w:w="1056" w:type="dxa"/>
            <w:vAlign w:val="center"/>
          </w:tcPr>
          <w:p>
            <w:pPr>
              <w:jc w:val="center"/>
              <w:rPr>
                <w:color w:val="auto"/>
              </w:rPr>
            </w:pPr>
            <w:r>
              <w:rPr>
                <w:color w:val="auto"/>
              </w:rPr>
              <w:t>5.0</w:t>
            </w:r>
          </w:p>
        </w:tc>
        <w:tc>
          <w:tcPr>
            <w:tcW w:w="1056" w:type="dxa"/>
            <w:vAlign w:val="center"/>
          </w:tcPr>
          <w:p>
            <w:pPr>
              <w:jc w:val="center"/>
              <w:rPr>
                <w:color w:val="auto"/>
              </w:rPr>
            </w:pPr>
            <w:r>
              <w:rPr>
                <w:color w:val="auto"/>
              </w:rPr>
              <w:t>0.40</w:t>
            </w:r>
          </w:p>
        </w:tc>
        <w:tc>
          <w:tcPr>
            <w:tcW w:w="1008" w:type="dxa"/>
            <w:vAlign w:val="center"/>
          </w:tcPr>
          <w:p>
            <w:pPr>
              <w:jc w:val="center"/>
              <w:rPr>
                <w:color w:val="auto"/>
              </w:rPr>
            </w:pPr>
            <w:r>
              <w:rPr>
                <w:color w:val="auto"/>
              </w:rPr>
              <w:t>2.4</w:t>
            </w:r>
          </w:p>
        </w:tc>
        <w:tc>
          <w:tcPr>
            <w:tcW w:w="851" w:type="dxa"/>
            <w:vAlign w:val="center"/>
          </w:tcPr>
          <w:p>
            <w:pPr>
              <w:jc w:val="center"/>
              <w:rPr>
                <w:color w:val="auto"/>
              </w:rPr>
            </w:pPr>
            <w:r>
              <w:rPr>
                <w:color w:val="auto"/>
              </w:rPr>
              <w:t>1.2</w:t>
            </w:r>
          </w:p>
        </w:tc>
        <w:tc>
          <w:tcPr>
            <w:tcW w:w="1309" w:type="dxa"/>
            <w:vAlign w:val="center"/>
          </w:tcPr>
          <w:p>
            <w:pPr>
              <w:jc w:val="center"/>
              <w:rPr>
                <w:color w:val="auto"/>
              </w:rPr>
            </w:pPr>
            <w:r>
              <w:rPr>
                <w:color w:val="auto"/>
              </w:rPr>
              <w:t>4.0</w:t>
            </w:r>
          </w:p>
        </w:tc>
      </w:tr>
    </w:tbl>
    <w:p>
      <w:pPr>
        <w:keepNext/>
        <w:keepLines/>
        <w:spacing w:line="360" w:lineRule="auto"/>
        <w:outlineLvl w:val="1"/>
        <w:rPr>
          <w:b/>
          <w:bCs/>
          <w:color w:val="auto"/>
          <w:sz w:val="28"/>
          <w:szCs w:val="28"/>
        </w:rPr>
      </w:pPr>
      <w:bookmarkStart w:id="19" w:name="_Toc492281325"/>
      <w:r>
        <w:rPr>
          <w:b/>
          <w:bCs/>
          <w:color w:val="auto"/>
          <w:sz w:val="28"/>
          <w:szCs w:val="28"/>
        </w:rPr>
        <w:t>6.2噪声排放执行标准</w:t>
      </w:r>
      <w:bookmarkEnd w:id="19"/>
    </w:p>
    <w:p>
      <w:pPr>
        <w:tabs>
          <w:tab w:val="left" w:pos="1285"/>
        </w:tabs>
        <w:spacing w:line="360" w:lineRule="auto"/>
        <w:ind w:firstLine="560" w:firstLineChars="200"/>
        <w:rPr>
          <w:color w:val="auto"/>
          <w:sz w:val="28"/>
          <w:szCs w:val="28"/>
        </w:rPr>
      </w:pPr>
      <w:r>
        <w:rPr>
          <w:color w:val="auto"/>
          <w:sz w:val="28"/>
          <w:szCs w:val="28"/>
        </w:rPr>
        <w:t>项目运行时执行《工业企业厂界环境噪声排放标准》(GB12348-2008)3类标准，详见表6.2-1。</w:t>
      </w:r>
    </w:p>
    <w:p>
      <w:pPr>
        <w:spacing w:line="360" w:lineRule="auto"/>
        <w:jc w:val="center"/>
        <w:rPr>
          <w:b/>
          <w:color w:val="auto"/>
          <w:sz w:val="24"/>
          <w:szCs w:val="24"/>
        </w:rPr>
      </w:pPr>
    </w:p>
    <w:p>
      <w:pPr>
        <w:spacing w:line="360" w:lineRule="auto"/>
        <w:jc w:val="center"/>
        <w:rPr>
          <w:b/>
          <w:color w:val="auto"/>
          <w:sz w:val="24"/>
          <w:szCs w:val="24"/>
        </w:rPr>
      </w:pPr>
    </w:p>
    <w:p>
      <w:pPr>
        <w:spacing w:line="360" w:lineRule="auto"/>
        <w:jc w:val="center"/>
        <w:sectPr>
          <w:pgSz w:w="11906" w:h="16838"/>
          <w:pgMar w:top="1440" w:right="1800" w:bottom="1440" w:left="1800" w:header="851" w:footer="992" w:gutter="0"/>
          <w:cols w:space="720" w:num="1"/>
          <w:docGrid w:type="lines" w:linePitch="312"/>
        </w:sectPr>
      </w:pPr>
    </w:p>
    <w:p>
      <w:pPr>
        <w:spacing w:line="360" w:lineRule="auto"/>
        <w:jc w:val="center"/>
        <w:rPr>
          <w:b/>
          <w:color w:val="auto"/>
          <w:sz w:val="24"/>
          <w:szCs w:val="24"/>
        </w:rPr>
      </w:pPr>
      <w:r>
        <w:rPr>
          <w:b/>
          <w:color w:val="auto"/>
          <w:sz w:val="24"/>
          <w:szCs w:val="24"/>
        </w:rPr>
        <w:t>表6.2-1   工业企业厂界环境噪声排放标准</w:t>
      </w:r>
    </w:p>
    <w:tbl>
      <w:tblPr>
        <w:tblW w:w="8659"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28" w:type="dxa"/>
          <w:left w:w="28" w:type="dxa"/>
          <w:bottom w:w="28" w:type="dxa"/>
          <w:right w:w="28" w:type="dxa"/>
        </w:tblCellMar>
      </w:tblPr>
      <w:tblGrid>
        <w:gridCol w:w="2772"/>
        <w:gridCol w:w="2976"/>
        <w:gridCol w:w="2911"/>
      </w:tblGrid>
      <w:tr>
        <w:trPr>
          <w:trHeight w:val="20" w:hRule="atLeast"/>
          <w:jc w:val="center"/>
        </w:trPr>
        <w:tc>
          <w:tcPr>
            <w:tcW w:w="2772" w:type="dxa"/>
            <w:vAlign w:val="center"/>
          </w:tcPr>
          <w:p>
            <w:pPr>
              <w:pStyle w:val="33"/>
              <w:rPr>
                <w:b/>
                <w:color w:val="auto"/>
                <w:kern w:val="2"/>
                <w:sz w:val="21"/>
                <w:szCs w:val="21"/>
                <w:lang w:val="en-US" w:eastAsia="zh-CN"/>
              </w:rPr>
            </w:pPr>
            <w:r>
              <w:rPr>
                <w:b/>
                <w:color w:val="auto"/>
                <w:kern w:val="2"/>
                <w:sz w:val="21"/>
                <w:szCs w:val="21"/>
                <w:lang w:val="en-US" w:eastAsia="zh-CN"/>
              </w:rPr>
              <w:t>类别</w:t>
            </w:r>
          </w:p>
        </w:tc>
        <w:tc>
          <w:tcPr>
            <w:tcW w:w="2976" w:type="dxa"/>
            <w:vAlign w:val="center"/>
          </w:tcPr>
          <w:p>
            <w:pPr>
              <w:pStyle w:val="33"/>
              <w:rPr>
                <w:b/>
                <w:color w:val="auto"/>
                <w:kern w:val="2"/>
                <w:sz w:val="21"/>
                <w:szCs w:val="21"/>
                <w:lang w:val="en-US" w:eastAsia="zh-CN"/>
              </w:rPr>
            </w:pPr>
            <w:r>
              <w:rPr>
                <w:b/>
                <w:color w:val="auto"/>
                <w:kern w:val="2"/>
                <w:sz w:val="21"/>
                <w:szCs w:val="21"/>
                <w:lang w:val="en-US" w:eastAsia="zh-CN"/>
              </w:rPr>
              <w:t>昼间(dB(A))</w:t>
            </w:r>
          </w:p>
        </w:tc>
        <w:tc>
          <w:tcPr>
            <w:tcW w:w="2911" w:type="dxa"/>
            <w:vAlign w:val="center"/>
          </w:tcPr>
          <w:p>
            <w:pPr>
              <w:pStyle w:val="33"/>
              <w:rPr>
                <w:b/>
                <w:color w:val="auto"/>
                <w:kern w:val="2"/>
                <w:sz w:val="21"/>
                <w:szCs w:val="21"/>
                <w:lang w:val="en-US" w:eastAsia="zh-CN"/>
              </w:rPr>
            </w:pPr>
            <w:r>
              <w:rPr>
                <w:b/>
                <w:color w:val="auto"/>
                <w:kern w:val="2"/>
                <w:sz w:val="21"/>
                <w:szCs w:val="21"/>
                <w:lang w:val="en-US" w:eastAsia="zh-CN"/>
              </w:rPr>
              <w:t>夜间(dB(A))</w:t>
            </w:r>
          </w:p>
        </w:tc>
      </w:tr>
      <w:tr>
        <w:trPr>
          <w:trHeight w:val="20" w:hRule="atLeast"/>
          <w:jc w:val="center"/>
        </w:trPr>
        <w:tc>
          <w:tcPr>
            <w:tcW w:w="2772" w:type="dxa"/>
            <w:vAlign w:val="center"/>
          </w:tcPr>
          <w:p>
            <w:pPr>
              <w:pStyle w:val="33"/>
              <w:rPr>
                <w:color w:val="auto"/>
                <w:kern w:val="2"/>
                <w:sz w:val="21"/>
                <w:szCs w:val="21"/>
                <w:lang w:val="en-US" w:eastAsia="zh-CN"/>
              </w:rPr>
            </w:pPr>
            <w:r>
              <w:rPr>
                <w:color w:val="auto"/>
                <w:kern w:val="2"/>
                <w:sz w:val="21"/>
                <w:szCs w:val="21"/>
                <w:lang w:val="en-US" w:eastAsia="zh-CN"/>
              </w:rPr>
              <w:t>3类</w:t>
            </w:r>
          </w:p>
        </w:tc>
        <w:tc>
          <w:tcPr>
            <w:tcW w:w="2976" w:type="dxa"/>
            <w:vAlign w:val="center"/>
          </w:tcPr>
          <w:p>
            <w:pPr>
              <w:pStyle w:val="33"/>
              <w:rPr>
                <w:color w:val="auto"/>
                <w:kern w:val="2"/>
                <w:sz w:val="21"/>
                <w:szCs w:val="21"/>
                <w:lang w:val="en-US" w:eastAsia="zh-CN"/>
              </w:rPr>
            </w:pPr>
            <w:r>
              <w:rPr>
                <w:color w:val="auto"/>
                <w:kern w:val="2"/>
                <w:sz w:val="21"/>
                <w:szCs w:val="21"/>
                <w:lang w:val="en-US" w:eastAsia="zh-CN"/>
              </w:rPr>
              <w:t>65</w:t>
            </w:r>
          </w:p>
        </w:tc>
        <w:tc>
          <w:tcPr>
            <w:tcW w:w="2911" w:type="dxa"/>
            <w:vAlign w:val="center"/>
          </w:tcPr>
          <w:p>
            <w:pPr>
              <w:pStyle w:val="33"/>
              <w:rPr>
                <w:color w:val="auto"/>
                <w:kern w:val="2"/>
                <w:sz w:val="21"/>
                <w:szCs w:val="21"/>
                <w:lang w:val="en-US" w:eastAsia="zh-CN"/>
              </w:rPr>
            </w:pPr>
            <w:r>
              <w:rPr>
                <w:color w:val="auto"/>
                <w:kern w:val="2"/>
                <w:sz w:val="21"/>
                <w:szCs w:val="21"/>
                <w:lang w:val="en-US" w:eastAsia="zh-CN"/>
              </w:rPr>
              <w:t>55</w:t>
            </w:r>
          </w:p>
        </w:tc>
      </w:tr>
    </w:tbl>
    <w:p>
      <w:pPr>
        <w:keepNext/>
        <w:keepLines/>
        <w:spacing w:line="360" w:lineRule="auto"/>
        <w:outlineLvl w:val="1"/>
        <w:rPr>
          <w:b/>
          <w:bCs/>
          <w:color w:val="auto"/>
          <w:sz w:val="28"/>
          <w:szCs w:val="28"/>
        </w:rPr>
      </w:pPr>
      <w:bookmarkStart w:id="20" w:name="_Toc492281326"/>
      <w:r>
        <w:rPr>
          <w:b/>
          <w:bCs/>
          <w:color w:val="auto"/>
          <w:sz w:val="28"/>
          <w:szCs w:val="28"/>
        </w:rPr>
        <w:t>6.3固体废物执行标准</w:t>
      </w:r>
      <w:bookmarkEnd w:id="20"/>
    </w:p>
    <w:p>
      <w:pPr>
        <w:tabs>
          <w:tab w:val="left" w:pos="1285"/>
        </w:tabs>
        <w:spacing w:line="360" w:lineRule="auto"/>
        <w:ind w:firstLine="560" w:firstLineChars="200"/>
        <w:rPr>
          <w:color w:val="auto"/>
          <w:sz w:val="28"/>
          <w:szCs w:val="28"/>
        </w:rPr>
      </w:pPr>
      <w:r>
        <w:rPr>
          <w:color w:val="auto"/>
          <w:sz w:val="28"/>
          <w:szCs w:val="28"/>
        </w:rPr>
        <w:t>固体废物贮存、处置执行《一般工业固体废物贮存、处置场污染控制标准》(GB18599-2001)、《危险废物贮存污染控制标准》(GB18597-2001)及“关于发布《一般工业固体废物贮存、处置场污染控制标准》(GB18599- 2001)等3项国家污染物控制标准修改单的公告”(环保部公告2013年第36号)。</w:t>
      </w:r>
    </w:p>
    <w:p>
      <w:pPr>
        <w:keepNext/>
        <w:keepLines/>
        <w:spacing w:line="360" w:lineRule="auto"/>
        <w:outlineLvl w:val="1"/>
        <w:rPr>
          <w:b/>
          <w:bCs/>
          <w:color w:val="auto"/>
          <w:sz w:val="28"/>
          <w:szCs w:val="28"/>
        </w:rPr>
      </w:pPr>
      <w:bookmarkStart w:id="21" w:name="_Toc492281327"/>
      <w:r>
        <w:rPr>
          <w:b/>
          <w:bCs/>
          <w:color w:val="auto"/>
          <w:sz w:val="28"/>
          <w:szCs w:val="28"/>
        </w:rPr>
        <w:t>6.4废水执行标准</w:t>
      </w:r>
      <w:bookmarkEnd w:id="21"/>
    </w:p>
    <w:p>
      <w:pPr>
        <w:tabs>
          <w:tab w:val="left" w:pos="1285"/>
        </w:tabs>
        <w:spacing w:line="360" w:lineRule="auto"/>
        <w:ind w:firstLine="560" w:firstLineChars="200"/>
        <w:rPr>
          <w:color w:val="auto"/>
          <w:sz w:val="28"/>
          <w:szCs w:val="28"/>
        </w:rPr>
      </w:pPr>
      <w:r>
        <w:rPr>
          <w:color w:val="auto"/>
          <w:sz w:val="28"/>
          <w:szCs w:val="28"/>
        </w:rPr>
        <w:t>由于</w:t>
      </w:r>
      <w:r>
        <w:rPr>
          <w:bCs/>
          <w:color w:val="auto"/>
          <w:sz w:val="28"/>
          <w:szCs w:val="28"/>
        </w:rPr>
        <w:t>芜湖新兴铸管有限责任公司生产厂区的生产和生活废水均进入厂区综合污水处理站，处理后循环使用，不外排，因此，在此不列出废水排放执行标准。</w:t>
      </w:r>
    </w:p>
    <w:p>
      <w:pPr>
        <w:tabs>
          <w:tab w:val="left" w:pos="1285"/>
        </w:tabs>
        <w:spacing w:line="360" w:lineRule="auto"/>
        <w:sectPr>
          <w:pgSz w:w="11906" w:h="16838"/>
          <w:pgMar w:top="1440" w:right="1800" w:bottom="1440" w:left="1800" w:header="851" w:footer="992" w:gutter="0"/>
          <w:cols w:space="720" w:num="1"/>
          <w:docGrid w:type="lines" w:linePitch="312"/>
        </w:sectPr>
      </w:pPr>
    </w:p>
    <w:p>
      <w:pPr>
        <w:keepNext/>
        <w:keepLines/>
        <w:adjustRightInd w:val="0"/>
        <w:snapToGrid w:val="0"/>
        <w:spacing w:before="240" w:after="120" w:line="360" w:lineRule="auto"/>
        <w:jc w:val="center"/>
        <w:outlineLvl w:val="0"/>
        <w:rPr>
          <w:b/>
          <w:bCs/>
          <w:color w:val="auto"/>
          <w:kern w:val="44"/>
          <w:sz w:val="28"/>
          <w:szCs w:val="28"/>
        </w:rPr>
      </w:pPr>
      <w:bookmarkStart w:id="22" w:name="_Toc492281328"/>
      <w:r>
        <w:rPr>
          <w:b/>
          <w:bCs/>
          <w:color w:val="auto"/>
          <w:kern w:val="44"/>
          <w:sz w:val="28"/>
          <w:szCs w:val="28"/>
        </w:rPr>
        <w:t>七、验收监测内容</w:t>
      </w:r>
      <w:bookmarkEnd w:id="22"/>
    </w:p>
    <w:p>
      <w:pPr>
        <w:pStyle w:val="6"/>
        <w:spacing w:before="0" w:after="0" w:line="360" w:lineRule="auto"/>
        <w:rPr>
          <w:rFonts w:ascii="Times New Roman" w:hAnsi="Times New Roman" w:eastAsia="宋体"/>
          <w:color w:val="auto"/>
          <w:sz w:val="28"/>
        </w:rPr>
      </w:pPr>
      <w:bookmarkStart w:id="23" w:name="_Toc492281329"/>
      <w:bookmarkStart w:id="24" w:name="_Toc440895529"/>
      <w:bookmarkStart w:id="25" w:name="_Toc440270189"/>
      <w:bookmarkStart w:id="26" w:name="_Toc444849077"/>
      <w:r>
        <w:rPr>
          <w:rFonts w:ascii="Times New Roman" w:hAnsi="Times New Roman" w:eastAsia="宋体"/>
          <w:color w:val="auto"/>
          <w:sz w:val="28"/>
        </w:rPr>
        <w:t>7.1 验收监测</w:t>
      </w:r>
      <w:r>
        <w:rPr>
          <w:rFonts w:hint="eastAsia" w:ascii="Times New Roman" w:hAnsi="Times New Roman" w:eastAsia="宋体"/>
          <w:color w:val="auto"/>
          <w:sz w:val="28"/>
        </w:rPr>
        <w:t>范围及验收监测</w:t>
      </w:r>
      <w:r>
        <w:rPr>
          <w:rFonts w:ascii="Times New Roman" w:hAnsi="Times New Roman" w:eastAsia="宋体"/>
          <w:color w:val="auto"/>
          <w:sz w:val="28"/>
        </w:rPr>
        <w:t>期间工况</w:t>
      </w:r>
      <w:bookmarkEnd w:id="23"/>
      <w:bookmarkEnd w:id="24"/>
      <w:bookmarkEnd w:id="25"/>
      <w:bookmarkEnd w:id="26"/>
      <w:r>
        <w:rPr>
          <w:rFonts w:hint="eastAsia" w:ascii="Times New Roman" w:hAnsi="Times New Roman" w:eastAsia="宋体"/>
          <w:color w:val="auto"/>
          <w:sz w:val="28"/>
        </w:rPr>
        <w:t>要求</w:t>
      </w:r>
    </w:p>
    <w:p>
      <w:pPr>
        <w:spacing w:line="360" w:lineRule="auto"/>
        <w:ind w:firstLine="636"/>
        <w:rPr>
          <w:color w:val="auto"/>
          <w:sz w:val="28"/>
        </w:rPr>
      </w:pPr>
      <w:r>
        <w:rPr>
          <w:rFonts w:hint="eastAsia"/>
          <w:color w:val="auto"/>
          <w:sz w:val="28"/>
        </w:rPr>
        <w:t>本次验收监测的内容是年产5万吨管件项目（涉及三条生产线）在正常生产工况下，外排的全部有组织和无组织废气、厂界噪声、废水。</w:t>
      </w:r>
      <w:r>
        <w:rPr>
          <w:color w:val="auto"/>
          <w:sz w:val="28"/>
        </w:rPr>
        <w:t>在验收监测期间，记录生产负荷。在生产负荷达到</w:t>
      </w:r>
      <w:r>
        <w:rPr>
          <w:rFonts w:hint="eastAsia"/>
          <w:color w:val="auto"/>
          <w:sz w:val="28"/>
        </w:rPr>
        <w:t>设计</w:t>
      </w:r>
      <w:r>
        <w:rPr>
          <w:color w:val="auto"/>
          <w:sz w:val="28"/>
        </w:rPr>
        <w:t>负荷75%以上条件下进行现场采样和测试。</w:t>
      </w:r>
    </w:p>
    <w:p>
      <w:pPr>
        <w:pStyle w:val="6"/>
        <w:spacing w:before="0" w:after="0" w:line="360" w:lineRule="auto"/>
        <w:rPr>
          <w:rFonts w:ascii="Times New Roman" w:hAnsi="Times New Roman" w:eastAsia="宋体"/>
          <w:color w:val="auto"/>
          <w:sz w:val="28"/>
        </w:rPr>
      </w:pPr>
      <w:bookmarkStart w:id="27" w:name="_Toc440270190"/>
      <w:bookmarkStart w:id="28" w:name="_Toc444849078"/>
      <w:bookmarkStart w:id="29" w:name="_Toc196058670"/>
      <w:bookmarkStart w:id="30" w:name="_Toc492281330"/>
      <w:bookmarkStart w:id="31" w:name="_Toc440895530"/>
      <w:r>
        <w:rPr>
          <w:rFonts w:ascii="Times New Roman" w:hAnsi="Times New Roman" w:eastAsia="宋体"/>
          <w:color w:val="auto"/>
          <w:sz w:val="28"/>
        </w:rPr>
        <w:t>7.2 废气有组织排放监测内容</w:t>
      </w:r>
      <w:bookmarkEnd w:id="27"/>
      <w:bookmarkEnd w:id="28"/>
      <w:bookmarkEnd w:id="29"/>
      <w:bookmarkEnd w:id="30"/>
      <w:bookmarkEnd w:id="31"/>
    </w:p>
    <w:p>
      <w:pPr>
        <w:spacing w:line="360" w:lineRule="auto"/>
        <w:ind w:firstLine="560" w:firstLineChars="200"/>
        <w:rPr>
          <w:bCs/>
          <w:color w:val="auto"/>
          <w:sz w:val="28"/>
        </w:rPr>
      </w:pPr>
      <w:r>
        <w:rPr>
          <w:rFonts w:hint="eastAsia"/>
          <w:bCs/>
          <w:color w:val="auto"/>
          <w:sz w:val="28"/>
        </w:rPr>
        <w:t>根据企业有组织废气排放筒的设置情况，对具备监测条件的排气筒进行了废气处理效率监测，对不具备条件监测处理效率的排气筒和自然通风的排气筒，只在排气筒出口设置了1个监测点。</w:t>
      </w:r>
      <w:r>
        <w:rPr>
          <w:bCs/>
          <w:color w:val="auto"/>
          <w:sz w:val="28"/>
        </w:rPr>
        <w:t>具体监测项目、点位、频次见表</w:t>
      </w:r>
      <w:r>
        <w:rPr>
          <w:bCs/>
          <w:color w:val="auto"/>
          <w:kern w:val="0"/>
          <w:sz w:val="28"/>
          <w:szCs w:val="20"/>
        </w:rPr>
        <w:t>7.2-1</w:t>
      </w:r>
      <w:r>
        <w:rPr>
          <w:rFonts w:hint="eastAsia"/>
          <w:bCs/>
          <w:color w:val="auto"/>
          <w:kern w:val="0"/>
          <w:sz w:val="28"/>
          <w:szCs w:val="20"/>
        </w:rPr>
        <w:t>，监测</w:t>
      </w:r>
      <w:r>
        <w:rPr>
          <w:bCs/>
          <w:color w:val="auto"/>
          <w:kern w:val="0"/>
          <w:sz w:val="28"/>
          <w:szCs w:val="20"/>
        </w:rPr>
        <w:t>点位图见图</w:t>
      </w:r>
      <w:r>
        <w:rPr>
          <w:rFonts w:hint="eastAsia"/>
          <w:bCs/>
          <w:color w:val="auto"/>
          <w:kern w:val="0"/>
          <w:sz w:val="28"/>
          <w:szCs w:val="20"/>
        </w:rPr>
        <w:t>7.2</w:t>
      </w:r>
      <w:r>
        <w:rPr>
          <w:bCs/>
          <w:color w:val="auto"/>
          <w:kern w:val="0"/>
          <w:sz w:val="28"/>
          <w:szCs w:val="20"/>
        </w:rPr>
        <w:t>-1</w:t>
      </w:r>
      <w:r>
        <w:rPr>
          <w:bCs/>
          <w:color w:val="auto"/>
          <w:sz w:val="28"/>
        </w:rPr>
        <w:t>。</w:t>
      </w:r>
    </w:p>
    <w:p>
      <w:pPr>
        <w:spacing w:line="360" w:lineRule="auto"/>
        <w:ind w:firstLine="420" w:firstLineChars="200"/>
        <w:sectPr>
          <w:pgSz w:w="11906" w:h="16838"/>
          <w:pgMar w:top="1440" w:right="1800" w:bottom="1440" w:left="1800" w:header="851" w:footer="992" w:gutter="0"/>
          <w:cols w:space="720" w:num="1"/>
          <w:docGrid w:type="lines" w:linePitch="312"/>
        </w:sectPr>
      </w:pPr>
    </w:p>
    <w:p>
      <w:pPr>
        <w:spacing w:line="360" w:lineRule="auto"/>
        <w:ind w:firstLine="482" w:firstLineChars="200"/>
        <w:jc w:val="center"/>
        <w:rPr>
          <w:b/>
          <w:bCs/>
          <w:color w:val="auto"/>
          <w:sz w:val="24"/>
          <w:szCs w:val="24"/>
        </w:rPr>
      </w:pPr>
      <w:r>
        <w:rPr>
          <w:b/>
          <w:bCs/>
          <w:color w:val="auto"/>
          <w:sz w:val="24"/>
          <w:szCs w:val="24"/>
        </w:rPr>
        <w:t>表7.2-1  废气污染源有组织排放监测内容一览表</w:t>
      </w:r>
    </w:p>
    <w:tbl>
      <w:tblPr>
        <w:tblW w:w="1417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42"/>
        <w:gridCol w:w="1227"/>
        <w:gridCol w:w="2179"/>
        <w:gridCol w:w="1215"/>
        <w:gridCol w:w="2595"/>
        <w:gridCol w:w="1860"/>
        <w:gridCol w:w="2385"/>
        <w:gridCol w:w="1155"/>
        <w:gridCol w:w="1117"/>
      </w:tblGrid>
      <w:tr>
        <w:trPr>
          <w:cantSplit/>
          <w:trHeight w:val="610" w:hRule="atLeast"/>
          <w:tblHeader/>
          <w:jc w:val="center"/>
        </w:trPr>
        <w:tc>
          <w:tcPr>
            <w:tcW w:w="442" w:type="dxa"/>
            <w:vAlign w:val="center"/>
          </w:tcPr>
          <w:p>
            <w:pPr>
              <w:jc w:val="center"/>
              <w:rPr>
                <w:b/>
                <w:color w:val="auto"/>
              </w:rPr>
            </w:pPr>
            <w:r>
              <w:rPr>
                <w:b/>
                <w:color w:val="auto"/>
              </w:rPr>
              <w:t>序号</w:t>
            </w:r>
          </w:p>
        </w:tc>
        <w:tc>
          <w:tcPr>
            <w:tcW w:w="1227" w:type="dxa"/>
            <w:vAlign w:val="center"/>
          </w:tcPr>
          <w:p>
            <w:pPr>
              <w:jc w:val="center"/>
              <w:rPr>
                <w:b/>
                <w:color w:val="auto"/>
              </w:rPr>
            </w:pPr>
            <w:r>
              <w:rPr>
                <w:rFonts w:hint="eastAsia"/>
                <w:b/>
                <w:color w:val="auto"/>
              </w:rPr>
              <w:t>排气筒</w:t>
            </w:r>
            <w:r>
              <w:rPr>
                <w:b/>
                <w:color w:val="auto"/>
              </w:rPr>
              <w:t>编号</w:t>
            </w:r>
          </w:p>
        </w:tc>
        <w:tc>
          <w:tcPr>
            <w:tcW w:w="2179" w:type="dxa"/>
            <w:vAlign w:val="center"/>
          </w:tcPr>
          <w:p>
            <w:pPr>
              <w:jc w:val="center"/>
              <w:rPr>
                <w:b/>
                <w:color w:val="auto"/>
              </w:rPr>
            </w:pPr>
            <w:r>
              <w:rPr>
                <w:b/>
                <w:color w:val="auto"/>
              </w:rPr>
              <w:t>排放口名称</w:t>
            </w:r>
          </w:p>
        </w:tc>
        <w:tc>
          <w:tcPr>
            <w:tcW w:w="1215" w:type="dxa"/>
            <w:vAlign w:val="center"/>
          </w:tcPr>
          <w:p>
            <w:pPr>
              <w:jc w:val="center"/>
              <w:rPr>
                <w:b/>
                <w:color w:val="auto"/>
              </w:rPr>
            </w:pPr>
            <w:r>
              <w:rPr>
                <w:b/>
                <w:color w:val="auto"/>
              </w:rPr>
              <w:t>排放口编号</w:t>
            </w:r>
          </w:p>
        </w:tc>
        <w:tc>
          <w:tcPr>
            <w:tcW w:w="2595" w:type="dxa"/>
            <w:vAlign w:val="center"/>
          </w:tcPr>
          <w:p>
            <w:pPr>
              <w:jc w:val="center"/>
              <w:rPr>
                <w:b/>
                <w:color w:val="auto"/>
              </w:rPr>
            </w:pPr>
            <w:r>
              <w:rPr>
                <w:rFonts w:hint="eastAsia"/>
                <w:b/>
                <w:color w:val="auto"/>
              </w:rPr>
              <w:t>排气筒设置与环评一致性</w:t>
            </w:r>
          </w:p>
        </w:tc>
        <w:tc>
          <w:tcPr>
            <w:tcW w:w="1860" w:type="dxa"/>
            <w:vAlign w:val="center"/>
          </w:tcPr>
          <w:p>
            <w:pPr>
              <w:jc w:val="center"/>
              <w:rPr>
                <w:b/>
                <w:color w:val="auto"/>
              </w:rPr>
            </w:pPr>
            <w:r>
              <w:rPr>
                <w:b/>
                <w:color w:val="auto"/>
              </w:rPr>
              <w:t>监测点位</w:t>
            </w:r>
          </w:p>
        </w:tc>
        <w:tc>
          <w:tcPr>
            <w:tcW w:w="2385" w:type="dxa"/>
            <w:vAlign w:val="center"/>
          </w:tcPr>
          <w:p>
            <w:pPr>
              <w:jc w:val="center"/>
              <w:rPr>
                <w:b/>
                <w:color w:val="auto"/>
              </w:rPr>
            </w:pPr>
            <w:r>
              <w:rPr>
                <w:b/>
                <w:color w:val="auto"/>
              </w:rPr>
              <w:t>监测项目</w:t>
            </w:r>
          </w:p>
        </w:tc>
        <w:tc>
          <w:tcPr>
            <w:tcW w:w="1155" w:type="dxa"/>
            <w:vAlign w:val="center"/>
          </w:tcPr>
          <w:p>
            <w:pPr>
              <w:jc w:val="center"/>
              <w:rPr>
                <w:b/>
                <w:color w:val="auto"/>
              </w:rPr>
            </w:pPr>
            <w:r>
              <w:rPr>
                <w:rFonts w:hint="eastAsia"/>
                <w:b/>
                <w:color w:val="auto"/>
              </w:rPr>
              <w:t>频次</w:t>
            </w:r>
            <w:r>
              <w:rPr>
                <w:b/>
                <w:color w:val="auto"/>
              </w:rPr>
              <w:t>要求</w:t>
            </w:r>
          </w:p>
        </w:tc>
        <w:tc>
          <w:tcPr>
            <w:tcW w:w="1117" w:type="dxa"/>
            <w:vAlign w:val="center"/>
          </w:tcPr>
          <w:p>
            <w:pPr>
              <w:jc w:val="center"/>
              <w:rPr>
                <w:b/>
                <w:color w:val="auto"/>
              </w:rPr>
            </w:pPr>
            <w:r>
              <w:rPr>
                <w:rFonts w:hint="eastAsia"/>
                <w:b/>
                <w:color w:val="auto"/>
              </w:rPr>
              <w:t>监测</w:t>
            </w:r>
            <w:r>
              <w:rPr>
                <w:b/>
                <w:color w:val="auto"/>
              </w:rPr>
              <w:t>要求</w:t>
            </w:r>
          </w:p>
        </w:tc>
      </w:tr>
      <w:tr>
        <w:trPr>
          <w:cantSplit/>
          <w:trHeight w:val="576" w:hRule="atLeast"/>
          <w:jc w:val="center"/>
        </w:trPr>
        <w:tc>
          <w:tcPr>
            <w:tcW w:w="442" w:type="dxa"/>
            <w:vAlign w:val="center"/>
          </w:tcPr>
          <w:p>
            <w:pPr>
              <w:jc w:val="center"/>
              <w:rPr>
                <w:color w:val="auto"/>
              </w:rPr>
            </w:pPr>
            <w:r>
              <w:rPr>
                <w:color w:val="auto"/>
              </w:rPr>
              <w:t>1</w:t>
            </w:r>
          </w:p>
        </w:tc>
        <w:tc>
          <w:tcPr>
            <w:tcW w:w="1227" w:type="dxa"/>
            <w:vAlign w:val="center"/>
          </w:tcPr>
          <w:p>
            <w:pPr>
              <w:jc w:val="center"/>
              <w:rPr>
                <w:color w:val="auto"/>
              </w:rPr>
            </w:pPr>
            <w:r>
              <w:rPr>
                <w:color w:val="auto"/>
              </w:rPr>
              <w:t>G1</w:t>
            </w:r>
          </w:p>
        </w:tc>
        <w:tc>
          <w:tcPr>
            <w:tcW w:w="2179" w:type="dxa"/>
            <w:vAlign w:val="center"/>
          </w:tcPr>
          <w:p>
            <w:pPr>
              <w:jc w:val="center"/>
              <w:rPr>
                <w:color w:val="auto"/>
              </w:rPr>
            </w:pPr>
            <w:r>
              <w:rPr>
                <w:color w:val="auto"/>
              </w:rPr>
              <w:t>静压线浇注烟气</w:t>
            </w:r>
          </w:p>
        </w:tc>
        <w:tc>
          <w:tcPr>
            <w:tcW w:w="1215" w:type="dxa"/>
            <w:vAlign w:val="center"/>
          </w:tcPr>
          <w:p>
            <w:pPr>
              <w:jc w:val="center"/>
              <w:rPr>
                <w:color w:val="auto"/>
              </w:rPr>
            </w:pPr>
            <w:r>
              <w:rPr>
                <w:color w:val="auto"/>
              </w:rPr>
              <w:t>FQ-14285</w:t>
            </w:r>
          </w:p>
        </w:tc>
        <w:tc>
          <w:tcPr>
            <w:tcW w:w="2595" w:type="dxa"/>
            <w:vAlign w:val="center"/>
          </w:tcPr>
          <w:p>
            <w:pPr>
              <w:jc w:val="center"/>
              <w:rPr>
                <w:color w:val="auto"/>
              </w:rPr>
            </w:pPr>
            <w:r>
              <w:rPr>
                <w:rFonts w:hint="eastAsia"/>
                <w:b/>
                <w:color w:val="auto"/>
              </w:rPr>
              <w:t>与环评一致</w:t>
            </w:r>
          </w:p>
        </w:tc>
        <w:tc>
          <w:tcPr>
            <w:tcW w:w="1860" w:type="dxa"/>
            <w:vAlign w:val="center"/>
          </w:tcPr>
          <w:p>
            <w:pPr>
              <w:jc w:val="center"/>
              <w:rPr>
                <w:color w:val="auto"/>
              </w:rPr>
            </w:pPr>
            <w:r>
              <w:rPr>
                <w:color w:val="auto"/>
              </w:rPr>
              <w:t>出口1个测孔</w:t>
            </w:r>
          </w:p>
        </w:tc>
        <w:tc>
          <w:tcPr>
            <w:tcW w:w="2385" w:type="dxa"/>
            <w:vAlign w:val="center"/>
          </w:tcPr>
          <w:p>
            <w:pPr>
              <w:jc w:val="center"/>
              <w:rPr>
                <w:color w:val="auto"/>
              </w:rPr>
            </w:pPr>
            <w:r>
              <w:rPr>
                <w:color w:val="auto"/>
              </w:rPr>
              <w:t>烟气参数、粉尘</w:t>
            </w:r>
          </w:p>
        </w:tc>
        <w:tc>
          <w:tcPr>
            <w:tcW w:w="1155" w:type="dxa"/>
            <w:vMerge w:val="restart"/>
            <w:vAlign w:val="center"/>
          </w:tcPr>
          <w:p>
            <w:pPr>
              <w:jc w:val="center"/>
              <w:rPr>
                <w:color w:val="auto"/>
              </w:rPr>
            </w:pPr>
            <w:r>
              <w:rPr>
                <w:color w:val="auto"/>
              </w:rPr>
              <w:t>连续2天</w:t>
            </w:r>
          </w:p>
          <w:p>
            <w:pPr>
              <w:jc w:val="center"/>
              <w:rPr>
                <w:color w:val="auto"/>
              </w:rPr>
            </w:pPr>
            <w:r>
              <w:rPr>
                <w:color w:val="auto"/>
              </w:rPr>
              <w:t>每天4次</w:t>
            </w:r>
          </w:p>
        </w:tc>
        <w:tc>
          <w:tcPr>
            <w:tcW w:w="1117" w:type="dxa"/>
            <w:vMerge w:val="restart"/>
            <w:vAlign w:val="center"/>
          </w:tcPr>
          <w:p>
            <w:pPr>
              <w:jc w:val="center"/>
              <w:rPr>
                <w:color w:val="auto"/>
              </w:rPr>
            </w:pPr>
            <w:r>
              <w:rPr>
                <w:color w:val="auto"/>
              </w:rPr>
              <w:t>生产工况稳定，运行负荷达75%以上</w:t>
            </w:r>
          </w:p>
        </w:tc>
      </w:tr>
      <w:tr>
        <w:trPr>
          <w:cantSplit/>
          <w:trHeight w:val="571" w:hRule="atLeast"/>
          <w:jc w:val="center"/>
        </w:trPr>
        <w:tc>
          <w:tcPr>
            <w:tcW w:w="442" w:type="dxa"/>
            <w:vAlign w:val="center"/>
          </w:tcPr>
          <w:p>
            <w:pPr>
              <w:jc w:val="center"/>
              <w:rPr>
                <w:color w:val="auto"/>
              </w:rPr>
            </w:pPr>
            <w:r>
              <w:rPr>
                <w:color w:val="auto"/>
              </w:rPr>
              <w:t>2</w:t>
            </w:r>
          </w:p>
        </w:tc>
        <w:tc>
          <w:tcPr>
            <w:tcW w:w="1227" w:type="dxa"/>
            <w:vAlign w:val="center"/>
          </w:tcPr>
          <w:p>
            <w:pPr>
              <w:jc w:val="center"/>
              <w:rPr>
                <w:color w:val="auto"/>
              </w:rPr>
            </w:pPr>
            <w:r>
              <w:rPr>
                <w:color w:val="auto"/>
              </w:rPr>
              <w:t>G2</w:t>
            </w:r>
          </w:p>
        </w:tc>
        <w:tc>
          <w:tcPr>
            <w:tcW w:w="2179" w:type="dxa"/>
            <w:vAlign w:val="center"/>
          </w:tcPr>
          <w:p>
            <w:pPr>
              <w:jc w:val="center"/>
              <w:rPr>
                <w:color w:val="auto"/>
              </w:rPr>
            </w:pPr>
            <w:r>
              <w:rPr>
                <w:color w:val="auto"/>
              </w:rPr>
              <w:t>静压线冷却砂处理</w:t>
            </w:r>
          </w:p>
        </w:tc>
        <w:tc>
          <w:tcPr>
            <w:tcW w:w="1215" w:type="dxa"/>
            <w:vAlign w:val="center"/>
          </w:tcPr>
          <w:p>
            <w:pPr>
              <w:jc w:val="center"/>
              <w:rPr>
                <w:color w:val="auto"/>
              </w:rPr>
            </w:pPr>
            <w:r>
              <w:rPr>
                <w:color w:val="auto"/>
              </w:rPr>
              <w:t>FQ-14286</w:t>
            </w:r>
          </w:p>
        </w:tc>
        <w:tc>
          <w:tcPr>
            <w:tcW w:w="2595" w:type="dxa"/>
            <w:vAlign w:val="center"/>
          </w:tcPr>
          <w:p>
            <w:pPr>
              <w:jc w:val="center"/>
              <w:rPr>
                <w:color w:val="auto"/>
              </w:rPr>
            </w:pPr>
            <w:r>
              <w:rPr>
                <w:rFonts w:hint="eastAsia"/>
                <w:b/>
                <w:color w:val="auto"/>
              </w:rPr>
              <w:t>与环评一致</w:t>
            </w:r>
          </w:p>
        </w:tc>
        <w:tc>
          <w:tcPr>
            <w:tcW w:w="1860" w:type="dxa"/>
            <w:vAlign w:val="center"/>
          </w:tcPr>
          <w:p>
            <w:pPr>
              <w:jc w:val="center"/>
              <w:rPr>
                <w:color w:val="auto"/>
              </w:rPr>
            </w:pPr>
            <w:r>
              <w:rPr>
                <w:color w:val="auto"/>
              </w:rPr>
              <w:t>出口1个测孔</w:t>
            </w:r>
          </w:p>
        </w:tc>
        <w:tc>
          <w:tcPr>
            <w:tcW w:w="2385" w:type="dxa"/>
            <w:vAlign w:val="center"/>
          </w:tcPr>
          <w:p>
            <w:pPr>
              <w:ind w:firstLine="105" w:firstLineChars="50"/>
              <w:jc w:val="center"/>
              <w:rPr>
                <w:color w:val="auto"/>
              </w:rPr>
            </w:pPr>
            <w:r>
              <w:rPr>
                <w:color w:val="auto"/>
              </w:rPr>
              <w:t>烟气参数、粉尘</w:t>
            </w:r>
          </w:p>
        </w:tc>
        <w:tc>
          <w:tcPr>
            <w:tcW w:w="1155"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422" w:hRule="atLeast"/>
          <w:jc w:val="center"/>
        </w:trPr>
        <w:tc>
          <w:tcPr>
            <w:tcW w:w="442" w:type="dxa"/>
            <w:vAlign w:val="center"/>
          </w:tcPr>
          <w:p>
            <w:pPr>
              <w:jc w:val="center"/>
              <w:rPr>
                <w:color w:val="auto"/>
              </w:rPr>
            </w:pPr>
            <w:r>
              <w:rPr>
                <w:color w:val="auto"/>
              </w:rPr>
              <w:t>3</w:t>
            </w:r>
          </w:p>
        </w:tc>
        <w:tc>
          <w:tcPr>
            <w:tcW w:w="1227" w:type="dxa"/>
            <w:vAlign w:val="center"/>
          </w:tcPr>
          <w:p>
            <w:pPr>
              <w:jc w:val="center"/>
              <w:rPr>
                <w:color w:val="auto"/>
              </w:rPr>
            </w:pPr>
            <w:r>
              <w:rPr>
                <w:color w:val="auto"/>
              </w:rPr>
              <w:t>G3</w:t>
            </w:r>
          </w:p>
        </w:tc>
        <w:tc>
          <w:tcPr>
            <w:tcW w:w="2179" w:type="dxa"/>
            <w:vAlign w:val="center"/>
          </w:tcPr>
          <w:p>
            <w:pPr>
              <w:jc w:val="center"/>
              <w:rPr>
                <w:color w:val="auto"/>
              </w:rPr>
            </w:pPr>
            <w:r>
              <w:rPr>
                <w:color w:val="auto"/>
              </w:rPr>
              <w:t>静压线一次落砂</w:t>
            </w:r>
          </w:p>
        </w:tc>
        <w:tc>
          <w:tcPr>
            <w:tcW w:w="1215" w:type="dxa"/>
            <w:vAlign w:val="center"/>
          </w:tcPr>
          <w:p>
            <w:pPr>
              <w:jc w:val="center"/>
              <w:rPr>
                <w:color w:val="auto"/>
              </w:rPr>
            </w:pPr>
            <w:r>
              <w:rPr>
                <w:color w:val="auto"/>
              </w:rPr>
              <w:t>FQ-14287</w:t>
            </w:r>
          </w:p>
        </w:tc>
        <w:tc>
          <w:tcPr>
            <w:tcW w:w="2595" w:type="dxa"/>
            <w:vAlign w:val="center"/>
          </w:tcPr>
          <w:p>
            <w:pPr>
              <w:jc w:val="center"/>
              <w:rPr>
                <w:color w:val="auto"/>
              </w:rPr>
            </w:pPr>
            <w:r>
              <w:rPr>
                <w:rFonts w:hint="eastAsia"/>
                <w:b/>
                <w:color w:val="auto"/>
              </w:rPr>
              <w:t>与环评一致</w:t>
            </w:r>
          </w:p>
        </w:tc>
        <w:tc>
          <w:tcPr>
            <w:tcW w:w="1860" w:type="dxa"/>
            <w:vAlign w:val="center"/>
          </w:tcPr>
          <w:p>
            <w:pPr>
              <w:jc w:val="center"/>
              <w:rPr>
                <w:color w:val="auto"/>
              </w:rPr>
            </w:pPr>
            <w:r>
              <w:rPr>
                <w:color w:val="auto"/>
              </w:rPr>
              <w:t>出口1个测孔</w:t>
            </w:r>
          </w:p>
        </w:tc>
        <w:tc>
          <w:tcPr>
            <w:tcW w:w="2385" w:type="dxa"/>
            <w:vAlign w:val="center"/>
          </w:tcPr>
          <w:p>
            <w:pPr>
              <w:ind w:firstLine="105" w:firstLineChars="50"/>
              <w:jc w:val="center"/>
              <w:rPr>
                <w:color w:val="auto"/>
              </w:rPr>
            </w:pPr>
            <w:r>
              <w:rPr>
                <w:color w:val="auto"/>
              </w:rPr>
              <w:t>烟气参数、粉尘</w:t>
            </w:r>
          </w:p>
        </w:tc>
        <w:tc>
          <w:tcPr>
            <w:tcW w:w="1155"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400" w:hRule="atLeast"/>
          <w:jc w:val="center"/>
        </w:trPr>
        <w:tc>
          <w:tcPr>
            <w:tcW w:w="442" w:type="dxa"/>
            <w:vAlign w:val="center"/>
          </w:tcPr>
          <w:p>
            <w:pPr>
              <w:jc w:val="center"/>
              <w:rPr>
                <w:color w:val="auto"/>
              </w:rPr>
            </w:pPr>
            <w:r>
              <w:rPr>
                <w:color w:val="auto"/>
              </w:rPr>
              <w:t>4</w:t>
            </w:r>
          </w:p>
        </w:tc>
        <w:tc>
          <w:tcPr>
            <w:tcW w:w="1227" w:type="dxa"/>
            <w:vAlign w:val="center"/>
          </w:tcPr>
          <w:p>
            <w:pPr>
              <w:jc w:val="center"/>
              <w:rPr>
                <w:color w:val="auto"/>
              </w:rPr>
            </w:pPr>
            <w:r>
              <w:rPr>
                <w:color w:val="auto"/>
              </w:rPr>
              <w:t>G4</w:t>
            </w:r>
          </w:p>
        </w:tc>
        <w:tc>
          <w:tcPr>
            <w:tcW w:w="2179" w:type="dxa"/>
            <w:vAlign w:val="center"/>
          </w:tcPr>
          <w:p>
            <w:pPr>
              <w:jc w:val="center"/>
              <w:rPr>
                <w:color w:val="auto"/>
              </w:rPr>
            </w:pPr>
            <w:r>
              <w:rPr>
                <w:color w:val="auto"/>
              </w:rPr>
              <w:t>静压线二次落砂</w:t>
            </w:r>
          </w:p>
        </w:tc>
        <w:tc>
          <w:tcPr>
            <w:tcW w:w="1215" w:type="dxa"/>
            <w:vAlign w:val="center"/>
          </w:tcPr>
          <w:p>
            <w:pPr>
              <w:jc w:val="center"/>
              <w:rPr>
                <w:color w:val="auto"/>
              </w:rPr>
            </w:pPr>
            <w:r>
              <w:rPr>
                <w:color w:val="auto"/>
              </w:rPr>
              <w:t>FQ-14288</w:t>
            </w:r>
          </w:p>
        </w:tc>
        <w:tc>
          <w:tcPr>
            <w:tcW w:w="2595" w:type="dxa"/>
            <w:vAlign w:val="center"/>
          </w:tcPr>
          <w:p>
            <w:pPr>
              <w:jc w:val="center"/>
              <w:rPr>
                <w:color w:val="auto"/>
              </w:rPr>
            </w:pPr>
            <w:r>
              <w:rPr>
                <w:rFonts w:hint="eastAsia"/>
                <w:b/>
                <w:color w:val="auto"/>
              </w:rPr>
              <w:t>与环评一致</w:t>
            </w:r>
          </w:p>
        </w:tc>
        <w:tc>
          <w:tcPr>
            <w:tcW w:w="1860" w:type="dxa"/>
            <w:vAlign w:val="center"/>
          </w:tcPr>
          <w:p>
            <w:pPr>
              <w:jc w:val="center"/>
              <w:rPr>
                <w:color w:val="auto"/>
              </w:rPr>
            </w:pPr>
            <w:r>
              <w:rPr>
                <w:color w:val="auto"/>
              </w:rPr>
              <w:t>出口1个测孔</w:t>
            </w:r>
          </w:p>
        </w:tc>
        <w:tc>
          <w:tcPr>
            <w:tcW w:w="2385" w:type="dxa"/>
            <w:vAlign w:val="center"/>
          </w:tcPr>
          <w:p>
            <w:pPr>
              <w:ind w:firstLine="105" w:firstLineChars="50"/>
              <w:jc w:val="center"/>
              <w:rPr>
                <w:color w:val="auto"/>
              </w:rPr>
            </w:pPr>
            <w:r>
              <w:rPr>
                <w:color w:val="auto"/>
              </w:rPr>
              <w:t>烟气参数、粉尘</w:t>
            </w:r>
          </w:p>
        </w:tc>
        <w:tc>
          <w:tcPr>
            <w:tcW w:w="1155"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324" w:hRule="atLeast"/>
          <w:jc w:val="center"/>
        </w:trPr>
        <w:tc>
          <w:tcPr>
            <w:tcW w:w="442" w:type="dxa"/>
            <w:vAlign w:val="center"/>
          </w:tcPr>
          <w:p>
            <w:pPr>
              <w:jc w:val="center"/>
              <w:rPr>
                <w:color w:val="auto"/>
              </w:rPr>
            </w:pPr>
            <w:r>
              <w:rPr>
                <w:color w:val="auto"/>
              </w:rPr>
              <w:t>5</w:t>
            </w:r>
          </w:p>
        </w:tc>
        <w:tc>
          <w:tcPr>
            <w:tcW w:w="1227" w:type="dxa"/>
            <w:vAlign w:val="center"/>
          </w:tcPr>
          <w:p>
            <w:pPr>
              <w:jc w:val="center"/>
              <w:rPr>
                <w:color w:val="auto"/>
              </w:rPr>
            </w:pPr>
            <w:r>
              <w:rPr>
                <w:color w:val="auto"/>
              </w:rPr>
              <w:t>G5</w:t>
            </w:r>
          </w:p>
        </w:tc>
        <w:tc>
          <w:tcPr>
            <w:tcW w:w="2179" w:type="dxa"/>
            <w:vAlign w:val="center"/>
          </w:tcPr>
          <w:p>
            <w:pPr>
              <w:jc w:val="center"/>
              <w:rPr>
                <w:color w:val="auto"/>
              </w:rPr>
            </w:pPr>
            <w:r>
              <w:rPr>
                <w:color w:val="auto"/>
              </w:rPr>
              <w:t>静压线抛丸机</w:t>
            </w:r>
          </w:p>
        </w:tc>
        <w:tc>
          <w:tcPr>
            <w:tcW w:w="1215" w:type="dxa"/>
            <w:vAlign w:val="center"/>
          </w:tcPr>
          <w:p>
            <w:pPr>
              <w:jc w:val="center"/>
              <w:rPr>
                <w:color w:val="auto"/>
              </w:rPr>
            </w:pPr>
            <w:r>
              <w:rPr>
                <w:color w:val="auto"/>
              </w:rPr>
              <w:t>FQ-14291</w:t>
            </w:r>
          </w:p>
        </w:tc>
        <w:tc>
          <w:tcPr>
            <w:tcW w:w="2595" w:type="dxa"/>
            <w:vAlign w:val="center"/>
          </w:tcPr>
          <w:p>
            <w:pPr>
              <w:jc w:val="center"/>
              <w:rPr>
                <w:color w:val="auto"/>
              </w:rPr>
            </w:pPr>
            <w:r>
              <w:rPr>
                <w:rFonts w:hint="eastAsia"/>
                <w:b/>
                <w:color w:val="auto"/>
              </w:rPr>
              <w:t>与环评一致</w:t>
            </w:r>
          </w:p>
        </w:tc>
        <w:tc>
          <w:tcPr>
            <w:tcW w:w="1860" w:type="dxa"/>
            <w:vAlign w:val="center"/>
          </w:tcPr>
          <w:p>
            <w:pPr>
              <w:jc w:val="center"/>
              <w:rPr>
                <w:color w:val="auto"/>
              </w:rPr>
            </w:pPr>
            <w:r>
              <w:rPr>
                <w:color w:val="auto"/>
              </w:rPr>
              <w:t>出口1个测孔</w:t>
            </w:r>
          </w:p>
        </w:tc>
        <w:tc>
          <w:tcPr>
            <w:tcW w:w="2385" w:type="dxa"/>
            <w:vAlign w:val="center"/>
          </w:tcPr>
          <w:p>
            <w:pPr>
              <w:ind w:firstLine="105" w:firstLineChars="50"/>
              <w:jc w:val="center"/>
              <w:rPr>
                <w:color w:val="auto"/>
              </w:rPr>
            </w:pPr>
            <w:r>
              <w:rPr>
                <w:color w:val="auto"/>
              </w:rPr>
              <w:t>烟气参数、粉尘</w:t>
            </w:r>
          </w:p>
        </w:tc>
        <w:tc>
          <w:tcPr>
            <w:tcW w:w="1155"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428" w:hRule="atLeast"/>
          <w:jc w:val="center"/>
        </w:trPr>
        <w:tc>
          <w:tcPr>
            <w:tcW w:w="442" w:type="dxa"/>
            <w:vAlign w:val="center"/>
          </w:tcPr>
          <w:p>
            <w:pPr>
              <w:jc w:val="center"/>
              <w:rPr>
                <w:color w:val="auto"/>
              </w:rPr>
            </w:pPr>
            <w:r>
              <w:rPr>
                <w:color w:val="auto"/>
              </w:rPr>
              <w:t>6</w:t>
            </w:r>
          </w:p>
        </w:tc>
        <w:tc>
          <w:tcPr>
            <w:tcW w:w="1227" w:type="dxa"/>
            <w:vMerge w:val="restart"/>
            <w:vAlign w:val="center"/>
          </w:tcPr>
          <w:p>
            <w:pPr>
              <w:jc w:val="center"/>
              <w:rPr>
                <w:color w:val="auto"/>
              </w:rPr>
            </w:pPr>
            <w:r>
              <w:rPr>
                <w:color w:val="auto"/>
              </w:rPr>
              <w:t>G6</w:t>
            </w:r>
          </w:p>
        </w:tc>
        <w:tc>
          <w:tcPr>
            <w:tcW w:w="2179" w:type="dxa"/>
            <w:vAlign w:val="center"/>
          </w:tcPr>
          <w:p>
            <w:pPr>
              <w:jc w:val="center"/>
              <w:rPr>
                <w:color w:val="auto"/>
              </w:rPr>
            </w:pPr>
            <w:r>
              <w:rPr>
                <w:color w:val="auto"/>
              </w:rPr>
              <w:t>静压线制芯粉尘</w:t>
            </w:r>
          </w:p>
        </w:tc>
        <w:tc>
          <w:tcPr>
            <w:tcW w:w="1215" w:type="dxa"/>
            <w:vMerge w:val="restart"/>
            <w:vAlign w:val="center"/>
          </w:tcPr>
          <w:p>
            <w:pPr>
              <w:jc w:val="center"/>
              <w:rPr>
                <w:color w:val="auto"/>
              </w:rPr>
            </w:pPr>
            <w:r>
              <w:rPr>
                <w:color w:val="auto"/>
              </w:rPr>
              <w:t>FQ-14290</w:t>
            </w:r>
          </w:p>
        </w:tc>
        <w:tc>
          <w:tcPr>
            <w:tcW w:w="2595" w:type="dxa"/>
            <w:vMerge w:val="restart"/>
            <w:vAlign w:val="center"/>
          </w:tcPr>
          <w:p>
            <w:pPr>
              <w:jc w:val="center"/>
              <w:rPr>
                <w:color w:val="auto"/>
              </w:rPr>
            </w:pPr>
            <w:r>
              <w:rPr>
                <w:rFonts w:hint="eastAsia"/>
                <w:b/>
                <w:color w:val="auto"/>
              </w:rPr>
              <w:t>与环评一致</w:t>
            </w:r>
          </w:p>
        </w:tc>
        <w:tc>
          <w:tcPr>
            <w:tcW w:w="1860" w:type="dxa"/>
            <w:vMerge w:val="restart"/>
            <w:vAlign w:val="center"/>
          </w:tcPr>
          <w:p>
            <w:pPr>
              <w:jc w:val="center"/>
              <w:rPr>
                <w:color w:val="auto"/>
              </w:rPr>
            </w:pPr>
            <w:r>
              <w:rPr>
                <w:color w:val="auto"/>
              </w:rPr>
              <w:t>出口1个测孔</w:t>
            </w:r>
          </w:p>
        </w:tc>
        <w:tc>
          <w:tcPr>
            <w:tcW w:w="2385" w:type="dxa"/>
            <w:vMerge w:val="restart"/>
            <w:vAlign w:val="center"/>
          </w:tcPr>
          <w:p>
            <w:pPr>
              <w:ind w:firstLine="105" w:firstLineChars="50"/>
              <w:jc w:val="center"/>
              <w:rPr>
                <w:color w:val="auto"/>
              </w:rPr>
            </w:pPr>
            <w:r>
              <w:rPr>
                <w:color w:val="auto"/>
              </w:rPr>
              <w:t>烟气参数、粉尘、SO</w:t>
            </w:r>
            <w:r>
              <w:rPr>
                <w:color w:val="auto"/>
                <w:vertAlign w:val="subscript"/>
              </w:rPr>
              <w:t>2</w:t>
            </w:r>
            <w:r>
              <w:rPr>
                <w:color w:val="auto"/>
              </w:rPr>
              <w:t>、NOx、苯乙烯、非甲烷总烃</w:t>
            </w:r>
          </w:p>
        </w:tc>
        <w:tc>
          <w:tcPr>
            <w:tcW w:w="1155"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421" w:hRule="atLeast"/>
          <w:jc w:val="center"/>
        </w:trPr>
        <w:tc>
          <w:tcPr>
            <w:tcW w:w="442" w:type="dxa"/>
            <w:vAlign w:val="center"/>
          </w:tcPr>
          <w:p>
            <w:pPr>
              <w:jc w:val="center"/>
              <w:rPr>
                <w:color w:val="auto"/>
              </w:rPr>
            </w:pPr>
            <w:r>
              <w:rPr>
                <w:color w:val="auto"/>
              </w:rPr>
              <w:t>7</w:t>
            </w:r>
          </w:p>
        </w:tc>
        <w:tc>
          <w:tcPr>
            <w:tcW w:w="1227" w:type="dxa"/>
            <w:vMerge w:val="continue"/>
            <w:vAlign w:val="center"/>
          </w:tcPr>
          <w:p>
            <w:pPr>
              <w:jc w:val="center"/>
              <w:rPr>
                <w:color w:val="auto"/>
              </w:rPr>
            </w:pPr>
          </w:p>
        </w:tc>
        <w:tc>
          <w:tcPr>
            <w:tcW w:w="2179" w:type="dxa"/>
            <w:vAlign w:val="center"/>
          </w:tcPr>
          <w:p>
            <w:pPr>
              <w:jc w:val="center"/>
              <w:rPr>
                <w:color w:val="auto"/>
              </w:rPr>
            </w:pPr>
            <w:r>
              <w:rPr>
                <w:color w:val="auto"/>
              </w:rPr>
              <w:t>静压线过滤废气</w:t>
            </w:r>
          </w:p>
        </w:tc>
        <w:tc>
          <w:tcPr>
            <w:tcW w:w="1215" w:type="dxa"/>
            <w:vMerge w:val="continue"/>
            <w:vAlign w:val="center"/>
          </w:tcPr>
          <w:p>
            <w:pPr>
              <w:jc w:val="center"/>
              <w:rPr>
                <w:color w:val="auto"/>
              </w:rPr>
            </w:pPr>
          </w:p>
        </w:tc>
        <w:tc>
          <w:tcPr>
            <w:tcW w:w="2595" w:type="dxa"/>
            <w:vMerge w:val="continue"/>
            <w:vAlign w:val="center"/>
          </w:tcPr>
          <w:p>
            <w:pPr>
              <w:ind w:firstLine="105" w:firstLineChars="50"/>
              <w:jc w:val="center"/>
              <w:rPr>
                <w:color w:val="auto"/>
              </w:rPr>
            </w:pPr>
          </w:p>
        </w:tc>
        <w:tc>
          <w:tcPr>
            <w:tcW w:w="1860" w:type="dxa"/>
            <w:vMerge w:val="continue"/>
            <w:vAlign w:val="center"/>
          </w:tcPr>
          <w:p>
            <w:pPr>
              <w:jc w:val="center"/>
              <w:rPr>
                <w:color w:val="auto"/>
              </w:rPr>
            </w:pPr>
          </w:p>
        </w:tc>
        <w:tc>
          <w:tcPr>
            <w:tcW w:w="2385" w:type="dxa"/>
            <w:vMerge w:val="continue"/>
            <w:vAlign w:val="center"/>
          </w:tcPr>
          <w:p>
            <w:pPr>
              <w:ind w:firstLine="105" w:firstLineChars="50"/>
              <w:jc w:val="center"/>
              <w:rPr>
                <w:color w:val="auto"/>
              </w:rPr>
            </w:pPr>
          </w:p>
        </w:tc>
        <w:tc>
          <w:tcPr>
            <w:tcW w:w="1155"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412" w:hRule="atLeast"/>
          <w:jc w:val="center"/>
        </w:trPr>
        <w:tc>
          <w:tcPr>
            <w:tcW w:w="442" w:type="dxa"/>
            <w:vAlign w:val="center"/>
          </w:tcPr>
          <w:p>
            <w:pPr>
              <w:jc w:val="center"/>
              <w:rPr>
                <w:color w:val="auto"/>
              </w:rPr>
            </w:pPr>
            <w:r>
              <w:rPr>
                <w:color w:val="auto"/>
              </w:rPr>
              <w:t>8</w:t>
            </w:r>
          </w:p>
        </w:tc>
        <w:tc>
          <w:tcPr>
            <w:tcW w:w="1227" w:type="dxa"/>
            <w:vMerge w:val="continue"/>
            <w:vAlign w:val="center"/>
          </w:tcPr>
          <w:p>
            <w:pPr>
              <w:jc w:val="center"/>
              <w:rPr>
                <w:color w:val="auto"/>
              </w:rPr>
            </w:pPr>
          </w:p>
        </w:tc>
        <w:tc>
          <w:tcPr>
            <w:tcW w:w="2179" w:type="dxa"/>
            <w:vAlign w:val="center"/>
          </w:tcPr>
          <w:p>
            <w:pPr>
              <w:jc w:val="center"/>
              <w:rPr>
                <w:color w:val="auto"/>
              </w:rPr>
            </w:pPr>
            <w:r>
              <w:rPr>
                <w:color w:val="auto"/>
              </w:rPr>
              <w:t>烘干炉废气</w:t>
            </w:r>
          </w:p>
        </w:tc>
        <w:tc>
          <w:tcPr>
            <w:tcW w:w="1215" w:type="dxa"/>
            <w:vMerge w:val="continue"/>
            <w:vAlign w:val="center"/>
          </w:tcPr>
          <w:p>
            <w:pPr>
              <w:jc w:val="center"/>
              <w:rPr>
                <w:color w:val="auto"/>
              </w:rPr>
            </w:pPr>
          </w:p>
        </w:tc>
        <w:tc>
          <w:tcPr>
            <w:tcW w:w="2595" w:type="dxa"/>
            <w:vMerge w:val="continue"/>
            <w:vAlign w:val="center"/>
          </w:tcPr>
          <w:p>
            <w:pPr>
              <w:ind w:firstLine="105" w:firstLineChars="50"/>
              <w:jc w:val="center"/>
              <w:rPr>
                <w:color w:val="auto"/>
              </w:rPr>
            </w:pPr>
          </w:p>
        </w:tc>
        <w:tc>
          <w:tcPr>
            <w:tcW w:w="1860" w:type="dxa"/>
            <w:vMerge w:val="continue"/>
            <w:vAlign w:val="center"/>
          </w:tcPr>
          <w:p>
            <w:pPr>
              <w:jc w:val="center"/>
              <w:rPr>
                <w:color w:val="auto"/>
              </w:rPr>
            </w:pPr>
          </w:p>
        </w:tc>
        <w:tc>
          <w:tcPr>
            <w:tcW w:w="2385" w:type="dxa"/>
            <w:vMerge w:val="continue"/>
            <w:vAlign w:val="center"/>
          </w:tcPr>
          <w:p>
            <w:pPr>
              <w:ind w:firstLine="105" w:firstLineChars="50"/>
              <w:jc w:val="center"/>
              <w:rPr>
                <w:color w:val="auto"/>
              </w:rPr>
            </w:pPr>
          </w:p>
        </w:tc>
        <w:tc>
          <w:tcPr>
            <w:tcW w:w="1155"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418" w:hRule="atLeast"/>
          <w:jc w:val="center"/>
        </w:trPr>
        <w:tc>
          <w:tcPr>
            <w:tcW w:w="442" w:type="dxa"/>
            <w:vAlign w:val="center"/>
          </w:tcPr>
          <w:p>
            <w:pPr>
              <w:jc w:val="center"/>
              <w:rPr>
                <w:color w:val="auto"/>
              </w:rPr>
            </w:pPr>
            <w:r>
              <w:rPr>
                <w:color w:val="auto"/>
              </w:rPr>
              <w:t>9</w:t>
            </w:r>
          </w:p>
        </w:tc>
        <w:tc>
          <w:tcPr>
            <w:tcW w:w="1227" w:type="dxa"/>
            <w:vMerge w:val="continue"/>
            <w:vAlign w:val="center"/>
          </w:tcPr>
          <w:p>
            <w:pPr>
              <w:jc w:val="center"/>
              <w:rPr>
                <w:color w:val="auto"/>
              </w:rPr>
            </w:pPr>
          </w:p>
        </w:tc>
        <w:tc>
          <w:tcPr>
            <w:tcW w:w="2179" w:type="dxa"/>
            <w:vAlign w:val="center"/>
          </w:tcPr>
          <w:p>
            <w:pPr>
              <w:jc w:val="center"/>
              <w:rPr>
                <w:color w:val="auto"/>
              </w:rPr>
            </w:pPr>
            <w:r>
              <w:rPr>
                <w:color w:val="auto"/>
              </w:rPr>
              <w:t>消失模浇筑废气</w:t>
            </w:r>
          </w:p>
        </w:tc>
        <w:tc>
          <w:tcPr>
            <w:tcW w:w="1215" w:type="dxa"/>
            <w:vMerge w:val="continue"/>
            <w:vAlign w:val="center"/>
          </w:tcPr>
          <w:p>
            <w:pPr>
              <w:jc w:val="center"/>
              <w:rPr>
                <w:color w:val="auto"/>
              </w:rPr>
            </w:pPr>
          </w:p>
        </w:tc>
        <w:tc>
          <w:tcPr>
            <w:tcW w:w="2595" w:type="dxa"/>
            <w:vMerge w:val="continue"/>
            <w:vAlign w:val="center"/>
          </w:tcPr>
          <w:p>
            <w:pPr>
              <w:ind w:firstLine="105" w:firstLineChars="50"/>
              <w:jc w:val="center"/>
              <w:rPr>
                <w:color w:val="auto"/>
              </w:rPr>
            </w:pPr>
          </w:p>
        </w:tc>
        <w:tc>
          <w:tcPr>
            <w:tcW w:w="1860" w:type="dxa"/>
            <w:vMerge w:val="continue"/>
            <w:vAlign w:val="center"/>
          </w:tcPr>
          <w:p>
            <w:pPr>
              <w:jc w:val="center"/>
              <w:rPr>
                <w:color w:val="auto"/>
              </w:rPr>
            </w:pPr>
          </w:p>
        </w:tc>
        <w:tc>
          <w:tcPr>
            <w:tcW w:w="2385" w:type="dxa"/>
            <w:vMerge w:val="continue"/>
            <w:vAlign w:val="center"/>
          </w:tcPr>
          <w:p>
            <w:pPr>
              <w:ind w:firstLine="105" w:firstLineChars="50"/>
              <w:jc w:val="center"/>
              <w:rPr>
                <w:color w:val="auto"/>
              </w:rPr>
            </w:pPr>
          </w:p>
        </w:tc>
        <w:tc>
          <w:tcPr>
            <w:tcW w:w="1155"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836" w:hRule="atLeast"/>
          <w:jc w:val="center"/>
        </w:trPr>
        <w:tc>
          <w:tcPr>
            <w:tcW w:w="442" w:type="dxa"/>
            <w:vAlign w:val="center"/>
          </w:tcPr>
          <w:p>
            <w:pPr>
              <w:jc w:val="center"/>
              <w:rPr>
                <w:color w:val="auto"/>
              </w:rPr>
            </w:pPr>
            <w:r>
              <w:rPr>
                <w:color w:val="auto"/>
              </w:rPr>
              <w:t>10</w:t>
            </w:r>
          </w:p>
        </w:tc>
        <w:tc>
          <w:tcPr>
            <w:tcW w:w="1227" w:type="dxa"/>
            <w:vAlign w:val="center"/>
          </w:tcPr>
          <w:p>
            <w:pPr>
              <w:jc w:val="center"/>
              <w:rPr>
                <w:color w:val="auto"/>
              </w:rPr>
            </w:pPr>
            <w:r>
              <w:rPr>
                <w:color w:val="auto"/>
              </w:rPr>
              <w:t>G7</w:t>
            </w:r>
          </w:p>
        </w:tc>
        <w:tc>
          <w:tcPr>
            <w:tcW w:w="2179" w:type="dxa"/>
            <w:vAlign w:val="center"/>
          </w:tcPr>
          <w:p>
            <w:pPr>
              <w:jc w:val="center"/>
              <w:rPr>
                <w:color w:val="auto"/>
              </w:rPr>
            </w:pPr>
            <w:r>
              <w:rPr>
                <w:color w:val="auto"/>
              </w:rPr>
              <w:t>消失模单体线浇铸烟气</w:t>
            </w:r>
          </w:p>
        </w:tc>
        <w:tc>
          <w:tcPr>
            <w:tcW w:w="1215" w:type="dxa"/>
            <w:vAlign w:val="center"/>
          </w:tcPr>
          <w:p>
            <w:pPr>
              <w:jc w:val="center"/>
              <w:rPr>
                <w:color w:val="auto"/>
              </w:rPr>
            </w:pPr>
            <w:r>
              <w:rPr>
                <w:color w:val="auto"/>
              </w:rPr>
              <w:t>FQ-14293</w:t>
            </w:r>
          </w:p>
        </w:tc>
        <w:tc>
          <w:tcPr>
            <w:tcW w:w="2595" w:type="dxa"/>
            <w:vAlign w:val="center"/>
          </w:tcPr>
          <w:p>
            <w:pPr>
              <w:jc w:val="center"/>
              <w:rPr>
                <w:color w:val="auto"/>
              </w:rPr>
            </w:pPr>
            <w:r>
              <w:rPr>
                <w:rFonts w:hint="eastAsia"/>
                <w:b/>
                <w:color w:val="auto"/>
              </w:rPr>
              <w:t>与环评一致</w:t>
            </w:r>
          </w:p>
        </w:tc>
        <w:tc>
          <w:tcPr>
            <w:tcW w:w="1860" w:type="dxa"/>
            <w:vAlign w:val="center"/>
          </w:tcPr>
          <w:p>
            <w:pPr>
              <w:jc w:val="center"/>
              <w:rPr>
                <w:color w:val="auto"/>
              </w:rPr>
            </w:pPr>
            <w:r>
              <w:rPr>
                <w:color w:val="auto"/>
              </w:rPr>
              <w:t>进口1个测孔</w:t>
            </w:r>
          </w:p>
          <w:p>
            <w:pPr>
              <w:jc w:val="center"/>
              <w:rPr>
                <w:color w:val="auto"/>
              </w:rPr>
            </w:pPr>
            <w:r>
              <w:rPr>
                <w:color w:val="auto"/>
              </w:rPr>
              <w:t>出口1个测孔</w:t>
            </w:r>
          </w:p>
        </w:tc>
        <w:tc>
          <w:tcPr>
            <w:tcW w:w="2385" w:type="dxa"/>
            <w:vAlign w:val="center"/>
          </w:tcPr>
          <w:p>
            <w:pPr>
              <w:ind w:firstLine="105" w:firstLineChars="50"/>
              <w:jc w:val="center"/>
              <w:rPr>
                <w:color w:val="auto"/>
              </w:rPr>
            </w:pPr>
            <w:r>
              <w:rPr>
                <w:color w:val="auto"/>
              </w:rPr>
              <w:t>烟气参数、烟尘</w:t>
            </w:r>
          </w:p>
        </w:tc>
        <w:tc>
          <w:tcPr>
            <w:tcW w:w="1155"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550" w:hRule="atLeast"/>
          <w:jc w:val="center"/>
        </w:trPr>
        <w:tc>
          <w:tcPr>
            <w:tcW w:w="442" w:type="dxa"/>
            <w:vAlign w:val="center"/>
          </w:tcPr>
          <w:p>
            <w:pPr>
              <w:jc w:val="center"/>
              <w:rPr>
                <w:color w:val="auto"/>
              </w:rPr>
            </w:pPr>
            <w:r>
              <w:rPr>
                <w:color w:val="auto"/>
              </w:rPr>
              <w:t>11</w:t>
            </w:r>
          </w:p>
        </w:tc>
        <w:tc>
          <w:tcPr>
            <w:tcW w:w="1227" w:type="dxa"/>
            <w:vAlign w:val="center"/>
          </w:tcPr>
          <w:p>
            <w:pPr>
              <w:jc w:val="center"/>
              <w:rPr>
                <w:color w:val="auto"/>
              </w:rPr>
            </w:pPr>
            <w:r>
              <w:rPr>
                <w:color w:val="auto"/>
              </w:rPr>
              <w:t>G8</w:t>
            </w:r>
          </w:p>
        </w:tc>
        <w:tc>
          <w:tcPr>
            <w:tcW w:w="2179" w:type="dxa"/>
            <w:vAlign w:val="center"/>
          </w:tcPr>
          <w:p>
            <w:pPr>
              <w:jc w:val="center"/>
              <w:rPr>
                <w:color w:val="auto"/>
              </w:rPr>
            </w:pPr>
            <w:r>
              <w:rPr>
                <w:color w:val="auto"/>
              </w:rPr>
              <w:t>消失模自动线浇铸烟气</w:t>
            </w:r>
          </w:p>
        </w:tc>
        <w:tc>
          <w:tcPr>
            <w:tcW w:w="1215" w:type="dxa"/>
            <w:vAlign w:val="center"/>
          </w:tcPr>
          <w:p>
            <w:pPr>
              <w:jc w:val="center"/>
              <w:rPr>
                <w:color w:val="auto"/>
              </w:rPr>
            </w:pPr>
            <w:r>
              <w:rPr>
                <w:color w:val="auto"/>
              </w:rPr>
              <w:t>FQ-14292</w:t>
            </w:r>
          </w:p>
        </w:tc>
        <w:tc>
          <w:tcPr>
            <w:tcW w:w="2595" w:type="dxa"/>
            <w:vAlign w:val="center"/>
          </w:tcPr>
          <w:p>
            <w:pPr>
              <w:jc w:val="center"/>
              <w:rPr>
                <w:color w:val="auto"/>
              </w:rPr>
            </w:pPr>
            <w:r>
              <w:rPr>
                <w:rFonts w:hint="eastAsia"/>
                <w:b/>
                <w:color w:val="auto"/>
              </w:rPr>
              <w:t>与环评一致</w:t>
            </w:r>
          </w:p>
        </w:tc>
        <w:tc>
          <w:tcPr>
            <w:tcW w:w="1860" w:type="dxa"/>
            <w:vAlign w:val="center"/>
          </w:tcPr>
          <w:p>
            <w:pPr>
              <w:jc w:val="center"/>
              <w:rPr>
                <w:color w:val="auto"/>
              </w:rPr>
            </w:pPr>
            <w:r>
              <w:rPr>
                <w:color w:val="auto"/>
              </w:rPr>
              <w:t>出口1个测孔</w:t>
            </w:r>
          </w:p>
        </w:tc>
        <w:tc>
          <w:tcPr>
            <w:tcW w:w="2385" w:type="dxa"/>
            <w:vAlign w:val="center"/>
          </w:tcPr>
          <w:p>
            <w:pPr>
              <w:ind w:firstLine="105" w:firstLineChars="50"/>
              <w:jc w:val="center"/>
              <w:rPr>
                <w:color w:val="auto"/>
              </w:rPr>
            </w:pPr>
            <w:r>
              <w:rPr>
                <w:color w:val="auto"/>
              </w:rPr>
              <w:t>烟气参数、烟尘</w:t>
            </w:r>
          </w:p>
        </w:tc>
        <w:tc>
          <w:tcPr>
            <w:tcW w:w="1155"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890" w:hRule="atLeast"/>
          <w:jc w:val="center"/>
        </w:trPr>
        <w:tc>
          <w:tcPr>
            <w:tcW w:w="442" w:type="dxa"/>
            <w:vAlign w:val="center"/>
          </w:tcPr>
          <w:p>
            <w:pPr>
              <w:jc w:val="center"/>
              <w:rPr>
                <w:color w:val="auto"/>
              </w:rPr>
            </w:pPr>
            <w:r>
              <w:rPr>
                <w:color w:val="auto"/>
              </w:rPr>
              <w:t>12</w:t>
            </w:r>
          </w:p>
        </w:tc>
        <w:tc>
          <w:tcPr>
            <w:tcW w:w="1227" w:type="dxa"/>
            <w:vAlign w:val="center"/>
          </w:tcPr>
          <w:p>
            <w:pPr>
              <w:jc w:val="center"/>
              <w:rPr>
                <w:color w:val="auto"/>
              </w:rPr>
            </w:pPr>
            <w:r>
              <w:rPr>
                <w:color w:val="auto"/>
              </w:rPr>
              <w:t>G9</w:t>
            </w:r>
          </w:p>
        </w:tc>
        <w:tc>
          <w:tcPr>
            <w:tcW w:w="2179" w:type="dxa"/>
            <w:vAlign w:val="center"/>
          </w:tcPr>
          <w:p>
            <w:pPr>
              <w:jc w:val="center"/>
              <w:rPr>
                <w:color w:val="auto"/>
              </w:rPr>
            </w:pPr>
            <w:r>
              <w:rPr>
                <w:color w:val="auto"/>
              </w:rPr>
              <w:t>消失模砂处理粉尘</w:t>
            </w:r>
          </w:p>
        </w:tc>
        <w:tc>
          <w:tcPr>
            <w:tcW w:w="1215" w:type="dxa"/>
            <w:vAlign w:val="center"/>
          </w:tcPr>
          <w:p>
            <w:pPr>
              <w:jc w:val="center"/>
              <w:rPr>
                <w:color w:val="auto"/>
              </w:rPr>
            </w:pPr>
            <w:r>
              <w:rPr>
                <w:color w:val="auto"/>
              </w:rPr>
              <w:t>FQ-14294</w:t>
            </w:r>
          </w:p>
        </w:tc>
        <w:tc>
          <w:tcPr>
            <w:tcW w:w="2595" w:type="dxa"/>
            <w:vAlign w:val="center"/>
          </w:tcPr>
          <w:p>
            <w:pPr>
              <w:jc w:val="center"/>
              <w:rPr>
                <w:color w:val="auto"/>
              </w:rPr>
            </w:pPr>
            <w:r>
              <w:rPr>
                <w:rFonts w:hint="eastAsia"/>
                <w:b/>
                <w:color w:val="auto"/>
              </w:rPr>
              <w:t>与环评一致</w:t>
            </w:r>
          </w:p>
        </w:tc>
        <w:tc>
          <w:tcPr>
            <w:tcW w:w="1860" w:type="dxa"/>
            <w:vAlign w:val="center"/>
          </w:tcPr>
          <w:p>
            <w:pPr>
              <w:jc w:val="center"/>
              <w:rPr>
                <w:color w:val="auto"/>
              </w:rPr>
            </w:pPr>
            <w:r>
              <w:rPr>
                <w:color w:val="auto"/>
              </w:rPr>
              <w:t>出口1个测孔</w:t>
            </w:r>
          </w:p>
        </w:tc>
        <w:tc>
          <w:tcPr>
            <w:tcW w:w="2385" w:type="dxa"/>
            <w:vAlign w:val="center"/>
          </w:tcPr>
          <w:p>
            <w:pPr>
              <w:ind w:firstLine="105" w:firstLineChars="50"/>
              <w:jc w:val="center"/>
              <w:rPr>
                <w:color w:val="auto"/>
              </w:rPr>
            </w:pPr>
            <w:r>
              <w:rPr>
                <w:color w:val="auto"/>
              </w:rPr>
              <w:t>烟气参数、粉尘</w:t>
            </w:r>
          </w:p>
        </w:tc>
        <w:tc>
          <w:tcPr>
            <w:tcW w:w="1155"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bl>
    <w:p>
      <w:pPr>
        <w:spacing w:line="360" w:lineRule="auto"/>
        <w:ind w:firstLine="420" w:firstLineChars="200"/>
        <w:jc w:val="center"/>
        <w:sectPr>
          <w:pgSz w:w="16838" w:h="11906" w:orient="landscape"/>
          <w:pgMar w:top="1800" w:right="1440" w:bottom="1800" w:left="1440" w:header="851" w:footer="992" w:gutter="0"/>
          <w:cols w:space="720" w:num="1"/>
          <w:docGrid w:type="lines" w:linePitch="312"/>
        </w:sectPr>
      </w:pPr>
    </w:p>
    <w:p>
      <w:pPr>
        <w:spacing w:line="360" w:lineRule="auto"/>
        <w:ind w:firstLine="482" w:firstLineChars="200"/>
        <w:jc w:val="center"/>
        <w:rPr>
          <w:b/>
          <w:bCs/>
          <w:color w:val="auto"/>
          <w:sz w:val="24"/>
          <w:szCs w:val="24"/>
        </w:rPr>
      </w:pPr>
      <w:r>
        <w:rPr>
          <w:rFonts w:hint="eastAsia"/>
          <w:b/>
          <w:bCs/>
          <w:color w:val="auto"/>
          <w:sz w:val="24"/>
          <w:szCs w:val="24"/>
        </w:rPr>
        <w:t>续</w:t>
      </w:r>
      <w:r>
        <w:rPr>
          <w:b/>
          <w:bCs/>
          <w:color w:val="auto"/>
          <w:sz w:val="24"/>
          <w:szCs w:val="24"/>
        </w:rPr>
        <w:t>表7.2-1  废气污染源有组织排放监测内容一览表</w:t>
      </w:r>
    </w:p>
    <w:tbl>
      <w:tblPr>
        <w:tblW w:w="1417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42"/>
        <w:gridCol w:w="1227"/>
        <w:gridCol w:w="2179"/>
        <w:gridCol w:w="1215"/>
        <w:gridCol w:w="2610"/>
        <w:gridCol w:w="1860"/>
        <w:gridCol w:w="2385"/>
        <w:gridCol w:w="1140"/>
        <w:gridCol w:w="1117"/>
      </w:tblGrid>
      <w:tr>
        <w:trPr>
          <w:cantSplit/>
          <w:trHeight w:val="610" w:hRule="atLeast"/>
          <w:tblHeader/>
          <w:jc w:val="center"/>
        </w:trPr>
        <w:tc>
          <w:tcPr>
            <w:tcW w:w="442" w:type="dxa"/>
            <w:vAlign w:val="center"/>
          </w:tcPr>
          <w:p>
            <w:pPr>
              <w:jc w:val="center"/>
              <w:rPr>
                <w:b/>
                <w:color w:val="auto"/>
              </w:rPr>
            </w:pPr>
            <w:r>
              <w:rPr>
                <w:b/>
                <w:color w:val="auto"/>
              </w:rPr>
              <w:t>序号</w:t>
            </w:r>
          </w:p>
        </w:tc>
        <w:tc>
          <w:tcPr>
            <w:tcW w:w="1227" w:type="dxa"/>
            <w:vAlign w:val="center"/>
          </w:tcPr>
          <w:p>
            <w:pPr>
              <w:jc w:val="center"/>
              <w:rPr>
                <w:b/>
                <w:color w:val="auto"/>
              </w:rPr>
            </w:pPr>
            <w:r>
              <w:rPr>
                <w:rFonts w:hint="eastAsia"/>
                <w:b/>
                <w:color w:val="auto"/>
              </w:rPr>
              <w:t>排气筒</w:t>
            </w:r>
            <w:r>
              <w:rPr>
                <w:b/>
                <w:color w:val="auto"/>
              </w:rPr>
              <w:t>编号</w:t>
            </w:r>
          </w:p>
        </w:tc>
        <w:tc>
          <w:tcPr>
            <w:tcW w:w="2179" w:type="dxa"/>
            <w:vAlign w:val="center"/>
          </w:tcPr>
          <w:p>
            <w:pPr>
              <w:jc w:val="center"/>
              <w:rPr>
                <w:b/>
                <w:color w:val="auto"/>
              </w:rPr>
            </w:pPr>
            <w:r>
              <w:rPr>
                <w:b/>
                <w:color w:val="auto"/>
              </w:rPr>
              <w:t>排放口名称</w:t>
            </w:r>
          </w:p>
        </w:tc>
        <w:tc>
          <w:tcPr>
            <w:tcW w:w="1215" w:type="dxa"/>
            <w:vAlign w:val="center"/>
          </w:tcPr>
          <w:p>
            <w:pPr>
              <w:jc w:val="center"/>
              <w:rPr>
                <w:b/>
                <w:color w:val="auto"/>
              </w:rPr>
            </w:pPr>
            <w:r>
              <w:rPr>
                <w:b/>
                <w:color w:val="auto"/>
              </w:rPr>
              <w:t>排放口编号</w:t>
            </w:r>
          </w:p>
        </w:tc>
        <w:tc>
          <w:tcPr>
            <w:tcW w:w="2610" w:type="dxa"/>
            <w:vAlign w:val="center"/>
          </w:tcPr>
          <w:p>
            <w:pPr>
              <w:jc w:val="center"/>
              <w:rPr>
                <w:b/>
                <w:color w:val="auto"/>
              </w:rPr>
            </w:pPr>
            <w:r>
              <w:rPr>
                <w:rFonts w:hint="eastAsia"/>
                <w:b/>
                <w:color w:val="auto"/>
              </w:rPr>
              <w:t>排气筒设置与环评一致性</w:t>
            </w:r>
          </w:p>
        </w:tc>
        <w:tc>
          <w:tcPr>
            <w:tcW w:w="1860" w:type="dxa"/>
            <w:vAlign w:val="center"/>
          </w:tcPr>
          <w:p>
            <w:pPr>
              <w:jc w:val="center"/>
              <w:rPr>
                <w:b/>
                <w:color w:val="auto"/>
              </w:rPr>
            </w:pPr>
            <w:r>
              <w:rPr>
                <w:b/>
                <w:color w:val="auto"/>
              </w:rPr>
              <w:t>监测点位</w:t>
            </w:r>
          </w:p>
        </w:tc>
        <w:tc>
          <w:tcPr>
            <w:tcW w:w="2385" w:type="dxa"/>
            <w:vAlign w:val="center"/>
          </w:tcPr>
          <w:p>
            <w:pPr>
              <w:jc w:val="center"/>
              <w:rPr>
                <w:b/>
                <w:color w:val="auto"/>
              </w:rPr>
            </w:pPr>
            <w:r>
              <w:rPr>
                <w:b/>
                <w:color w:val="auto"/>
              </w:rPr>
              <w:t>监测项目</w:t>
            </w:r>
          </w:p>
        </w:tc>
        <w:tc>
          <w:tcPr>
            <w:tcW w:w="1140" w:type="dxa"/>
            <w:vAlign w:val="center"/>
          </w:tcPr>
          <w:p>
            <w:pPr>
              <w:jc w:val="center"/>
              <w:rPr>
                <w:b/>
                <w:color w:val="auto"/>
              </w:rPr>
            </w:pPr>
            <w:r>
              <w:rPr>
                <w:rFonts w:hint="eastAsia"/>
                <w:b/>
                <w:color w:val="auto"/>
              </w:rPr>
              <w:t>频次</w:t>
            </w:r>
            <w:r>
              <w:rPr>
                <w:b/>
                <w:color w:val="auto"/>
              </w:rPr>
              <w:t>要求</w:t>
            </w:r>
          </w:p>
        </w:tc>
        <w:tc>
          <w:tcPr>
            <w:tcW w:w="1117" w:type="dxa"/>
            <w:vAlign w:val="center"/>
          </w:tcPr>
          <w:p>
            <w:pPr>
              <w:jc w:val="center"/>
              <w:rPr>
                <w:b/>
                <w:color w:val="auto"/>
              </w:rPr>
            </w:pPr>
            <w:r>
              <w:rPr>
                <w:rFonts w:hint="eastAsia"/>
                <w:b/>
                <w:color w:val="auto"/>
              </w:rPr>
              <w:t>监测</w:t>
            </w:r>
            <w:r>
              <w:rPr>
                <w:b/>
                <w:color w:val="auto"/>
              </w:rPr>
              <w:t>要求</w:t>
            </w:r>
          </w:p>
        </w:tc>
      </w:tr>
      <w:tr>
        <w:trPr>
          <w:cantSplit/>
          <w:trHeight w:val="576" w:hRule="atLeast"/>
          <w:jc w:val="center"/>
        </w:trPr>
        <w:tc>
          <w:tcPr>
            <w:tcW w:w="442" w:type="dxa"/>
            <w:vAlign w:val="center"/>
          </w:tcPr>
          <w:p>
            <w:pPr>
              <w:jc w:val="center"/>
              <w:rPr>
                <w:color w:val="auto"/>
                <w:szCs w:val="22"/>
              </w:rPr>
            </w:pPr>
            <w:r>
              <w:rPr>
                <w:color w:val="auto"/>
                <w:szCs w:val="22"/>
              </w:rPr>
              <w:t>13</w:t>
            </w:r>
          </w:p>
        </w:tc>
        <w:tc>
          <w:tcPr>
            <w:tcW w:w="1227" w:type="dxa"/>
            <w:vAlign w:val="center"/>
          </w:tcPr>
          <w:p>
            <w:pPr>
              <w:jc w:val="center"/>
              <w:rPr>
                <w:color w:val="auto"/>
                <w:szCs w:val="22"/>
              </w:rPr>
            </w:pPr>
            <w:r>
              <w:rPr>
                <w:color w:val="auto"/>
                <w:szCs w:val="22"/>
              </w:rPr>
              <w:t>G10</w:t>
            </w:r>
          </w:p>
        </w:tc>
        <w:tc>
          <w:tcPr>
            <w:tcW w:w="2179" w:type="dxa"/>
            <w:vAlign w:val="center"/>
          </w:tcPr>
          <w:p>
            <w:pPr>
              <w:jc w:val="center"/>
              <w:rPr>
                <w:color w:val="auto"/>
                <w:szCs w:val="22"/>
              </w:rPr>
            </w:pPr>
            <w:r>
              <w:rPr>
                <w:color w:val="auto"/>
                <w:szCs w:val="22"/>
              </w:rPr>
              <w:t>消失模自动线抛丸粉尘</w:t>
            </w:r>
          </w:p>
        </w:tc>
        <w:tc>
          <w:tcPr>
            <w:tcW w:w="1215" w:type="dxa"/>
            <w:vAlign w:val="center"/>
          </w:tcPr>
          <w:p>
            <w:pPr>
              <w:jc w:val="center"/>
              <w:rPr>
                <w:color w:val="auto"/>
                <w:szCs w:val="22"/>
              </w:rPr>
            </w:pPr>
            <w:r>
              <w:rPr>
                <w:color w:val="auto"/>
                <w:szCs w:val="22"/>
              </w:rPr>
              <w:t>FQ-14295</w:t>
            </w:r>
          </w:p>
        </w:tc>
        <w:tc>
          <w:tcPr>
            <w:tcW w:w="2610" w:type="dxa"/>
            <w:vAlign w:val="center"/>
          </w:tcPr>
          <w:p>
            <w:pPr>
              <w:jc w:val="center"/>
              <w:rPr>
                <w:color w:val="auto"/>
                <w:szCs w:val="22"/>
              </w:rPr>
            </w:pPr>
            <w:r>
              <w:rPr>
                <w:rFonts w:hint="eastAsia"/>
                <w:b/>
                <w:color w:val="auto"/>
              </w:rPr>
              <w:t>与环评一致</w:t>
            </w:r>
          </w:p>
        </w:tc>
        <w:tc>
          <w:tcPr>
            <w:tcW w:w="1860" w:type="dxa"/>
            <w:vAlign w:val="center"/>
          </w:tcPr>
          <w:p>
            <w:pPr>
              <w:jc w:val="center"/>
              <w:rPr>
                <w:color w:val="auto"/>
                <w:szCs w:val="22"/>
              </w:rPr>
            </w:pPr>
            <w:r>
              <w:rPr>
                <w:color w:val="auto"/>
                <w:szCs w:val="22"/>
              </w:rPr>
              <w:t>出口1个测孔</w:t>
            </w:r>
          </w:p>
        </w:tc>
        <w:tc>
          <w:tcPr>
            <w:tcW w:w="2385" w:type="dxa"/>
            <w:vAlign w:val="center"/>
          </w:tcPr>
          <w:p>
            <w:pPr>
              <w:ind w:firstLine="105" w:firstLineChars="50"/>
              <w:jc w:val="center"/>
              <w:rPr>
                <w:color w:val="auto"/>
                <w:szCs w:val="22"/>
              </w:rPr>
            </w:pPr>
            <w:r>
              <w:rPr>
                <w:color w:val="auto"/>
                <w:szCs w:val="22"/>
              </w:rPr>
              <w:t>烟气参数、粉尘</w:t>
            </w:r>
          </w:p>
        </w:tc>
        <w:tc>
          <w:tcPr>
            <w:tcW w:w="1140" w:type="dxa"/>
            <w:vMerge w:val="restart"/>
            <w:vAlign w:val="center"/>
          </w:tcPr>
          <w:p>
            <w:pPr>
              <w:jc w:val="center"/>
              <w:rPr>
                <w:color w:val="auto"/>
              </w:rPr>
            </w:pPr>
            <w:r>
              <w:rPr>
                <w:color w:val="auto"/>
              </w:rPr>
              <w:t>连续2天</w:t>
            </w:r>
          </w:p>
          <w:p>
            <w:pPr>
              <w:jc w:val="center"/>
              <w:rPr>
                <w:color w:val="auto"/>
              </w:rPr>
            </w:pPr>
            <w:r>
              <w:rPr>
                <w:color w:val="auto"/>
              </w:rPr>
              <w:t>每天4次</w:t>
            </w:r>
          </w:p>
        </w:tc>
        <w:tc>
          <w:tcPr>
            <w:tcW w:w="1117" w:type="dxa"/>
            <w:vMerge w:val="restart"/>
            <w:vAlign w:val="center"/>
          </w:tcPr>
          <w:p>
            <w:pPr>
              <w:jc w:val="center"/>
              <w:rPr>
                <w:color w:val="auto"/>
              </w:rPr>
            </w:pPr>
            <w:r>
              <w:rPr>
                <w:color w:val="auto"/>
              </w:rPr>
              <w:t>生产工况稳定，运行负荷达75%以上</w:t>
            </w:r>
          </w:p>
        </w:tc>
      </w:tr>
      <w:tr>
        <w:trPr>
          <w:cantSplit/>
          <w:trHeight w:val="571" w:hRule="atLeast"/>
          <w:jc w:val="center"/>
        </w:trPr>
        <w:tc>
          <w:tcPr>
            <w:tcW w:w="442" w:type="dxa"/>
            <w:vAlign w:val="center"/>
          </w:tcPr>
          <w:p>
            <w:pPr>
              <w:jc w:val="center"/>
              <w:rPr>
                <w:color w:val="auto"/>
                <w:szCs w:val="22"/>
              </w:rPr>
            </w:pPr>
            <w:r>
              <w:rPr>
                <w:color w:val="auto"/>
                <w:szCs w:val="22"/>
              </w:rPr>
              <w:t>14</w:t>
            </w:r>
          </w:p>
        </w:tc>
        <w:tc>
          <w:tcPr>
            <w:tcW w:w="1227" w:type="dxa"/>
            <w:vAlign w:val="center"/>
          </w:tcPr>
          <w:p>
            <w:pPr>
              <w:jc w:val="center"/>
              <w:rPr>
                <w:color w:val="auto"/>
                <w:szCs w:val="22"/>
              </w:rPr>
            </w:pPr>
            <w:r>
              <w:rPr>
                <w:color w:val="auto"/>
                <w:szCs w:val="22"/>
              </w:rPr>
              <w:t>G11</w:t>
            </w:r>
          </w:p>
        </w:tc>
        <w:tc>
          <w:tcPr>
            <w:tcW w:w="2179" w:type="dxa"/>
            <w:vAlign w:val="center"/>
          </w:tcPr>
          <w:p>
            <w:pPr>
              <w:jc w:val="center"/>
              <w:rPr>
                <w:color w:val="auto"/>
                <w:szCs w:val="22"/>
              </w:rPr>
            </w:pPr>
            <w:r>
              <w:rPr>
                <w:color w:val="auto"/>
                <w:szCs w:val="22"/>
              </w:rPr>
              <w:t>消失模单体线抛丸粉尘</w:t>
            </w:r>
          </w:p>
        </w:tc>
        <w:tc>
          <w:tcPr>
            <w:tcW w:w="1215" w:type="dxa"/>
            <w:vAlign w:val="center"/>
          </w:tcPr>
          <w:p>
            <w:pPr>
              <w:jc w:val="center"/>
              <w:rPr>
                <w:color w:val="auto"/>
                <w:szCs w:val="22"/>
              </w:rPr>
            </w:pPr>
            <w:r>
              <w:rPr>
                <w:color w:val="auto"/>
                <w:szCs w:val="22"/>
              </w:rPr>
              <w:t>FQ-14296</w:t>
            </w:r>
          </w:p>
        </w:tc>
        <w:tc>
          <w:tcPr>
            <w:tcW w:w="2610" w:type="dxa"/>
            <w:vAlign w:val="center"/>
          </w:tcPr>
          <w:p>
            <w:pPr>
              <w:jc w:val="center"/>
              <w:rPr>
                <w:color w:val="auto"/>
                <w:szCs w:val="22"/>
              </w:rPr>
            </w:pPr>
            <w:r>
              <w:rPr>
                <w:rFonts w:hint="eastAsia"/>
                <w:b/>
                <w:color w:val="auto"/>
              </w:rPr>
              <w:t>与环评一致</w:t>
            </w:r>
          </w:p>
        </w:tc>
        <w:tc>
          <w:tcPr>
            <w:tcW w:w="1860" w:type="dxa"/>
            <w:vAlign w:val="center"/>
          </w:tcPr>
          <w:p>
            <w:pPr>
              <w:jc w:val="center"/>
              <w:rPr>
                <w:color w:val="auto"/>
                <w:szCs w:val="22"/>
              </w:rPr>
            </w:pPr>
            <w:r>
              <w:rPr>
                <w:color w:val="auto"/>
                <w:szCs w:val="22"/>
              </w:rPr>
              <w:t>进口1个测孔</w:t>
            </w:r>
          </w:p>
          <w:p>
            <w:pPr>
              <w:jc w:val="center"/>
              <w:rPr>
                <w:color w:val="auto"/>
                <w:szCs w:val="22"/>
              </w:rPr>
            </w:pPr>
            <w:r>
              <w:rPr>
                <w:color w:val="auto"/>
                <w:szCs w:val="22"/>
              </w:rPr>
              <w:t>出口1个测孔</w:t>
            </w:r>
          </w:p>
        </w:tc>
        <w:tc>
          <w:tcPr>
            <w:tcW w:w="2385" w:type="dxa"/>
            <w:vAlign w:val="center"/>
          </w:tcPr>
          <w:p>
            <w:pPr>
              <w:ind w:firstLine="105" w:firstLineChars="50"/>
              <w:jc w:val="center"/>
              <w:rPr>
                <w:color w:val="auto"/>
                <w:szCs w:val="22"/>
              </w:rPr>
            </w:pPr>
            <w:r>
              <w:rPr>
                <w:color w:val="auto"/>
                <w:szCs w:val="22"/>
              </w:rPr>
              <w:t>烟气参数、粉尘</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422" w:hRule="atLeast"/>
          <w:jc w:val="center"/>
        </w:trPr>
        <w:tc>
          <w:tcPr>
            <w:tcW w:w="442" w:type="dxa"/>
            <w:vAlign w:val="center"/>
          </w:tcPr>
          <w:p>
            <w:pPr>
              <w:jc w:val="center"/>
              <w:rPr>
                <w:color w:val="auto"/>
                <w:szCs w:val="22"/>
              </w:rPr>
            </w:pPr>
            <w:r>
              <w:rPr>
                <w:color w:val="auto"/>
                <w:szCs w:val="22"/>
              </w:rPr>
              <w:t>15</w:t>
            </w:r>
          </w:p>
        </w:tc>
        <w:tc>
          <w:tcPr>
            <w:tcW w:w="1227" w:type="dxa"/>
            <w:vAlign w:val="center"/>
          </w:tcPr>
          <w:p>
            <w:pPr>
              <w:jc w:val="center"/>
              <w:rPr>
                <w:color w:val="auto"/>
                <w:szCs w:val="22"/>
              </w:rPr>
            </w:pPr>
            <w:r>
              <w:rPr>
                <w:color w:val="auto"/>
                <w:szCs w:val="22"/>
              </w:rPr>
              <w:t>G12</w:t>
            </w:r>
          </w:p>
        </w:tc>
        <w:tc>
          <w:tcPr>
            <w:tcW w:w="2179" w:type="dxa"/>
            <w:vAlign w:val="center"/>
          </w:tcPr>
          <w:p>
            <w:pPr>
              <w:jc w:val="center"/>
              <w:rPr>
                <w:color w:val="auto"/>
                <w:szCs w:val="22"/>
              </w:rPr>
            </w:pPr>
            <w:r>
              <w:rPr>
                <w:color w:val="auto"/>
                <w:szCs w:val="22"/>
              </w:rPr>
              <w:t>后处理抛丸粉尘</w:t>
            </w:r>
          </w:p>
        </w:tc>
        <w:tc>
          <w:tcPr>
            <w:tcW w:w="1215" w:type="dxa"/>
            <w:vAlign w:val="center"/>
          </w:tcPr>
          <w:p>
            <w:pPr>
              <w:jc w:val="center"/>
              <w:rPr>
                <w:color w:val="auto"/>
                <w:szCs w:val="22"/>
              </w:rPr>
            </w:pPr>
            <w:r>
              <w:rPr>
                <w:color w:val="auto"/>
                <w:szCs w:val="22"/>
              </w:rPr>
              <w:t>FQ-143</w:t>
            </w:r>
            <w:r>
              <w:rPr>
                <w:rFonts w:hint="eastAsia"/>
                <w:color w:val="auto"/>
                <w:szCs w:val="22"/>
              </w:rPr>
              <w:t>32</w:t>
            </w:r>
          </w:p>
        </w:tc>
        <w:tc>
          <w:tcPr>
            <w:tcW w:w="2610" w:type="dxa"/>
            <w:vAlign w:val="center"/>
          </w:tcPr>
          <w:p>
            <w:pPr>
              <w:jc w:val="center"/>
              <w:rPr>
                <w:color w:val="auto"/>
                <w:szCs w:val="22"/>
              </w:rPr>
            </w:pPr>
            <w:r>
              <w:rPr>
                <w:rFonts w:hint="eastAsia"/>
                <w:color w:val="auto"/>
                <w:szCs w:val="22"/>
              </w:rPr>
              <w:t>新增</w:t>
            </w:r>
          </w:p>
        </w:tc>
        <w:tc>
          <w:tcPr>
            <w:tcW w:w="1860" w:type="dxa"/>
            <w:vAlign w:val="center"/>
          </w:tcPr>
          <w:p>
            <w:pPr>
              <w:jc w:val="center"/>
              <w:rPr>
                <w:color w:val="auto"/>
                <w:szCs w:val="22"/>
              </w:rPr>
            </w:pPr>
            <w:r>
              <w:rPr>
                <w:color w:val="auto"/>
                <w:szCs w:val="22"/>
              </w:rPr>
              <w:t>出口1个测孔</w:t>
            </w:r>
          </w:p>
        </w:tc>
        <w:tc>
          <w:tcPr>
            <w:tcW w:w="2385" w:type="dxa"/>
            <w:vAlign w:val="center"/>
          </w:tcPr>
          <w:p>
            <w:pPr>
              <w:ind w:firstLine="105" w:firstLineChars="50"/>
              <w:jc w:val="center"/>
              <w:rPr>
                <w:color w:val="auto"/>
                <w:szCs w:val="22"/>
              </w:rPr>
            </w:pPr>
            <w:r>
              <w:rPr>
                <w:color w:val="auto"/>
                <w:szCs w:val="22"/>
              </w:rPr>
              <w:t>烟气参数、粉尘</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556" w:hRule="atLeast"/>
          <w:jc w:val="center"/>
        </w:trPr>
        <w:tc>
          <w:tcPr>
            <w:tcW w:w="442" w:type="dxa"/>
            <w:vAlign w:val="center"/>
          </w:tcPr>
          <w:p>
            <w:pPr>
              <w:jc w:val="center"/>
              <w:rPr>
                <w:color w:val="auto"/>
                <w:szCs w:val="22"/>
              </w:rPr>
            </w:pPr>
            <w:r>
              <w:rPr>
                <w:color w:val="auto"/>
                <w:szCs w:val="22"/>
              </w:rPr>
              <w:t>16</w:t>
            </w:r>
          </w:p>
        </w:tc>
        <w:tc>
          <w:tcPr>
            <w:tcW w:w="1227" w:type="dxa"/>
            <w:vAlign w:val="center"/>
          </w:tcPr>
          <w:p>
            <w:pPr>
              <w:jc w:val="center"/>
              <w:rPr>
                <w:color w:val="auto"/>
                <w:szCs w:val="22"/>
              </w:rPr>
            </w:pPr>
            <w:r>
              <w:rPr>
                <w:color w:val="auto"/>
                <w:szCs w:val="22"/>
              </w:rPr>
              <w:t>G13</w:t>
            </w:r>
          </w:p>
        </w:tc>
        <w:tc>
          <w:tcPr>
            <w:tcW w:w="2179" w:type="dxa"/>
            <w:vAlign w:val="center"/>
          </w:tcPr>
          <w:p>
            <w:pPr>
              <w:jc w:val="center"/>
              <w:rPr>
                <w:color w:val="auto"/>
                <w:szCs w:val="22"/>
              </w:rPr>
            </w:pPr>
            <w:r>
              <w:rPr>
                <w:color w:val="auto"/>
                <w:szCs w:val="22"/>
              </w:rPr>
              <w:t>中频炉熔炼</w:t>
            </w:r>
          </w:p>
        </w:tc>
        <w:tc>
          <w:tcPr>
            <w:tcW w:w="1215" w:type="dxa"/>
            <w:vAlign w:val="center"/>
          </w:tcPr>
          <w:p>
            <w:pPr>
              <w:jc w:val="center"/>
              <w:rPr>
                <w:color w:val="auto"/>
                <w:szCs w:val="22"/>
              </w:rPr>
            </w:pPr>
            <w:r>
              <w:rPr>
                <w:color w:val="auto"/>
                <w:szCs w:val="22"/>
              </w:rPr>
              <w:t>FQ-14297</w:t>
            </w:r>
          </w:p>
        </w:tc>
        <w:tc>
          <w:tcPr>
            <w:tcW w:w="2610" w:type="dxa"/>
            <w:vAlign w:val="center"/>
          </w:tcPr>
          <w:p>
            <w:pPr>
              <w:jc w:val="center"/>
              <w:rPr>
                <w:color w:val="auto"/>
                <w:szCs w:val="22"/>
              </w:rPr>
            </w:pPr>
            <w:r>
              <w:rPr>
                <w:rFonts w:hint="eastAsia"/>
                <w:b/>
                <w:color w:val="auto"/>
              </w:rPr>
              <w:t>与环评一致</w:t>
            </w:r>
          </w:p>
        </w:tc>
        <w:tc>
          <w:tcPr>
            <w:tcW w:w="1860" w:type="dxa"/>
            <w:vAlign w:val="center"/>
          </w:tcPr>
          <w:p>
            <w:pPr>
              <w:jc w:val="center"/>
              <w:rPr>
                <w:color w:val="auto"/>
                <w:szCs w:val="22"/>
              </w:rPr>
            </w:pPr>
            <w:r>
              <w:rPr>
                <w:color w:val="auto"/>
                <w:szCs w:val="22"/>
              </w:rPr>
              <w:t>出口1个测孔</w:t>
            </w:r>
          </w:p>
        </w:tc>
        <w:tc>
          <w:tcPr>
            <w:tcW w:w="2385" w:type="dxa"/>
            <w:vAlign w:val="center"/>
          </w:tcPr>
          <w:p>
            <w:pPr>
              <w:ind w:firstLine="105" w:firstLineChars="50"/>
              <w:jc w:val="center"/>
              <w:rPr>
                <w:color w:val="auto"/>
                <w:szCs w:val="22"/>
              </w:rPr>
            </w:pPr>
            <w:r>
              <w:rPr>
                <w:color w:val="auto"/>
                <w:szCs w:val="22"/>
              </w:rPr>
              <w:t>烟气参数、烟尘</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324" w:hRule="atLeast"/>
          <w:jc w:val="center"/>
        </w:trPr>
        <w:tc>
          <w:tcPr>
            <w:tcW w:w="442" w:type="dxa"/>
            <w:vAlign w:val="center"/>
          </w:tcPr>
          <w:p>
            <w:pPr>
              <w:jc w:val="center"/>
              <w:rPr>
                <w:color w:val="auto"/>
                <w:szCs w:val="22"/>
              </w:rPr>
            </w:pPr>
            <w:r>
              <w:rPr>
                <w:color w:val="auto"/>
                <w:szCs w:val="22"/>
              </w:rPr>
              <w:t>17</w:t>
            </w:r>
          </w:p>
        </w:tc>
        <w:tc>
          <w:tcPr>
            <w:tcW w:w="1227" w:type="dxa"/>
            <w:vAlign w:val="center"/>
          </w:tcPr>
          <w:p>
            <w:pPr>
              <w:jc w:val="center"/>
              <w:rPr>
                <w:color w:val="auto"/>
                <w:szCs w:val="22"/>
              </w:rPr>
            </w:pPr>
            <w:r>
              <w:rPr>
                <w:color w:val="auto"/>
                <w:szCs w:val="22"/>
              </w:rPr>
              <w:t>G14</w:t>
            </w:r>
          </w:p>
        </w:tc>
        <w:tc>
          <w:tcPr>
            <w:tcW w:w="2179" w:type="dxa"/>
            <w:vAlign w:val="center"/>
          </w:tcPr>
          <w:p>
            <w:pPr>
              <w:jc w:val="center"/>
              <w:rPr>
                <w:color w:val="auto"/>
                <w:szCs w:val="22"/>
              </w:rPr>
            </w:pPr>
            <w:r>
              <w:rPr>
                <w:color w:val="auto"/>
                <w:szCs w:val="22"/>
              </w:rPr>
              <w:t>三乙胺尾气净化器</w:t>
            </w:r>
          </w:p>
        </w:tc>
        <w:tc>
          <w:tcPr>
            <w:tcW w:w="1215" w:type="dxa"/>
            <w:vAlign w:val="center"/>
          </w:tcPr>
          <w:p>
            <w:pPr>
              <w:jc w:val="center"/>
              <w:rPr>
                <w:color w:val="auto"/>
                <w:szCs w:val="22"/>
              </w:rPr>
            </w:pPr>
            <w:r>
              <w:rPr>
                <w:color w:val="auto"/>
                <w:szCs w:val="22"/>
              </w:rPr>
              <w:t>FQ-14298</w:t>
            </w:r>
          </w:p>
        </w:tc>
        <w:tc>
          <w:tcPr>
            <w:tcW w:w="2610" w:type="dxa"/>
            <w:vAlign w:val="center"/>
          </w:tcPr>
          <w:p>
            <w:pPr>
              <w:jc w:val="center"/>
              <w:rPr>
                <w:color w:val="auto"/>
                <w:szCs w:val="22"/>
              </w:rPr>
            </w:pPr>
            <w:r>
              <w:rPr>
                <w:rFonts w:hint="eastAsia"/>
                <w:b/>
                <w:color w:val="auto"/>
              </w:rPr>
              <w:t>与环评一致</w:t>
            </w:r>
          </w:p>
        </w:tc>
        <w:tc>
          <w:tcPr>
            <w:tcW w:w="1860" w:type="dxa"/>
            <w:vAlign w:val="center"/>
          </w:tcPr>
          <w:p>
            <w:pPr>
              <w:jc w:val="center"/>
              <w:rPr>
                <w:color w:val="auto"/>
                <w:szCs w:val="22"/>
              </w:rPr>
            </w:pPr>
            <w:r>
              <w:rPr>
                <w:color w:val="auto"/>
                <w:szCs w:val="22"/>
              </w:rPr>
              <w:t>出口1个测孔</w:t>
            </w:r>
          </w:p>
        </w:tc>
        <w:tc>
          <w:tcPr>
            <w:tcW w:w="2385" w:type="dxa"/>
            <w:vAlign w:val="center"/>
          </w:tcPr>
          <w:p>
            <w:pPr>
              <w:ind w:firstLine="105" w:firstLineChars="50"/>
              <w:jc w:val="center"/>
              <w:rPr>
                <w:color w:val="auto"/>
                <w:szCs w:val="22"/>
              </w:rPr>
            </w:pPr>
            <w:r>
              <w:rPr>
                <w:color w:val="auto"/>
                <w:szCs w:val="22"/>
              </w:rPr>
              <w:t>烟气参数、三乙胺</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428" w:hRule="atLeast"/>
          <w:jc w:val="center"/>
        </w:trPr>
        <w:tc>
          <w:tcPr>
            <w:tcW w:w="442" w:type="dxa"/>
            <w:vAlign w:val="center"/>
          </w:tcPr>
          <w:p>
            <w:pPr>
              <w:jc w:val="center"/>
              <w:rPr>
                <w:color w:val="auto"/>
                <w:szCs w:val="22"/>
              </w:rPr>
            </w:pPr>
            <w:r>
              <w:rPr>
                <w:color w:val="auto"/>
                <w:szCs w:val="22"/>
              </w:rPr>
              <w:t>18</w:t>
            </w:r>
          </w:p>
        </w:tc>
        <w:tc>
          <w:tcPr>
            <w:tcW w:w="1227" w:type="dxa"/>
            <w:vAlign w:val="center"/>
          </w:tcPr>
          <w:p>
            <w:pPr>
              <w:jc w:val="center"/>
              <w:rPr>
                <w:color w:val="auto"/>
                <w:szCs w:val="22"/>
              </w:rPr>
            </w:pPr>
            <w:r>
              <w:rPr>
                <w:color w:val="auto"/>
                <w:szCs w:val="22"/>
              </w:rPr>
              <w:t>G15</w:t>
            </w:r>
          </w:p>
        </w:tc>
        <w:tc>
          <w:tcPr>
            <w:tcW w:w="2179" w:type="dxa"/>
            <w:vAlign w:val="center"/>
          </w:tcPr>
          <w:p>
            <w:pPr>
              <w:jc w:val="center"/>
              <w:rPr>
                <w:color w:val="auto"/>
                <w:szCs w:val="22"/>
              </w:rPr>
            </w:pPr>
            <w:r>
              <w:rPr>
                <w:color w:val="auto"/>
                <w:szCs w:val="22"/>
              </w:rPr>
              <w:t>大件喷粉固化炉废气</w:t>
            </w:r>
          </w:p>
        </w:tc>
        <w:tc>
          <w:tcPr>
            <w:tcW w:w="1215" w:type="dxa"/>
            <w:vAlign w:val="center"/>
          </w:tcPr>
          <w:p>
            <w:pPr>
              <w:jc w:val="center"/>
              <w:rPr>
                <w:color w:val="auto"/>
                <w:szCs w:val="22"/>
              </w:rPr>
            </w:pPr>
            <w:r>
              <w:rPr>
                <w:color w:val="auto"/>
                <w:szCs w:val="22"/>
              </w:rPr>
              <w:t>FQ-14301</w:t>
            </w:r>
          </w:p>
        </w:tc>
        <w:tc>
          <w:tcPr>
            <w:tcW w:w="2610" w:type="dxa"/>
            <w:vAlign w:val="center"/>
          </w:tcPr>
          <w:p>
            <w:pPr>
              <w:jc w:val="center"/>
              <w:rPr>
                <w:color w:val="auto"/>
                <w:szCs w:val="22"/>
              </w:rPr>
            </w:pPr>
            <w:r>
              <w:rPr>
                <w:rFonts w:hint="eastAsia"/>
                <w:color w:val="auto"/>
                <w:szCs w:val="22"/>
              </w:rPr>
              <w:t>新增</w:t>
            </w:r>
          </w:p>
        </w:tc>
        <w:tc>
          <w:tcPr>
            <w:tcW w:w="1860" w:type="dxa"/>
            <w:vAlign w:val="center"/>
          </w:tcPr>
          <w:p>
            <w:pPr>
              <w:jc w:val="center"/>
              <w:rPr>
                <w:color w:val="auto"/>
                <w:szCs w:val="22"/>
              </w:rPr>
            </w:pPr>
            <w:r>
              <w:rPr>
                <w:color w:val="auto"/>
                <w:szCs w:val="22"/>
              </w:rPr>
              <w:t>出口1个测孔</w:t>
            </w:r>
          </w:p>
        </w:tc>
        <w:tc>
          <w:tcPr>
            <w:tcW w:w="2385" w:type="dxa"/>
            <w:vAlign w:val="center"/>
          </w:tcPr>
          <w:p>
            <w:pPr>
              <w:ind w:firstLine="105" w:firstLineChars="50"/>
              <w:jc w:val="center"/>
              <w:rPr>
                <w:color w:val="auto"/>
                <w:szCs w:val="22"/>
              </w:rPr>
            </w:pPr>
            <w:r>
              <w:rPr>
                <w:color w:val="auto"/>
                <w:szCs w:val="22"/>
              </w:rPr>
              <w:t>烟气参数、粉尘</w:t>
            </w:r>
            <w:r>
              <w:rPr>
                <w:rFonts w:hint="eastAsia"/>
                <w:color w:val="auto"/>
                <w:szCs w:val="22"/>
              </w:rPr>
              <w:t>、</w:t>
            </w:r>
            <w:r>
              <w:rPr>
                <w:color w:val="auto"/>
                <w:szCs w:val="22"/>
              </w:rPr>
              <w:t>含氧量</w:t>
            </w:r>
            <w:r>
              <w:rPr>
                <w:rFonts w:hint="eastAsia"/>
                <w:color w:val="auto"/>
                <w:szCs w:val="22"/>
              </w:rPr>
              <w:t xml:space="preserve">     </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421" w:hRule="atLeast"/>
          <w:jc w:val="center"/>
        </w:trPr>
        <w:tc>
          <w:tcPr>
            <w:tcW w:w="442" w:type="dxa"/>
            <w:vAlign w:val="center"/>
          </w:tcPr>
          <w:p>
            <w:pPr>
              <w:jc w:val="center"/>
              <w:rPr>
                <w:color w:val="auto"/>
                <w:szCs w:val="22"/>
              </w:rPr>
            </w:pPr>
            <w:r>
              <w:rPr>
                <w:color w:val="auto"/>
                <w:szCs w:val="22"/>
              </w:rPr>
              <w:t>19</w:t>
            </w:r>
          </w:p>
        </w:tc>
        <w:tc>
          <w:tcPr>
            <w:tcW w:w="1227" w:type="dxa"/>
            <w:vAlign w:val="center"/>
          </w:tcPr>
          <w:p>
            <w:pPr>
              <w:jc w:val="center"/>
              <w:rPr>
                <w:color w:val="auto"/>
                <w:szCs w:val="22"/>
              </w:rPr>
            </w:pPr>
            <w:r>
              <w:rPr>
                <w:color w:val="auto"/>
                <w:szCs w:val="22"/>
              </w:rPr>
              <w:t>G16</w:t>
            </w:r>
          </w:p>
        </w:tc>
        <w:tc>
          <w:tcPr>
            <w:tcW w:w="2179" w:type="dxa"/>
            <w:vAlign w:val="center"/>
          </w:tcPr>
          <w:p>
            <w:pPr>
              <w:jc w:val="center"/>
              <w:rPr>
                <w:color w:val="auto"/>
                <w:szCs w:val="22"/>
              </w:rPr>
            </w:pPr>
            <w:r>
              <w:rPr>
                <w:color w:val="auto"/>
                <w:szCs w:val="22"/>
              </w:rPr>
              <w:t>大件喷粉预热炉废气</w:t>
            </w:r>
          </w:p>
        </w:tc>
        <w:tc>
          <w:tcPr>
            <w:tcW w:w="1215" w:type="dxa"/>
            <w:vAlign w:val="center"/>
          </w:tcPr>
          <w:p>
            <w:pPr>
              <w:jc w:val="center"/>
              <w:rPr>
                <w:color w:val="auto"/>
                <w:szCs w:val="22"/>
              </w:rPr>
            </w:pPr>
            <w:r>
              <w:rPr>
                <w:color w:val="auto"/>
                <w:szCs w:val="22"/>
              </w:rPr>
              <w:t>FQ-143</w:t>
            </w:r>
            <w:r>
              <w:rPr>
                <w:rFonts w:hint="eastAsia"/>
                <w:color w:val="auto"/>
                <w:szCs w:val="22"/>
              </w:rPr>
              <w:t>33</w:t>
            </w:r>
          </w:p>
        </w:tc>
        <w:tc>
          <w:tcPr>
            <w:tcW w:w="2610" w:type="dxa"/>
            <w:vAlign w:val="center"/>
          </w:tcPr>
          <w:p>
            <w:pPr>
              <w:jc w:val="center"/>
              <w:rPr>
                <w:color w:val="auto"/>
                <w:szCs w:val="22"/>
              </w:rPr>
            </w:pPr>
            <w:r>
              <w:rPr>
                <w:rFonts w:hint="eastAsia"/>
                <w:color w:val="auto"/>
                <w:szCs w:val="22"/>
              </w:rPr>
              <w:t>新增</w:t>
            </w:r>
          </w:p>
        </w:tc>
        <w:tc>
          <w:tcPr>
            <w:tcW w:w="1860" w:type="dxa"/>
            <w:vAlign w:val="center"/>
          </w:tcPr>
          <w:p>
            <w:pPr>
              <w:jc w:val="center"/>
              <w:rPr>
                <w:color w:val="auto"/>
                <w:szCs w:val="22"/>
              </w:rPr>
            </w:pPr>
            <w:r>
              <w:rPr>
                <w:color w:val="auto"/>
                <w:szCs w:val="22"/>
              </w:rPr>
              <w:t>出口1个测孔</w:t>
            </w:r>
          </w:p>
        </w:tc>
        <w:tc>
          <w:tcPr>
            <w:tcW w:w="2385" w:type="dxa"/>
            <w:vAlign w:val="center"/>
          </w:tcPr>
          <w:p>
            <w:pPr>
              <w:ind w:firstLine="105" w:firstLineChars="50"/>
              <w:jc w:val="center"/>
              <w:rPr>
                <w:color w:val="auto"/>
                <w:szCs w:val="22"/>
              </w:rPr>
            </w:pPr>
            <w:r>
              <w:rPr>
                <w:color w:val="auto"/>
                <w:szCs w:val="22"/>
              </w:rPr>
              <w:t>烟气参数、粉尘</w:t>
            </w:r>
            <w:r>
              <w:rPr>
                <w:rFonts w:hint="eastAsia"/>
                <w:color w:val="auto"/>
                <w:szCs w:val="22"/>
              </w:rPr>
              <w:t>、</w:t>
            </w:r>
            <w:r>
              <w:rPr>
                <w:color w:val="auto"/>
                <w:szCs w:val="22"/>
              </w:rPr>
              <w:t>含氧量</w:t>
            </w:r>
            <w:r>
              <w:rPr>
                <w:rFonts w:hint="eastAsia"/>
                <w:color w:val="auto"/>
                <w:szCs w:val="22"/>
              </w:rPr>
              <w:t xml:space="preserve">       </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412" w:hRule="atLeast"/>
          <w:jc w:val="center"/>
        </w:trPr>
        <w:tc>
          <w:tcPr>
            <w:tcW w:w="442" w:type="dxa"/>
            <w:vAlign w:val="center"/>
          </w:tcPr>
          <w:p>
            <w:pPr>
              <w:jc w:val="center"/>
              <w:rPr>
                <w:color w:val="auto"/>
                <w:szCs w:val="22"/>
              </w:rPr>
            </w:pPr>
            <w:r>
              <w:rPr>
                <w:color w:val="auto"/>
                <w:szCs w:val="22"/>
              </w:rPr>
              <w:t>20</w:t>
            </w:r>
          </w:p>
        </w:tc>
        <w:tc>
          <w:tcPr>
            <w:tcW w:w="1227" w:type="dxa"/>
            <w:vAlign w:val="center"/>
          </w:tcPr>
          <w:p>
            <w:pPr>
              <w:jc w:val="center"/>
              <w:rPr>
                <w:color w:val="auto"/>
                <w:szCs w:val="22"/>
              </w:rPr>
            </w:pPr>
            <w:r>
              <w:rPr>
                <w:color w:val="auto"/>
                <w:szCs w:val="22"/>
              </w:rPr>
              <w:t>G17</w:t>
            </w:r>
          </w:p>
        </w:tc>
        <w:tc>
          <w:tcPr>
            <w:tcW w:w="2179" w:type="dxa"/>
            <w:vAlign w:val="center"/>
          </w:tcPr>
          <w:p>
            <w:pPr>
              <w:jc w:val="center"/>
              <w:rPr>
                <w:color w:val="auto"/>
                <w:szCs w:val="22"/>
              </w:rPr>
            </w:pPr>
            <w:r>
              <w:rPr>
                <w:color w:val="auto"/>
                <w:szCs w:val="22"/>
              </w:rPr>
              <w:t>大件喷粉粉尘</w:t>
            </w:r>
          </w:p>
        </w:tc>
        <w:tc>
          <w:tcPr>
            <w:tcW w:w="1215" w:type="dxa"/>
            <w:vAlign w:val="center"/>
          </w:tcPr>
          <w:p>
            <w:pPr>
              <w:jc w:val="center"/>
              <w:rPr>
                <w:color w:val="auto"/>
                <w:szCs w:val="22"/>
              </w:rPr>
            </w:pPr>
            <w:r>
              <w:rPr>
                <w:color w:val="auto"/>
                <w:szCs w:val="22"/>
              </w:rPr>
              <w:t>FQ-143</w:t>
            </w:r>
            <w:r>
              <w:rPr>
                <w:rFonts w:hint="eastAsia"/>
                <w:color w:val="auto"/>
                <w:szCs w:val="22"/>
              </w:rPr>
              <w:t>34</w:t>
            </w:r>
          </w:p>
        </w:tc>
        <w:tc>
          <w:tcPr>
            <w:tcW w:w="2610" w:type="dxa"/>
            <w:vAlign w:val="center"/>
          </w:tcPr>
          <w:p>
            <w:pPr>
              <w:jc w:val="center"/>
              <w:rPr>
                <w:color w:val="auto"/>
                <w:szCs w:val="22"/>
              </w:rPr>
            </w:pPr>
            <w:r>
              <w:rPr>
                <w:rFonts w:hint="eastAsia"/>
                <w:b/>
                <w:color w:val="auto"/>
              </w:rPr>
              <w:t>与环评一致</w:t>
            </w:r>
          </w:p>
        </w:tc>
        <w:tc>
          <w:tcPr>
            <w:tcW w:w="1860" w:type="dxa"/>
            <w:vAlign w:val="center"/>
          </w:tcPr>
          <w:p>
            <w:pPr>
              <w:jc w:val="center"/>
              <w:rPr>
                <w:color w:val="auto"/>
                <w:szCs w:val="22"/>
              </w:rPr>
            </w:pPr>
            <w:r>
              <w:rPr>
                <w:color w:val="auto"/>
                <w:szCs w:val="22"/>
              </w:rPr>
              <w:t>出口1个测孔</w:t>
            </w:r>
          </w:p>
        </w:tc>
        <w:tc>
          <w:tcPr>
            <w:tcW w:w="2385" w:type="dxa"/>
            <w:vAlign w:val="center"/>
          </w:tcPr>
          <w:p>
            <w:pPr>
              <w:ind w:firstLine="105" w:firstLineChars="50"/>
              <w:jc w:val="center"/>
              <w:rPr>
                <w:color w:val="auto"/>
                <w:szCs w:val="22"/>
              </w:rPr>
            </w:pPr>
            <w:r>
              <w:rPr>
                <w:color w:val="auto"/>
                <w:szCs w:val="22"/>
              </w:rPr>
              <w:t>烟气参数、粉尘</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418" w:hRule="atLeast"/>
          <w:jc w:val="center"/>
        </w:trPr>
        <w:tc>
          <w:tcPr>
            <w:tcW w:w="442" w:type="dxa"/>
            <w:vAlign w:val="center"/>
          </w:tcPr>
          <w:p>
            <w:pPr>
              <w:jc w:val="center"/>
              <w:rPr>
                <w:color w:val="auto"/>
                <w:szCs w:val="22"/>
              </w:rPr>
            </w:pPr>
            <w:r>
              <w:rPr>
                <w:color w:val="auto"/>
                <w:szCs w:val="22"/>
              </w:rPr>
              <w:t>21</w:t>
            </w:r>
          </w:p>
        </w:tc>
        <w:tc>
          <w:tcPr>
            <w:tcW w:w="1227" w:type="dxa"/>
            <w:vAlign w:val="center"/>
          </w:tcPr>
          <w:p>
            <w:pPr>
              <w:jc w:val="center"/>
              <w:rPr>
                <w:color w:val="auto"/>
                <w:szCs w:val="22"/>
              </w:rPr>
            </w:pPr>
            <w:r>
              <w:rPr>
                <w:color w:val="auto"/>
                <w:szCs w:val="22"/>
              </w:rPr>
              <w:t>G18</w:t>
            </w:r>
          </w:p>
        </w:tc>
        <w:tc>
          <w:tcPr>
            <w:tcW w:w="2179" w:type="dxa"/>
            <w:vAlign w:val="center"/>
          </w:tcPr>
          <w:p>
            <w:pPr>
              <w:jc w:val="center"/>
              <w:rPr>
                <w:color w:val="auto"/>
                <w:szCs w:val="22"/>
              </w:rPr>
            </w:pPr>
            <w:r>
              <w:rPr>
                <w:color w:val="auto"/>
                <w:szCs w:val="22"/>
              </w:rPr>
              <w:t>大件喷粉粉尘1</w:t>
            </w:r>
          </w:p>
        </w:tc>
        <w:tc>
          <w:tcPr>
            <w:tcW w:w="1215" w:type="dxa"/>
            <w:vAlign w:val="center"/>
          </w:tcPr>
          <w:p>
            <w:pPr>
              <w:jc w:val="center"/>
              <w:rPr>
                <w:color w:val="auto"/>
                <w:szCs w:val="22"/>
              </w:rPr>
            </w:pPr>
            <w:r>
              <w:rPr>
                <w:color w:val="auto"/>
                <w:szCs w:val="22"/>
              </w:rPr>
              <w:t>FQ-143</w:t>
            </w:r>
            <w:r>
              <w:rPr>
                <w:rFonts w:hint="eastAsia"/>
                <w:color w:val="auto"/>
                <w:szCs w:val="22"/>
              </w:rPr>
              <w:t>35</w:t>
            </w:r>
          </w:p>
        </w:tc>
        <w:tc>
          <w:tcPr>
            <w:tcW w:w="2610" w:type="dxa"/>
            <w:vAlign w:val="center"/>
          </w:tcPr>
          <w:p>
            <w:pPr>
              <w:jc w:val="center"/>
              <w:rPr>
                <w:color w:val="auto"/>
                <w:szCs w:val="22"/>
              </w:rPr>
            </w:pPr>
            <w:r>
              <w:rPr>
                <w:rFonts w:hint="eastAsia"/>
                <w:color w:val="auto"/>
                <w:szCs w:val="22"/>
              </w:rPr>
              <w:t>新增，自然抽风</w:t>
            </w:r>
          </w:p>
        </w:tc>
        <w:tc>
          <w:tcPr>
            <w:tcW w:w="1860" w:type="dxa"/>
            <w:vAlign w:val="center"/>
          </w:tcPr>
          <w:p>
            <w:pPr>
              <w:jc w:val="center"/>
              <w:rPr>
                <w:color w:val="auto"/>
                <w:szCs w:val="22"/>
              </w:rPr>
            </w:pPr>
            <w:r>
              <w:rPr>
                <w:color w:val="auto"/>
                <w:szCs w:val="22"/>
              </w:rPr>
              <w:t>出口1个测孔</w:t>
            </w:r>
          </w:p>
        </w:tc>
        <w:tc>
          <w:tcPr>
            <w:tcW w:w="2385" w:type="dxa"/>
            <w:vAlign w:val="center"/>
          </w:tcPr>
          <w:p>
            <w:pPr>
              <w:ind w:firstLine="105" w:firstLineChars="50"/>
              <w:jc w:val="center"/>
              <w:rPr>
                <w:color w:val="auto"/>
                <w:szCs w:val="22"/>
              </w:rPr>
            </w:pPr>
            <w:r>
              <w:rPr>
                <w:color w:val="auto"/>
                <w:szCs w:val="22"/>
              </w:rPr>
              <w:t>烟气参数、粉尘</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836" w:hRule="atLeast"/>
          <w:jc w:val="center"/>
        </w:trPr>
        <w:tc>
          <w:tcPr>
            <w:tcW w:w="442" w:type="dxa"/>
            <w:vAlign w:val="center"/>
          </w:tcPr>
          <w:p>
            <w:pPr>
              <w:jc w:val="center"/>
              <w:rPr>
                <w:color w:val="auto"/>
                <w:szCs w:val="22"/>
              </w:rPr>
            </w:pPr>
            <w:r>
              <w:rPr>
                <w:color w:val="auto"/>
                <w:szCs w:val="22"/>
              </w:rPr>
              <w:t>22</w:t>
            </w:r>
          </w:p>
        </w:tc>
        <w:tc>
          <w:tcPr>
            <w:tcW w:w="1227" w:type="dxa"/>
            <w:vAlign w:val="center"/>
          </w:tcPr>
          <w:p>
            <w:pPr>
              <w:jc w:val="center"/>
              <w:rPr>
                <w:color w:val="auto"/>
                <w:szCs w:val="22"/>
              </w:rPr>
            </w:pPr>
            <w:r>
              <w:rPr>
                <w:color w:val="auto"/>
                <w:szCs w:val="22"/>
              </w:rPr>
              <w:t>G19</w:t>
            </w:r>
          </w:p>
        </w:tc>
        <w:tc>
          <w:tcPr>
            <w:tcW w:w="2179" w:type="dxa"/>
            <w:vAlign w:val="center"/>
          </w:tcPr>
          <w:p>
            <w:pPr>
              <w:jc w:val="center"/>
              <w:rPr>
                <w:color w:val="auto"/>
                <w:szCs w:val="22"/>
              </w:rPr>
            </w:pPr>
            <w:r>
              <w:rPr>
                <w:color w:val="auto"/>
                <w:szCs w:val="22"/>
              </w:rPr>
              <w:t>大件喷粉粉尘2</w:t>
            </w:r>
          </w:p>
        </w:tc>
        <w:tc>
          <w:tcPr>
            <w:tcW w:w="1215" w:type="dxa"/>
            <w:vAlign w:val="center"/>
          </w:tcPr>
          <w:p>
            <w:pPr>
              <w:jc w:val="center"/>
              <w:rPr>
                <w:color w:val="auto"/>
                <w:szCs w:val="22"/>
              </w:rPr>
            </w:pPr>
            <w:r>
              <w:rPr>
                <w:color w:val="auto"/>
                <w:szCs w:val="22"/>
              </w:rPr>
              <w:t>FQ-143</w:t>
            </w:r>
            <w:r>
              <w:rPr>
                <w:rFonts w:hint="eastAsia"/>
                <w:color w:val="auto"/>
                <w:szCs w:val="22"/>
              </w:rPr>
              <w:t>36</w:t>
            </w:r>
          </w:p>
        </w:tc>
        <w:tc>
          <w:tcPr>
            <w:tcW w:w="2610" w:type="dxa"/>
            <w:vAlign w:val="center"/>
          </w:tcPr>
          <w:p>
            <w:pPr>
              <w:jc w:val="center"/>
              <w:rPr>
                <w:color w:val="auto"/>
                <w:szCs w:val="22"/>
              </w:rPr>
            </w:pPr>
            <w:r>
              <w:rPr>
                <w:rFonts w:hint="eastAsia"/>
                <w:color w:val="auto"/>
                <w:szCs w:val="22"/>
              </w:rPr>
              <w:t>新增，自然抽风</w:t>
            </w:r>
          </w:p>
        </w:tc>
        <w:tc>
          <w:tcPr>
            <w:tcW w:w="1860" w:type="dxa"/>
            <w:vAlign w:val="center"/>
          </w:tcPr>
          <w:p>
            <w:pPr>
              <w:jc w:val="center"/>
              <w:rPr>
                <w:color w:val="auto"/>
                <w:szCs w:val="22"/>
              </w:rPr>
            </w:pPr>
            <w:r>
              <w:rPr>
                <w:color w:val="auto"/>
                <w:szCs w:val="22"/>
              </w:rPr>
              <w:t>出口1个测孔</w:t>
            </w:r>
          </w:p>
        </w:tc>
        <w:tc>
          <w:tcPr>
            <w:tcW w:w="2385" w:type="dxa"/>
            <w:vAlign w:val="center"/>
          </w:tcPr>
          <w:p>
            <w:pPr>
              <w:ind w:firstLine="105" w:firstLineChars="50"/>
              <w:jc w:val="center"/>
              <w:rPr>
                <w:color w:val="auto"/>
                <w:szCs w:val="22"/>
              </w:rPr>
            </w:pPr>
            <w:r>
              <w:rPr>
                <w:color w:val="auto"/>
                <w:szCs w:val="22"/>
              </w:rPr>
              <w:t>烟气参数、粉尘</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550" w:hRule="atLeast"/>
          <w:jc w:val="center"/>
        </w:trPr>
        <w:tc>
          <w:tcPr>
            <w:tcW w:w="442" w:type="dxa"/>
            <w:vAlign w:val="center"/>
          </w:tcPr>
          <w:p>
            <w:pPr>
              <w:jc w:val="center"/>
              <w:rPr>
                <w:color w:val="auto"/>
                <w:szCs w:val="22"/>
              </w:rPr>
            </w:pPr>
            <w:r>
              <w:rPr>
                <w:color w:val="auto"/>
                <w:szCs w:val="22"/>
              </w:rPr>
              <w:t>23</w:t>
            </w:r>
          </w:p>
        </w:tc>
        <w:tc>
          <w:tcPr>
            <w:tcW w:w="1227" w:type="dxa"/>
            <w:vAlign w:val="center"/>
          </w:tcPr>
          <w:p>
            <w:pPr>
              <w:jc w:val="center"/>
              <w:rPr>
                <w:color w:val="auto"/>
                <w:szCs w:val="22"/>
              </w:rPr>
            </w:pPr>
            <w:r>
              <w:rPr>
                <w:color w:val="auto"/>
                <w:szCs w:val="22"/>
              </w:rPr>
              <w:t>G20</w:t>
            </w:r>
          </w:p>
        </w:tc>
        <w:tc>
          <w:tcPr>
            <w:tcW w:w="2179" w:type="dxa"/>
            <w:vAlign w:val="center"/>
          </w:tcPr>
          <w:p>
            <w:pPr>
              <w:jc w:val="center"/>
              <w:rPr>
                <w:color w:val="auto"/>
                <w:szCs w:val="22"/>
              </w:rPr>
            </w:pPr>
            <w:r>
              <w:rPr>
                <w:color w:val="auto"/>
                <w:szCs w:val="22"/>
              </w:rPr>
              <w:t>大件喷粉粉尘3</w:t>
            </w:r>
          </w:p>
        </w:tc>
        <w:tc>
          <w:tcPr>
            <w:tcW w:w="1215" w:type="dxa"/>
            <w:vAlign w:val="center"/>
          </w:tcPr>
          <w:p>
            <w:pPr>
              <w:jc w:val="center"/>
              <w:rPr>
                <w:color w:val="auto"/>
                <w:szCs w:val="22"/>
              </w:rPr>
            </w:pPr>
            <w:r>
              <w:rPr>
                <w:color w:val="auto"/>
                <w:szCs w:val="22"/>
              </w:rPr>
              <w:t>FQ-143</w:t>
            </w:r>
            <w:r>
              <w:rPr>
                <w:rFonts w:hint="eastAsia"/>
                <w:color w:val="auto"/>
                <w:szCs w:val="22"/>
              </w:rPr>
              <w:t>37</w:t>
            </w:r>
          </w:p>
        </w:tc>
        <w:tc>
          <w:tcPr>
            <w:tcW w:w="2610" w:type="dxa"/>
            <w:vAlign w:val="center"/>
          </w:tcPr>
          <w:p>
            <w:pPr>
              <w:jc w:val="center"/>
              <w:rPr>
                <w:color w:val="auto"/>
                <w:szCs w:val="22"/>
              </w:rPr>
            </w:pPr>
            <w:r>
              <w:rPr>
                <w:rFonts w:hint="eastAsia"/>
                <w:color w:val="auto"/>
                <w:szCs w:val="22"/>
              </w:rPr>
              <w:t>新增，自然抽风</w:t>
            </w:r>
          </w:p>
        </w:tc>
        <w:tc>
          <w:tcPr>
            <w:tcW w:w="1860" w:type="dxa"/>
            <w:vAlign w:val="center"/>
          </w:tcPr>
          <w:p>
            <w:pPr>
              <w:jc w:val="center"/>
              <w:rPr>
                <w:color w:val="auto"/>
                <w:szCs w:val="22"/>
              </w:rPr>
            </w:pPr>
            <w:r>
              <w:rPr>
                <w:color w:val="auto"/>
                <w:szCs w:val="22"/>
              </w:rPr>
              <w:t>出口1个测孔</w:t>
            </w:r>
          </w:p>
        </w:tc>
        <w:tc>
          <w:tcPr>
            <w:tcW w:w="2385" w:type="dxa"/>
            <w:vAlign w:val="center"/>
          </w:tcPr>
          <w:p>
            <w:pPr>
              <w:ind w:firstLine="105" w:firstLineChars="50"/>
              <w:jc w:val="center"/>
              <w:rPr>
                <w:color w:val="auto"/>
                <w:szCs w:val="22"/>
              </w:rPr>
            </w:pPr>
            <w:r>
              <w:rPr>
                <w:color w:val="auto"/>
                <w:szCs w:val="22"/>
              </w:rPr>
              <w:t>烟气参数、粉尘</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890" w:hRule="atLeast"/>
          <w:jc w:val="center"/>
        </w:trPr>
        <w:tc>
          <w:tcPr>
            <w:tcW w:w="442" w:type="dxa"/>
            <w:vAlign w:val="center"/>
          </w:tcPr>
          <w:p>
            <w:pPr>
              <w:jc w:val="center"/>
              <w:rPr>
                <w:color w:val="auto"/>
                <w:szCs w:val="22"/>
              </w:rPr>
            </w:pPr>
            <w:r>
              <w:rPr>
                <w:color w:val="auto"/>
                <w:szCs w:val="22"/>
              </w:rPr>
              <w:t>24</w:t>
            </w:r>
          </w:p>
        </w:tc>
        <w:tc>
          <w:tcPr>
            <w:tcW w:w="1227" w:type="dxa"/>
            <w:vAlign w:val="center"/>
          </w:tcPr>
          <w:p>
            <w:pPr>
              <w:jc w:val="center"/>
              <w:rPr>
                <w:color w:val="auto"/>
                <w:szCs w:val="22"/>
              </w:rPr>
            </w:pPr>
            <w:r>
              <w:rPr>
                <w:color w:val="auto"/>
                <w:szCs w:val="22"/>
              </w:rPr>
              <w:t>G21</w:t>
            </w:r>
          </w:p>
        </w:tc>
        <w:tc>
          <w:tcPr>
            <w:tcW w:w="2179" w:type="dxa"/>
            <w:vAlign w:val="center"/>
          </w:tcPr>
          <w:p>
            <w:pPr>
              <w:jc w:val="center"/>
              <w:rPr>
                <w:color w:val="auto"/>
                <w:szCs w:val="22"/>
              </w:rPr>
            </w:pPr>
            <w:r>
              <w:rPr>
                <w:color w:val="auto"/>
                <w:szCs w:val="22"/>
              </w:rPr>
              <w:t>大件喷粉粉尘4</w:t>
            </w:r>
          </w:p>
        </w:tc>
        <w:tc>
          <w:tcPr>
            <w:tcW w:w="1215" w:type="dxa"/>
            <w:vAlign w:val="center"/>
          </w:tcPr>
          <w:p>
            <w:pPr>
              <w:jc w:val="center"/>
              <w:rPr>
                <w:color w:val="auto"/>
                <w:szCs w:val="22"/>
              </w:rPr>
            </w:pPr>
            <w:r>
              <w:rPr>
                <w:color w:val="auto"/>
                <w:szCs w:val="22"/>
              </w:rPr>
              <w:t>FQ-143</w:t>
            </w:r>
            <w:r>
              <w:rPr>
                <w:rFonts w:hint="eastAsia"/>
                <w:color w:val="auto"/>
                <w:szCs w:val="22"/>
              </w:rPr>
              <w:t>38</w:t>
            </w:r>
          </w:p>
        </w:tc>
        <w:tc>
          <w:tcPr>
            <w:tcW w:w="2610" w:type="dxa"/>
            <w:vAlign w:val="center"/>
          </w:tcPr>
          <w:p>
            <w:pPr>
              <w:jc w:val="center"/>
              <w:rPr>
                <w:color w:val="auto"/>
                <w:szCs w:val="22"/>
              </w:rPr>
            </w:pPr>
            <w:r>
              <w:rPr>
                <w:rFonts w:hint="eastAsia"/>
                <w:color w:val="auto"/>
                <w:szCs w:val="22"/>
              </w:rPr>
              <w:t>新增，自然抽风</w:t>
            </w:r>
          </w:p>
        </w:tc>
        <w:tc>
          <w:tcPr>
            <w:tcW w:w="1860" w:type="dxa"/>
            <w:vAlign w:val="center"/>
          </w:tcPr>
          <w:p>
            <w:pPr>
              <w:jc w:val="center"/>
              <w:rPr>
                <w:color w:val="auto"/>
                <w:szCs w:val="22"/>
              </w:rPr>
            </w:pPr>
            <w:r>
              <w:rPr>
                <w:color w:val="auto"/>
                <w:szCs w:val="22"/>
              </w:rPr>
              <w:t>出口1个测孔</w:t>
            </w:r>
          </w:p>
        </w:tc>
        <w:tc>
          <w:tcPr>
            <w:tcW w:w="2385" w:type="dxa"/>
            <w:vAlign w:val="center"/>
          </w:tcPr>
          <w:p>
            <w:pPr>
              <w:ind w:firstLine="105" w:firstLineChars="50"/>
              <w:jc w:val="center"/>
              <w:rPr>
                <w:color w:val="auto"/>
                <w:szCs w:val="22"/>
              </w:rPr>
            </w:pPr>
            <w:r>
              <w:rPr>
                <w:color w:val="auto"/>
                <w:szCs w:val="22"/>
              </w:rPr>
              <w:t>烟气参数、粉尘</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bl>
    <w:p>
      <w:pPr>
        <w:spacing w:line="360" w:lineRule="auto"/>
        <w:ind w:firstLine="480" w:firstLineChars="200"/>
        <w:sectPr>
          <w:pgSz w:w="16838" w:h="11906" w:orient="landscape"/>
          <w:pgMar w:top="1800" w:right="1440" w:bottom="1800" w:left="1440" w:header="851" w:footer="992" w:gutter="0"/>
          <w:cols w:space="720" w:num="1"/>
          <w:docGrid w:type="lines" w:linePitch="312"/>
        </w:sectPr>
      </w:pPr>
      <w:r>
        <w:rPr>
          <w:rFonts w:hint="eastAsia"/>
          <w:color w:val="auto"/>
          <w:sz w:val="24"/>
          <w:szCs w:val="24"/>
        </w:rPr>
        <w:t>备注：</w:t>
      </w:r>
      <w:r>
        <w:rPr>
          <w:color w:val="auto"/>
          <w:szCs w:val="22"/>
        </w:rPr>
        <w:t>三乙胺</w:t>
      </w:r>
      <w:r>
        <w:rPr>
          <w:rFonts w:hint="eastAsia"/>
          <w:color w:val="auto"/>
          <w:szCs w:val="22"/>
        </w:rPr>
        <w:t>分包合肥海正</w:t>
      </w:r>
      <w:r>
        <w:rPr>
          <w:color w:val="auto"/>
          <w:szCs w:val="22"/>
        </w:rPr>
        <w:t>环境监测有限责任公司</w:t>
      </w:r>
    </w:p>
    <w:p>
      <w:pPr>
        <w:spacing w:line="360" w:lineRule="auto"/>
        <w:ind w:firstLine="482" w:firstLineChars="200"/>
        <w:jc w:val="center"/>
        <w:rPr>
          <w:b/>
          <w:bCs/>
          <w:color w:val="auto"/>
          <w:sz w:val="24"/>
          <w:szCs w:val="24"/>
        </w:rPr>
      </w:pPr>
      <w:r>
        <w:rPr>
          <w:rFonts w:hint="eastAsia"/>
          <w:b/>
          <w:bCs/>
          <w:color w:val="auto"/>
          <w:sz w:val="24"/>
          <w:szCs w:val="24"/>
        </w:rPr>
        <w:t>续</w:t>
      </w:r>
      <w:r>
        <w:rPr>
          <w:b/>
          <w:bCs/>
          <w:color w:val="auto"/>
          <w:sz w:val="24"/>
          <w:szCs w:val="24"/>
        </w:rPr>
        <w:t>表7.2-1  废气污染源有组织排放监测内容一览表</w:t>
      </w:r>
    </w:p>
    <w:tbl>
      <w:tblPr>
        <w:tblW w:w="1417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42"/>
        <w:gridCol w:w="1227"/>
        <w:gridCol w:w="2149"/>
        <w:gridCol w:w="1260"/>
        <w:gridCol w:w="2595"/>
        <w:gridCol w:w="1845"/>
        <w:gridCol w:w="2400"/>
        <w:gridCol w:w="1140"/>
        <w:gridCol w:w="1117"/>
      </w:tblGrid>
      <w:tr>
        <w:trPr>
          <w:cantSplit/>
          <w:trHeight w:val="610" w:hRule="atLeast"/>
          <w:tblHeader/>
          <w:jc w:val="center"/>
        </w:trPr>
        <w:tc>
          <w:tcPr>
            <w:tcW w:w="442" w:type="dxa"/>
            <w:vAlign w:val="center"/>
          </w:tcPr>
          <w:p>
            <w:pPr>
              <w:jc w:val="center"/>
              <w:rPr>
                <w:b/>
                <w:color w:val="auto"/>
              </w:rPr>
            </w:pPr>
            <w:r>
              <w:rPr>
                <w:b/>
                <w:color w:val="auto"/>
              </w:rPr>
              <w:t>序号</w:t>
            </w:r>
          </w:p>
        </w:tc>
        <w:tc>
          <w:tcPr>
            <w:tcW w:w="1227" w:type="dxa"/>
            <w:vAlign w:val="center"/>
          </w:tcPr>
          <w:p>
            <w:pPr>
              <w:jc w:val="center"/>
              <w:rPr>
                <w:b/>
                <w:color w:val="auto"/>
              </w:rPr>
            </w:pPr>
            <w:r>
              <w:rPr>
                <w:rFonts w:hint="eastAsia"/>
                <w:b/>
                <w:color w:val="auto"/>
              </w:rPr>
              <w:t>排气筒</w:t>
            </w:r>
            <w:r>
              <w:rPr>
                <w:b/>
                <w:color w:val="auto"/>
              </w:rPr>
              <w:t>编号</w:t>
            </w:r>
          </w:p>
        </w:tc>
        <w:tc>
          <w:tcPr>
            <w:tcW w:w="2149" w:type="dxa"/>
            <w:vAlign w:val="center"/>
          </w:tcPr>
          <w:p>
            <w:pPr>
              <w:jc w:val="center"/>
              <w:rPr>
                <w:b/>
                <w:color w:val="auto"/>
              </w:rPr>
            </w:pPr>
            <w:r>
              <w:rPr>
                <w:b/>
                <w:color w:val="auto"/>
              </w:rPr>
              <w:t>排放口名称</w:t>
            </w:r>
          </w:p>
        </w:tc>
        <w:tc>
          <w:tcPr>
            <w:tcW w:w="1260" w:type="dxa"/>
            <w:vAlign w:val="center"/>
          </w:tcPr>
          <w:p>
            <w:pPr>
              <w:jc w:val="center"/>
              <w:rPr>
                <w:b/>
                <w:color w:val="auto"/>
              </w:rPr>
            </w:pPr>
            <w:r>
              <w:rPr>
                <w:b/>
                <w:color w:val="auto"/>
              </w:rPr>
              <w:t>排放口编号</w:t>
            </w:r>
          </w:p>
        </w:tc>
        <w:tc>
          <w:tcPr>
            <w:tcW w:w="2595" w:type="dxa"/>
            <w:vAlign w:val="center"/>
          </w:tcPr>
          <w:p>
            <w:pPr>
              <w:jc w:val="center"/>
              <w:rPr>
                <w:b/>
                <w:color w:val="auto"/>
              </w:rPr>
            </w:pPr>
            <w:r>
              <w:rPr>
                <w:rFonts w:hint="eastAsia"/>
                <w:b/>
                <w:color w:val="auto"/>
              </w:rPr>
              <w:t>排气筒设置与环评一致性</w:t>
            </w:r>
          </w:p>
        </w:tc>
        <w:tc>
          <w:tcPr>
            <w:tcW w:w="1845" w:type="dxa"/>
            <w:vAlign w:val="center"/>
          </w:tcPr>
          <w:p>
            <w:pPr>
              <w:jc w:val="center"/>
              <w:rPr>
                <w:b/>
                <w:color w:val="auto"/>
              </w:rPr>
            </w:pPr>
            <w:r>
              <w:rPr>
                <w:b/>
                <w:color w:val="auto"/>
              </w:rPr>
              <w:t>监测点位</w:t>
            </w:r>
          </w:p>
        </w:tc>
        <w:tc>
          <w:tcPr>
            <w:tcW w:w="2400" w:type="dxa"/>
            <w:vAlign w:val="center"/>
          </w:tcPr>
          <w:p>
            <w:pPr>
              <w:jc w:val="center"/>
              <w:rPr>
                <w:b/>
                <w:color w:val="auto"/>
              </w:rPr>
            </w:pPr>
            <w:r>
              <w:rPr>
                <w:b/>
                <w:color w:val="auto"/>
              </w:rPr>
              <w:t>监测项目</w:t>
            </w:r>
          </w:p>
        </w:tc>
        <w:tc>
          <w:tcPr>
            <w:tcW w:w="1140" w:type="dxa"/>
            <w:vAlign w:val="center"/>
          </w:tcPr>
          <w:p>
            <w:pPr>
              <w:jc w:val="center"/>
              <w:rPr>
                <w:b/>
                <w:color w:val="auto"/>
              </w:rPr>
            </w:pPr>
            <w:r>
              <w:rPr>
                <w:rFonts w:hint="eastAsia"/>
                <w:b/>
                <w:color w:val="auto"/>
              </w:rPr>
              <w:t>频次</w:t>
            </w:r>
            <w:r>
              <w:rPr>
                <w:b/>
                <w:color w:val="auto"/>
              </w:rPr>
              <w:t>要求</w:t>
            </w:r>
          </w:p>
        </w:tc>
        <w:tc>
          <w:tcPr>
            <w:tcW w:w="1117" w:type="dxa"/>
            <w:vAlign w:val="center"/>
          </w:tcPr>
          <w:p>
            <w:pPr>
              <w:jc w:val="center"/>
              <w:rPr>
                <w:b/>
                <w:color w:val="auto"/>
              </w:rPr>
            </w:pPr>
            <w:r>
              <w:rPr>
                <w:rFonts w:hint="eastAsia"/>
                <w:b/>
                <w:color w:val="auto"/>
              </w:rPr>
              <w:t>监测</w:t>
            </w:r>
            <w:r>
              <w:rPr>
                <w:b/>
                <w:color w:val="auto"/>
              </w:rPr>
              <w:t>要求</w:t>
            </w:r>
          </w:p>
        </w:tc>
      </w:tr>
      <w:tr>
        <w:trPr>
          <w:cantSplit/>
          <w:trHeight w:val="576" w:hRule="atLeast"/>
          <w:jc w:val="center"/>
        </w:trPr>
        <w:tc>
          <w:tcPr>
            <w:tcW w:w="442" w:type="dxa"/>
            <w:vAlign w:val="center"/>
          </w:tcPr>
          <w:p>
            <w:pPr>
              <w:jc w:val="center"/>
              <w:rPr>
                <w:color w:val="auto"/>
                <w:szCs w:val="22"/>
              </w:rPr>
            </w:pPr>
            <w:r>
              <w:rPr>
                <w:color w:val="auto"/>
                <w:szCs w:val="22"/>
              </w:rPr>
              <w:t>25</w:t>
            </w:r>
          </w:p>
        </w:tc>
        <w:tc>
          <w:tcPr>
            <w:tcW w:w="1227" w:type="dxa"/>
            <w:vAlign w:val="center"/>
          </w:tcPr>
          <w:p>
            <w:pPr>
              <w:jc w:val="center"/>
              <w:rPr>
                <w:color w:val="auto"/>
                <w:szCs w:val="22"/>
              </w:rPr>
            </w:pPr>
            <w:r>
              <w:rPr>
                <w:color w:val="auto"/>
                <w:szCs w:val="22"/>
              </w:rPr>
              <w:t>G22</w:t>
            </w:r>
          </w:p>
        </w:tc>
        <w:tc>
          <w:tcPr>
            <w:tcW w:w="21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2"/>
              </w:rPr>
            </w:pPr>
            <w:r>
              <w:rPr>
                <w:color w:val="auto"/>
                <w:szCs w:val="22"/>
              </w:rPr>
              <w:t>大件喷粉粉尘5</w:t>
            </w:r>
          </w:p>
        </w:tc>
        <w:tc>
          <w:tcPr>
            <w:tcW w:w="1260" w:type="dxa"/>
            <w:vAlign w:val="center"/>
          </w:tcPr>
          <w:p>
            <w:pPr>
              <w:jc w:val="center"/>
              <w:rPr>
                <w:color w:val="auto"/>
                <w:szCs w:val="22"/>
              </w:rPr>
            </w:pPr>
            <w:r>
              <w:rPr>
                <w:color w:val="auto"/>
                <w:szCs w:val="22"/>
              </w:rPr>
              <w:t>FQ-143</w:t>
            </w:r>
            <w:r>
              <w:rPr>
                <w:rFonts w:hint="eastAsia"/>
                <w:color w:val="auto"/>
                <w:szCs w:val="22"/>
              </w:rPr>
              <w:t>39</w:t>
            </w:r>
          </w:p>
        </w:tc>
        <w:tc>
          <w:tcPr>
            <w:tcW w:w="2595" w:type="dxa"/>
            <w:vAlign w:val="center"/>
          </w:tcPr>
          <w:p>
            <w:pPr>
              <w:jc w:val="center"/>
              <w:rPr>
                <w:color w:val="auto"/>
                <w:szCs w:val="22"/>
              </w:rPr>
            </w:pPr>
            <w:r>
              <w:rPr>
                <w:rFonts w:hint="eastAsia"/>
                <w:color w:val="auto"/>
                <w:szCs w:val="22"/>
              </w:rPr>
              <w:t>新增，自然抽风</w:t>
            </w:r>
          </w:p>
        </w:tc>
        <w:tc>
          <w:tcPr>
            <w:tcW w:w="1845" w:type="dxa"/>
            <w:vAlign w:val="center"/>
          </w:tcPr>
          <w:p>
            <w:pPr>
              <w:jc w:val="center"/>
              <w:rPr>
                <w:color w:val="auto"/>
                <w:szCs w:val="22"/>
              </w:rPr>
            </w:pPr>
            <w:r>
              <w:rPr>
                <w:color w:val="auto"/>
                <w:szCs w:val="22"/>
              </w:rPr>
              <w:t>出口1个测孔</w:t>
            </w:r>
          </w:p>
        </w:tc>
        <w:tc>
          <w:tcPr>
            <w:tcW w:w="2400" w:type="dxa"/>
            <w:tcBorders>
              <w:top w:val="single" w:color="auto" w:sz="4" w:space="0"/>
              <w:left w:val="single" w:color="auto" w:sz="4" w:space="0"/>
              <w:bottom w:val="single" w:color="auto" w:sz="4" w:space="0"/>
              <w:right w:val="single" w:color="auto" w:sz="4" w:space="0"/>
            </w:tcBorders>
            <w:vAlign w:val="center"/>
          </w:tcPr>
          <w:p>
            <w:pPr>
              <w:ind w:firstLine="105" w:firstLineChars="50"/>
              <w:jc w:val="center"/>
              <w:rPr>
                <w:color w:val="auto"/>
                <w:szCs w:val="22"/>
              </w:rPr>
            </w:pPr>
            <w:r>
              <w:rPr>
                <w:color w:val="auto"/>
                <w:szCs w:val="22"/>
              </w:rPr>
              <w:t>烟气参数、粉尘</w:t>
            </w:r>
          </w:p>
        </w:tc>
        <w:tc>
          <w:tcPr>
            <w:tcW w:w="1140" w:type="dxa"/>
            <w:vMerge w:val="restart"/>
            <w:vAlign w:val="center"/>
          </w:tcPr>
          <w:p>
            <w:pPr>
              <w:jc w:val="center"/>
              <w:rPr>
                <w:color w:val="auto"/>
              </w:rPr>
            </w:pPr>
            <w:r>
              <w:rPr>
                <w:color w:val="auto"/>
              </w:rPr>
              <w:t>连续2天</w:t>
            </w:r>
          </w:p>
          <w:p>
            <w:pPr>
              <w:jc w:val="center"/>
              <w:rPr>
                <w:color w:val="auto"/>
              </w:rPr>
            </w:pPr>
            <w:r>
              <w:rPr>
                <w:color w:val="auto"/>
              </w:rPr>
              <w:t>每天4次</w:t>
            </w:r>
          </w:p>
        </w:tc>
        <w:tc>
          <w:tcPr>
            <w:tcW w:w="1117" w:type="dxa"/>
            <w:vMerge w:val="restart"/>
            <w:vAlign w:val="center"/>
          </w:tcPr>
          <w:p>
            <w:pPr>
              <w:jc w:val="center"/>
              <w:rPr>
                <w:color w:val="auto"/>
              </w:rPr>
            </w:pPr>
            <w:r>
              <w:rPr>
                <w:color w:val="auto"/>
              </w:rPr>
              <w:t>生产工况稳定，运行负荷达75%以上</w:t>
            </w:r>
          </w:p>
        </w:tc>
      </w:tr>
      <w:tr>
        <w:trPr>
          <w:cantSplit/>
          <w:trHeight w:val="571" w:hRule="atLeast"/>
          <w:jc w:val="center"/>
        </w:trPr>
        <w:tc>
          <w:tcPr>
            <w:tcW w:w="442" w:type="dxa"/>
            <w:vAlign w:val="center"/>
          </w:tcPr>
          <w:p>
            <w:pPr>
              <w:jc w:val="center"/>
              <w:rPr>
                <w:color w:val="auto"/>
                <w:szCs w:val="22"/>
              </w:rPr>
            </w:pPr>
            <w:r>
              <w:rPr>
                <w:color w:val="auto"/>
                <w:szCs w:val="22"/>
              </w:rPr>
              <w:t>26</w:t>
            </w:r>
          </w:p>
        </w:tc>
        <w:tc>
          <w:tcPr>
            <w:tcW w:w="1227" w:type="dxa"/>
            <w:vAlign w:val="center"/>
          </w:tcPr>
          <w:p>
            <w:pPr>
              <w:jc w:val="center"/>
              <w:rPr>
                <w:color w:val="auto"/>
                <w:szCs w:val="22"/>
              </w:rPr>
            </w:pPr>
            <w:r>
              <w:rPr>
                <w:color w:val="auto"/>
                <w:szCs w:val="22"/>
              </w:rPr>
              <w:t>G23</w:t>
            </w:r>
          </w:p>
        </w:tc>
        <w:tc>
          <w:tcPr>
            <w:tcW w:w="21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2"/>
              </w:rPr>
            </w:pPr>
            <w:r>
              <w:rPr>
                <w:color w:val="auto"/>
                <w:szCs w:val="22"/>
              </w:rPr>
              <w:t>小件喷粉固化炉废气</w:t>
            </w:r>
          </w:p>
        </w:tc>
        <w:tc>
          <w:tcPr>
            <w:tcW w:w="1260" w:type="dxa"/>
            <w:vAlign w:val="center"/>
          </w:tcPr>
          <w:p>
            <w:pPr>
              <w:jc w:val="center"/>
              <w:rPr>
                <w:color w:val="auto"/>
                <w:szCs w:val="22"/>
              </w:rPr>
            </w:pPr>
            <w:r>
              <w:rPr>
                <w:color w:val="auto"/>
                <w:szCs w:val="22"/>
              </w:rPr>
              <w:t>FQ-143</w:t>
            </w:r>
            <w:r>
              <w:rPr>
                <w:rFonts w:hint="eastAsia"/>
                <w:color w:val="auto"/>
                <w:szCs w:val="22"/>
              </w:rPr>
              <w:t>4</w:t>
            </w:r>
            <w:r>
              <w:rPr>
                <w:color w:val="auto"/>
                <w:szCs w:val="22"/>
              </w:rPr>
              <w:t>0</w:t>
            </w:r>
          </w:p>
        </w:tc>
        <w:tc>
          <w:tcPr>
            <w:tcW w:w="2595" w:type="dxa"/>
            <w:vAlign w:val="center"/>
          </w:tcPr>
          <w:p>
            <w:pPr>
              <w:jc w:val="center"/>
              <w:rPr>
                <w:color w:val="auto"/>
                <w:szCs w:val="22"/>
              </w:rPr>
            </w:pPr>
            <w:r>
              <w:rPr>
                <w:rFonts w:hint="eastAsia"/>
                <w:color w:val="auto"/>
                <w:szCs w:val="22"/>
              </w:rPr>
              <w:t>新增</w:t>
            </w:r>
          </w:p>
        </w:tc>
        <w:tc>
          <w:tcPr>
            <w:tcW w:w="1845" w:type="dxa"/>
            <w:vAlign w:val="center"/>
          </w:tcPr>
          <w:p>
            <w:pPr>
              <w:jc w:val="center"/>
              <w:rPr>
                <w:color w:val="auto"/>
                <w:szCs w:val="22"/>
              </w:rPr>
            </w:pPr>
            <w:r>
              <w:rPr>
                <w:color w:val="auto"/>
                <w:szCs w:val="22"/>
              </w:rPr>
              <w:t>出口1个测孔</w:t>
            </w:r>
          </w:p>
        </w:tc>
        <w:tc>
          <w:tcPr>
            <w:tcW w:w="2400" w:type="dxa"/>
            <w:tcBorders>
              <w:top w:val="single" w:color="auto" w:sz="4" w:space="0"/>
              <w:left w:val="single" w:color="auto" w:sz="4" w:space="0"/>
              <w:bottom w:val="single" w:color="auto" w:sz="4" w:space="0"/>
              <w:right w:val="single" w:color="auto" w:sz="4" w:space="0"/>
            </w:tcBorders>
            <w:vAlign w:val="center"/>
          </w:tcPr>
          <w:p>
            <w:pPr>
              <w:ind w:firstLine="105" w:firstLineChars="50"/>
              <w:jc w:val="center"/>
              <w:rPr>
                <w:color w:val="auto"/>
                <w:szCs w:val="22"/>
              </w:rPr>
            </w:pPr>
            <w:r>
              <w:rPr>
                <w:color w:val="auto"/>
                <w:szCs w:val="22"/>
              </w:rPr>
              <w:t>烟气参数、粉尘</w:t>
            </w:r>
            <w:r>
              <w:rPr>
                <w:rFonts w:hint="eastAsia"/>
                <w:color w:val="auto"/>
                <w:szCs w:val="22"/>
              </w:rPr>
              <w:t>、</w:t>
            </w:r>
            <w:r>
              <w:rPr>
                <w:color w:val="auto"/>
                <w:szCs w:val="22"/>
              </w:rPr>
              <w:t>含氧量</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422" w:hRule="atLeast"/>
          <w:jc w:val="center"/>
        </w:trPr>
        <w:tc>
          <w:tcPr>
            <w:tcW w:w="442" w:type="dxa"/>
            <w:vAlign w:val="center"/>
          </w:tcPr>
          <w:p>
            <w:pPr>
              <w:jc w:val="center"/>
              <w:rPr>
                <w:color w:val="auto"/>
                <w:szCs w:val="22"/>
              </w:rPr>
            </w:pPr>
            <w:r>
              <w:rPr>
                <w:color w:val="auto"/>
                <w:szCs w:val="22"/>
              </w:rPr>
              <w:t>27</w:t>
            </w:r>
          </w:p>
        </w:tc>
        <w:tc>
          <w:tcPr>
            <w:tcW w:w="1227" w:type="dxa"/>
            <w:vAlign w:val="center"/>
          </w:tcPr>
          <w:p>
            <w:pPr>
              <w:jc w:val="center"/>
              <w:rPr>
                <w:color w:val="auto"/>
                <w:szCs w:val="22"/>
              </w:rPr>
            </w:pPr>
            <w:r>
              <w:rPr>
                <w:color w:val="auto"/>
                <w:szCs w:val="22"/>
              </w:rPr>
              <w:t>G24</w:t>
            </w:r>
          </w:p>
        </w:tc>
        <w:tc>
          <w:tcPr>
            <w:tcW w:w="21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2"/>
              </w:rPr>
            </w:pPr>
            <w:r>
              <w:rPr>
                <w:color w:val="auto"/>
                <w:szCs w:val="22"/>
              </w:rPr>
              <w:t>小件喷粉预热炉废气</w:t>
            </w:r>
          </w:p>
        </w:tc>
        <w:tc>
          <w:tcPr>
            <w:tcW w:w="1260" w:type="dxa"/>
            <w:vAlign w:val="center"/>
          </w:tcPr>
          <w:p>
            <w:pPr>
              <w:jc w:val="center"/>
              <w:rPr>
                <w:color w:val="auto"/>
                <w:szCs w:val="22"/>
              </w:rPr>
            </w:pPr>
            <w:r>
              <w:rPr>
                <w:color w:val="auto"/>
                <w:szCs w:val="22"/>
              </w:rPr>
              <w:t>FQ-143</w:t>
            </w:r>
            <w:r>
              <w:rPr>
                <w:rFonts w:hint="eastAsia"/>
                <w:color w:val="auto"/>
                <w:szCs w:val="22"/>
              </w:rPr>
              <w:t>41</w:t>
            </w:r>
          </w:p>
        </w:tc>
        <w:tc>
          <w:tcPr>
            <w:tcW w:w="2595" w:type="dxa"/>
            <w:vAlign w:val="center"/>
          </w:tcPr>
          <w:p>
            <w:pPr>
              <w:jc w:val="center"/>
              <w:rPr>
                <w:color w:val="auto"/>
                <w:szCs w:val="22"/>
              </w:rPr>
            </w:pPr>
            <w:r>
              <w:rPr>
                <w:rFonts w:hint="eastAsia"/>
                <w:color w:val="auto"/>
                <w:szCs w:val="22"/>
              </w:rPr>
              <w:t>新增</w:t>
            </w:r>
          </w:p>
        </w:tc>
        <w:tc>
          <w:tcPr>
            <w:tcW w:w="1845" w:type="dxa"/>
            <w:vAlign w:val="center"/>
          </w:tcPr>
          <w:p>
            <w:pPr>
              <w:jc w:val="center"/>
              <w:rPr>
                <w:color w:val="auto"/>
                <w:szCs w:val="22"/>
              </w:rPr>
            </w:pPr>
            <w:r>
              <w:rPr>
                <w:color w:val="auto"/>
                <w:szCs w:val="22"/>
              </w:rPr>
              <w:t>出口1个测孔</w:t>
            </w:r>
          </w:p>
        </w:tc>
        <w:tc>
          <w:tcPr>
            <w:tcW w:w="2400" w:type="dxa"/>
            <w:tcBorders>
              <w:top w:val="single" w:color="auto" w:sz="4" w:space="0"/>
              <w:left w:val="single" w:color="auto" w:sz="4" w:space="0"/>
              <w:bottom w:val="single" w:color="auto" w:sz="4" w:space="0"/>
              <w:right w:val="single" w:color="auto" w:sz="4" w:space="0"/>
            </w:tcBorders>
            <w:vAlign w:val="center"/>
          </w:tcPr>
          <w:p>
            <w:pPr>
              <w:ind w:firstLine="105" w:firstLineChars="50"/>
              <w:jc w:val="center"/>
              <w:rPr>
                <w:color w:val="auto"/>
                <w:szCs w:val="22"/>
              </w:rPr>
            </w:pPr>
            <w:r>
              <w:rPr>
                <w:color w:val="auto"/>
                <w:szCs w:val="22"/>
              </w:rPr>
              <w:t>烟气参数、粉尘</w:t>
            </w:r>
            <w:r>
              <w:rPr>
                <w:rFonts w:hint="eastAsia"/>
                <w:color w:val="auto"/>
                <w:szCs w:val="22"/>
              </w:rPr>
              <w:t>、</w:t>
            </w:r>
            <w:r>
              <w:rPr>
                <w:color w:val="auto"/>
                <w:szCs w:val="22"/>
              </w:rPr>
              <w:t>含氧量</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556" w:hRule="atLeast"/>
          <w:jc w:val="center"/>
        </w:trPr>
        <w:tc>
          <w:tcPr>
            <w:tcW w:w="442" w:type="dxa"/>
            <w:vAlign w:val="center"/>
          </w:tcPr>
          <w:p>
            <w:pPr>
              <w:jc w:val="center"/>
              <w:rPr>
                <w:color w:val="auto"/>
                <w:szCs w:val="22"/>
              </w:rPr>
            </w:pPr>
            <w:r>
              <w:rPr>
                <w:color w:val="auto"/>
                <w:szCs w:val="22"/>
              </w:rPr>
              <w:t>28</w:t>
            </w:r>
          </w:p>
        </w:tc>
        <w:tc>
          <w:tcPr>
            <w:tcW w:w="1227" w:type="dxa"/>
            <w:vAlign w:val="center"/>
          </w:tcPr>
          <w:p>
            <w:pPr>
              <w:jc w:val="center"/>
              <w:rPr>
                <w:color w:val="auto"/>
                <w:szCs w:val="22"/>
              </w:rPr>
            </w:pPr>
            <w:r>
              <w:rPr>
                <w:color w:val="auto"/>
                <w:szCs w:val="22"/>
              </w:rPr>
              <w:t>G25</w:t>
            </w:r>
          </w:p>
        </w:tc>
        <w:tc>
          <w:tcPr>
            <w:tcW w:w="21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2"/>
              </w:rPr>
            </w:pPr>
            <w:r>
              <w:rPr>
                <w:color w:val="auto"/>
                <w:szCs w:val="22"/>
              </w:rPr>
              <w:t>小件喷粉粉尘</w:t>
            </w:r>
          </w:p>
        </w:tc>
        <w:tc>
          <w:tcPr>
            <w:tcW w:w="1260" w:type="dxa"/>
            <w:vAlign w:val="center"/>
          </w:tcPr>
          <w:p>
            <w:pPr>
              <w:jc w:val="center"/>
              <w:rPr>
                <w:color w:val="auto"/>
                <w:szCs w:val="22"/>
              </w:rPr>
            </w:pPr>
            <w:r>
              <w:rPr>
                <w:color w:val="auto"/>
                <w:szCs w:val="22"/>
              </w:rPr>
              <w:t>FQ-143</w:t>
            </w:r>
            <w:r>
              <w:rPr>
                <w:rFonts w:hint="eastAsia"/>
                <w:color w:val="auto"/>
                <w:szCs w:val="22"/>
              </w:rPr>
              <w:t>42</w:t>
            </w:r>
          </w:p>
        </w:tc>
        <w:tc>
          <w:tcPr>
            <w:tcW w:w="2595" w:type="dxa"/>
            <w:vAlign w:val="center"/>
          </w:tcPr>
          <w:p>
            <w:pPr>
              <w:jc w:val="center"/>
              <w:rPr>
                <w:color w:val="auto"/>
                <w:szCs w:val="22"/>
              </w:rPr>
            </w:pPr>
            <w:r>
              <w:rPr>
                <w:rFonts w:hint="eastAsia"/>
                <w:b/>
                <w:color w:val="auto"/>
              </w:rPr>
              <w:t>与环评一致</w:t>
            </w:r>
          </w:p>
        </w:tc>
        <w:tc>
          <w:tcPr>
            <w:tcW w:w="1845" w:type="dxa"/>
            <w:vAlign w:val="center"/>
          </w:tcPr>
          <w:p>
            <w:pPr>
              <w:jc w:val="center"/>
              <w:rPr>
                <w:color w:val="auto"/>
                <w:szCs w:val="22"/>
              </w:rPr>
            </w:pPr>
            <w:r>
              <w:rPr>
                <w:color w:val="auto"/>
                <w:szCs w:val="22"/>
              </w:rPr>
              <w:t>出口1个测孔</w:t>
            </w:r>
          </w:p>
        </w:tc>
        <w:tc>
          <w:tcPr>
            <w:tcW w:w="2400" w:type="dxa"/>
            <w:tcBorders>
              <w:top w:val="single" w:color="auto" w:sz="4" w:space="0"/>
              <w:left w:val="single" w:color="auto" w:sz="4" w:space="0"/>
              <w:bottom w:val="single" w:color="auto" w:sz="4" w:space="0"/>
              <w:right w:val="single" w:color="auto" w:sz="4" w:space="0"/>
            </w:tcBorders>
            <w:vAlign w:val="center"/>
          </w:tcPr>
          <w:p>
            <w:pPr>
              <w:ind w:firstLine="105" w:firstLineChars="50"/>
              <w:jc w:val="center"/>
              <w:rPr>
                <w:color w:val="auto"/>
                <w:szCs w:val="22"/>
              </w:rPr>
            </w:pPr>
            <w:r>
              <w:rPr>
                <w:color w:val="auto"/>
                <w:szCs w:val="22"/>
              </w:rPr>
              <w:t>烟气参数、粉尘</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324" w:hRule="atLeast"/>
          <w:jc w:val="center"/>
        </w:trPr>
        <w:tc>
          <w:tcPr>
            <w:tcW w:w="442" w:type="dxa"/>
            <w:vAlign w:val="center"/>
          </w:tcPr>
          <w:p>
            <w:pPr>
              <w:jc w:val="center"/>
              <w:rPr>
                <w:color w:val="auto"/>
                <w:szCs w:val="22"/>
              </w:rPr>
            </w:pPr>
            <w:r>
              <w:rPr>
                <w:color w:val="auto"/>
                <w:szCs w:val="22"/>
              </w:rPr>
              <w:t>29</w:t>
            </w:r>
          </w:p>
        </w:tc>
        <w:tc>
          <w:tcPr>
            <w:tcW w:w="1227" w:type="dxa"/>
            <w:vAlign w:val="center"/>
          </w:tcPr>
          <w:p>
            <w:pPr>
              <w:jc w:val="center"/>
              <w:rPr>
                <w:color w:val="auto"/>
                <w:szCs w:val="22"/>
              </w:rPr>
            </w:pPr>
            <w:r>
              <w:rPr>
                <w:color w:val="auto"/>
                <w:szCs w:val="22"/>
              </w:rPr>
              <w:t>G26</w:t>
            </w:r>
          </w:p>
        </w:tc>
        <w:tc>
          <w:tcPr>
            <w:tcW w:w="2149" w:type="dxa"/>
            <w:tcBorders>
              <w:top w:val="single" w:color="auto" w:sz="4" w:space="0"/>
              <w:left w:val="single" w:color="auto" w:sz="4" w:space="0"/>
              <w:bottom w:val="single" w:color="auto" w:sz="4" w:space="0"/>
              <w:right w:val="single" w:color="auto" w:sz="4" w:space="0"/>
            </w:tcBorders>
            <w:vAlign w:val="center"/>
          </w:tcPr>
          <w:p>
            <w:pPr>
              <w:jc w:val="center"/>
              <w:rPr>
                <w:color w:val="auto"/>
                <w:szCs w:val="22"/>
              </w:rPr>
            </w:pPr>
            <w:r>
              <w:rPr>
                <w:color w:val="auto"/>
                <w:szCs w:val="22"/>
              </w:rPr>
              <w:t>小件喷粉粉尘1</w:t>
            </w:r>
          </w:p>
        </w:tc>
        <w:tc>
          <w:tcPr>
            <w:tcW w:w="1260" w:type="dxa"/>
            <w:vAlign w:val="center"/>
          </w:tcPr>
          <w:p>
            <w:pPr>
              <w:jc w:val="center"/>
              <w:rPr>
                <w:color w:val="auto"/>
                <w:szCs w:val="22"/>
              </w:rPr>
            </w:pPr>
            <w:r>
              <w:rPr>
                <w:color w:val="auto"/>
                <w:szCs w:val="22"/>
              </w:rPr>
              <w:t>FQ-143</w:t>
            </w:r>
            <w:r>
              <w:rPr>
                <w:rFonts w:hint="eastAsia"/>
                <w:color w:val="auto"/>
                <w:szCs w:val="22"/>
              </w:rPr>
              <w:t>43</w:t>
            </w:r>
          </w:p>
        </w:tc>
        <w:tc>
          <w:tcPr>
            <w:tcW w:w="2595" w:type="dxa"/>
            <w:vAlign w:val="center"/>
          </w:tcPr>
          <w:p>
            <w:pPr>
              <w:jc w:val="center"/>
              <w:rPr>
                <w:color w:val="auto"/>
                <w:szCs w:val="22"/>
              </w:rPr>
            </w:pPr>
            <w:r>
              <w:rPr>
                <w:rFonts w:hint="eastAsia"/>
                <w:color w:val="auto"/>
                <w:szCs w:val="22"/>
              </w:rPr>
              <w:t>新增，自然抽风</w:t>
            </w:r>
          </w:p>
        </w:tc>
        <w:tc>
          <w:tcPr>
            <w:tcW w:w="1845" w:type="dxa"/>
            <w:vAlign w:val="center"/>
          </w:tcPr>
          <w:p>
            <w:pPr>
              <w:jc w:val="center"/>
              <w:rPr>
                <w:color w:val="auto"/>
                <w:szCs w:val="22"/>
              </w:rPr>
            </w:pPr>
            <w:r>
              <w:rPr>
                <w:color w:val="auto"/>
                <w:szCs w:val="22"/>
              </w:rPr>
              <w:t>出口1个测孔</w:t>
            </w:r>
          </w:p>
        </w:tc>
        <w:tc>
          <w:tcPr>
            <w:tcW w:w="2400" w:type="dxa"/>
            <w:tcBorders>
              <w:top w:val="single" w:color="auto" w:sz="4" w:space="0"/>
              <w:left w:val="single" w:color="auto" w:sz="4" w:space="0"/>
              <w:bottom w:val="single" w:color="auto" w:sz="4" w:space="0"/>
              <w:right w:val="single" w:color="auto" w:sz="4" w:space="0"/>
            </w:tcBorders>
            <w:vAlign w:val="center"/>
          </w:tcPr>
          <w:p>
            <w:pPr>
              <w:ind w:firstLine="105" w:firstLineChars="50"/>
              <w:jc w:val="center"/>
              <w:rPr>
                <w:color w:val="auto"/>
                <w:szCs w:val="22"/>
              </w:rPr>
            </w:pPr>
            <w:r>
              <w:rPr>
                <w:color w:val="auto"/>
                <w:szCs w:val="22"/>
              </w:rPr>
              <w:t>烟气参数、粉尘</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428" w:hRule="atLeast"/>
          <w:jc w:val="center"/>
        </w:trPr>
        <w:tc>
          <w:tcPr>
            <w:tcW w:w="442" w:type="dxa"/>
            <w:vAlign w:val="center"/>
          </w:tcPr>
          <w:p>
            <w:pPr>
              <w:jc w:val="center"/>
              <w:rPr>
                <w:color w:val="auto"/>
                <w:szCs w:val="22"/>
              </w:rPr>
            </w:pPr>
            <w:r>
              <w:rPr>
                <w:color w:val="auto"/>
                <w:szCs w:val="22"/>
              </w:rPr>
              <w:t>30</w:t>
            </w:r>
          </w:p>
        </w:tc>
        <w:tc>
          <w:tcPr>
            <w:tcW w:w="1227" w:type="dxa"/>
            <w:vAlign w:val="center"/>
          </w:tcPr>
          <w:p>
            <w:pPr>
              <w:jc w:val="center"/>
              <w:rPr>
                <w:color w:val="auto"/>
                <w:szCs w:val="22"/>
              </w:rPr>
            </w:pPr>
            <w:r>
              <w:rPr>
                <w:color w:val="auto"/>
                <w:szCs w:val="22"/>
              </w:rPr>
              <w:t>G27</w:t>
            </w:r>
          </w:p>
        </w:tc>
        <w:tc>
          <w:tcPr>
            <w:tcW w:w="2149" w:type="dxa"/>
            <w:tcBorders>
              <w:top w:val="single" w:color="auto" w:sz="4" w:space="0"/>
              <w:left w:val="single" w:color="auto" w:sz="4" w:space="0"/>
              <w:right w:val="single" w:color="auto" w:sz="4" w:space="0"/>
            </w:tcBorders>
            <w:vAlign w:val="center"/>
          </w:tcPr>
          <w:p>
            <w:pPr>
              <w:jc w:val="center"/>
              <w:rPr>
                <w:color w:val="auto"/>
                <w:szCs w:val="22"/>
              </w:rPr>
            </w:pPr>
            <w:r>
              <w:rPr>
                <w:color w:val="auto"/>
                <w:szCs w:val="22"/>
              </w:rPr>
              <w:t>小件喷粉粉尘2</w:t>
            </w:r>
          </w:p>
        </w:tc>
        <w:tc>
          <w:tcPr>
            <w:tcW w:w="1260" w:type="dxa"/>
            <w:vAlign w:val="center"/>
          </w:tcPr>
          <w:p>
            <w:pPr>
              <w:jc w:val="center"/>
              <w:rPr>
                <w:color w:val="auto"/>
                <w:szCs w:val="22"/>
              </w:rPr>
            </w:pPr>
            <w:r>
              <w:rPr>
                <w:color w:val="auto"/>
                <w:szCs w:val="22"/>
              </w:rPr>
              <w:t>FQ-143</w:t>
            </w:r>
            <w:r>
              <w:rPr>
                <w:rFonts w:hint="eastAsia"/>
                <w:color w:val="auto"/>
                <w:szCs w:val="22"/>
              </w:rPr>
              <w:t>44</w:t>
            </w:r>
          </w:p>
        </w:tc>
        <w:tc>
          <w:tcPr>
            <w:tcW w:w="2595" w:type="dxa"/>
            <w:vAlign w:val="center"/>
          </w:tcPr>
          <w:p>
            <w:pPr>
              <w:jc w:val="center"/>
              <w:rPr>
                <w:color w:val="auto"/>
                <w:szCs w:val="22"/>
              </w:rPr>
            </w:pPr>
            <w:r>
              <w:rPr>
                <w:rFonts w:hint="eastAsia"/>
                <w:color w:val="auto"/>
                <w:szCs w:val="22"/>
              </w:rPr>
              <w:t>新增，自然抽风</w:t>
            </w:r>
          </w:p>
        </w:tc>
        <w:tc>
          <w:tcPr>
            <w:tcW w:w="1845" w:type="dxa"/>
            <w:vAlign w:val="center"/>
          </w:tcPr>
          <w:p>
            <w:pPr>
              <w:jc w:val="center"/>
              <w:rPr>
                <w:color w:val="auto"/>
                <w:szCs w:val="22"/>
              </w:rPr>
            </w:pPr>
            <w:r>
              <w:rPr>
                <w:color w:val="auto"/>
                <w:szCs w:val="22"/>
              </w:rPr>
              <w:t>出口1个测孔</w:t>
            </w:r>
          </w:p>
        </w:tc>
        <w:tc>
          <w:tcPr>
            <w:tcW w:w="2400" w:type="dxa"/>
            <w:tcBorders>
              <w:top w:val="single" w:color="auto" w:sz="4" w:space="0"/>
              <w:left w:val="single" w:color="auto" w:sz="4" w:space="0"/>
              <w:bottom w:val="single" w:color="auto" w:sz="4" w:space="0"/>
              <w:right w:val="single" w:color="auto" w:sz="4" w:space="0"/>
            </w:tcBorders>
            <w:vAlign w:val="center"/>
          </w:tcPr>
          <w:p>
            <w:pPr>
              <w:ind w:firstLine="105" w:firstLineChars="50"/>
              <w:jc w:val="center"/>
              <w:rPr>
                <w:color w:val="auto"/>
                <w:szCs w:val="22"/>
              </w:rPr>
            </w:pPr>
            <w:r>
              <w:rPr>
                <w:color w:val="auto"/>
                <w:szCs w:val="22"/>
              </w:rPr>
              <w:t>烟气参数、粉尘</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421" w:hRule="atLeast"/>
          <w:jc w:val="center"/>
        </w:trPr>
        <w:tc>
          <w:tcPr>
            <w:tcW w:w="442" w:type="dxa"/>
            <w:vAlign w:val="center"/>
          </w:tcPr>
          <w:p>
            <w:pPr>
              <w:jc w:val="center"/>
              <w:rPr>
                <w:color w:val="auto"/>
                <w:szCs w:val="22"/>
              </w:rPr>
            </w:pPr>
            <w:r>
              <w:rPr>
                <w:color w:val="auto"/>
                <w:szCs w:val="22"/>
              </w:rPr>
              <w:t>31</w:t>
            </w:r>
          </w:p>
        </w:tc>
        <w:tc>
          <w:tcPr>
            <w:tcW w:w="1227" w:type="dxa"/>
            <w:vAlign w:val="center"/>
          </w:tcPr>
          <w:p>
            <w:pPr>
              <w:jc w:val="center"/>
              <w:rPr>
                <w:color w:val="auto"/>
                <w:szCs w:val="22"/>
              </w:rPr>
            </w:pPr>
            <w:r>
              <w:rPr>
                <w:color w:val="auto"/>
                <w:szCs w:val="22"/>
              </w:rPr>
              <w:t>G28</w:t>
            </w:r>
          </w:p>
        </w:tc>
        <w:tc>
          <w:tcPr>
            <w:tcW w:w="2149" w:type="dxa"/>
            <w:tcBorders>
              <w:left w:val="single" w:color="auto" w:sz="4" w:space="0"/>
              <w:right w:val="single" w:color="auto" w:sz="4" w:space="0"/>
            </w:tcBorders>
            <w:vAlign w:val="center"/>
          </w:tcPr>
          <w:p>
            <w:pPr>
              <w:jc w:val="center"/>
              <w:rPr>
                <w:color w:val="auto"/>
                <w:szCs w:val="22"/>
              </w:rPr>
            </w:pPr>
            <w:r>
              <w:rPr>
                <w:color w:val="auto"/>
                <w:szCs w:val="22"/>
              </w:rPr>
              <w:t>小件喷粉粉尘3</w:t>
            </w:r>
          </w:p>
        </w:tc>
        <w:tc>
          <w:tcPr>
            <w:tcW w:w="1260" w:type="dxa"/>
            <w:vAlign w:val="center"/>
          </w:tcPr>
          <w:p>
            <w:pPr>
              <w:jc w:val="center"/>
              <w:rPr>
                <w:color w:val="auto"/>
                <w:szCs w:val="22"/>
              </w:rPr>
            </w:pPr>
            <w:r>
              <w:rPr>
                <w:color w:val="auto"/>
                <w:szCs w:val="22"/>
              </w:rPr>
              <w:t>FQ-143</w:t>
            </w:r>
            <w:r>
              <w:rPr>
                <w:rFonts w:hint="eastAsia"/>
                <w:color w:val="auto"/>
                <w:szCs w:val="22"/>
              </w:rPr>
              <w:t>45</w:t>
            </w:r>
          </w:p>
        </w:tc>
        <w:tc>
          <w:tcPr>
            <w:tcW w:w="2595" w:type="dxa"/>
            <w:vAlign w:val="center"/>
          </w:tcPr>
          <w:p>
            <w:pPr>
              <w:jc w:val="center"/>
              <w:rPr>
                <w:color w:val="auto"/>
                <w:szCs w:val="22"/>
              </w:rPr>
            </w:pPr>
            <w:r>
              <w:rPr>
                <w:rFonts w:hint="eastAsia"/>
                <w:color w:val="auto"/>
                <w:szCs w:val="22"/>
              </w:rPr>
              <w:t>新增，自然抽风</w:t>
            </w:r>
          </w:p>
        </w:tc>
        <w:tc>
          <w:tcPr>
            <w:tcW w:w="1845" w:type="dxa"/>
            <w:vAlign w:val="center"/>
          </w:tcPr>
          <w:p>
            <w:pPr>
              <w:jc w:val="center"/>
              <w:rPr>
                <w:color w:val="auto"/>
                <w:szCs w:val="22"/>
              </w:rPr>
            </w:pPr>
            <w:r>
              <w:rPr>
                <w:color w:val="auto"/>
                <w:szCs w:val="22"/>
              </w:rPr>
              <w:t>出口1个测孔</w:t>
            </w:r>
          </w:p>
        </w:tc>
        <w:tc>
          <w:tcPr>
            <w:tcW w:w="2400" w:type="dxa"/>
            <w:tcBorders>
              <w:top w:val="single" w:color="auto" w:sz="4" w:space="0"/>
              <w:left w:val="single" w:color="auto" w:sz="4" w:space="0"/>
              <w:bottom w:val="single" w:color="auto" w:sz="4" w:space="0"/>
              <w:right w:val="single" w:color="auto" w:sz="4" w:space="0"/>
            </w:tcBorders>
            <w:vAlign w:val="center"/>
          </w:tcPr>
          <w:p>
            <w:pPr>
              <w:ind w:firstLine="105" w:firstLineChars="50"/>
              <w:jc w:val="center"/>
              <w:rPr>
                <w:color w:val="auto"/>
                <w:szCs w:val="22"/>
              </w:rPr>
            </w:pPr>
            <w:r>
              <w:rPr>
                <w:color w:val="auto"/>
                <w:szCs w:val="22"/>
              </w:rPr>
              <w:t>烟气参数、粉尘</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412" w:hRule="atLeast"/>
          <w:jc w:val="center"/>
        </w:trPr>
        <w:tc>
          <w:tcPr>
            <w:tcW w:w="442" w:type="dxa"/>
            <w:vAlign w:val="center"/>
          </w:tcPr>
          <w:p>
            <w:pPr>
              <w:jc w:val="center"/>
              <w:rPr>
                <w:color w:val="auto"/>
                <w:szCs w:val="22"/>
              </w:rPr>
            </w:pPr>
            <w:r>
              <w:rPr>
                <w:color w:val="auto"/>
                <w:szCs w:val="22"/>
              </w:rPr>
              <w:t>32</w:t>
            </w:r>
          </w:p>
        </w:tc>
        <w:tc>
          <w:tcPr>
            <w:tcW w:w="1227" w:type="dxa"/>
            <w:vAlign w:val="center"/>
          </w:tcPr>
          <w:p>
            <w:pPr>
              <w:jc w:val="center"/>
              <w:rPr>
                <w:color w:val="auto"/>
                <w:szCs w:val="22"/>
              </w:rPr>
            </w:pPr>
            <w:r>
              <w:rPr>
                <w:color w:val="auto"/>
                <w:szCs w:val="22"/>
              </w:rPr>
              <w:t>G29</w:t>
            </w:r>
          </w:p>
        </w:tc>
        <w:tc>
          <w:tcPr>
            <w:tcW w:w="2149" w:type="dxa"/>
            <w:tcBorders>
              <w:left w:val="single" w:color="auto" w:sz="4" w:space="0"/>
              <w:right w:val="single" w:color="auto" w:sz="4" w:space="0"/>
            </w:tcBorders>
            <w:vAlign w:val="center"/>
          </w:tcPr>
          <w:p>
            <w:pPr>
              <w:jc w:val="center"/>
              <w:rPr>
                <w:color w:val="auto"/>
                <w:szCs w:val="22"/>
              </w:rPr>
            </w:pPr>
            <w:r>
              <w:rPr>
                <w:color w:val="auto"/>
                <w:szCs w:val="22"/>
              </w:rPr>
              <w:t>沥青粉管</w:t>
            </w:r>
          </w:p>
        </w:tc>
        <w:tc>
          <w:tcPr>
            <w:tcW w:w="1260" w:type="dxa"/>
            <w:vAlign w:val="center"/>
          </w:tcPr>
          <w:p>
            <w:pPr>
              <w:jc w:val="center"/>
              <w:rPr>
                <w:color w:val="auto"/>
                <w:szCs w:val="22"/>
              </w:rPr>
            </w:pPr>
            <w:r>
              <w:rPr>
                <w:color w:val="auto"/>
                <w:szCs w:val="22"/>
              </w:rPr>
              <w:t>FQ-143</w:t>
            </w:r>
            <w:r>
              <w:rPr>
                <w:rFonts w:hint="eastAsia"/>
                <w:color w:val="auto"/>
                <w:szCs w:val="22"/>
              </w:rPr>
              <w:t>46</w:t>
            </w:r>
          </w:p>
        </w:tc>
        <w:tc>
          <w:tcPr>
            <w:tcW w:w="2595" w:type="dxa"/>
            <w:vAlign w:val="center"/>
          </w:tcPr>
          <w:p>
            <w:pPr>
              <w:jc w:val="center"/>
              <w:rPr>
                <w:color w:val="auto"/>
                <w:szCs w:val="22"/>
              </w:rPr>
            </w:pPr>
            <w:r>
              <w:rPr>
                <w:rFonts w:hint="eastAsia"/>
                <w:color w:val="auto"/>
                <w:szCs w:val="22"/>
              </w:rPr>
              <w:t>新增，自然抽风</w:t>
            </w:r>
          </w:p>
        </w:tc>
        <w:tc>
          <w:tcPr>
            <w:tcW w:w="1845" w:type="dxa"/>
            <w:vAlign w:val="center"/>
          </w:tcPr>
          <w:p>
            <w:pPr>
              <w:jc w:val="center"/>
              <w:rPr>
                <w:color w:val="auto"/>
                <w:szCs w:val="22"/>
              </w:rPr>
            </w:pPr>
            <w:r>
              <w:rPr>
                <w:color w:val="auto"/>
                <w:szCs w:val="22"/>
              </w:rPr>
              <w:t>出口1个测孔</w:t>
            </w:r>
          </w:p>
        </w:tc>
        <w:tc>
          <w:tcPr>
            <w:tcW w:w="2400" w:type="dxa"/>
            <w:vAlign w:val="center"/>
          </w:tcPr>
          <w:p>
            <w:pPr>
              <w:ind w:firstLine="105" w:firstLineChars="50"/>
              <w:jc w:val="center"/>
              <w:rPr>
                <w:color w:val="auto"/>
                <w:szCs w:val="22"/>
              </w:rPr>
            </w:pPr>
            <w:r>
              <w:rPr>
                <w:color w:val="auto"/>
                <w:szCs w:val="22"/>
              </w:rPr>
              <w:t>烟气参数、颗粒物、二甲苯、甲苯</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418" w:hRule="atLeast"/>
          <w:jc w:val="center"/>
        </w:trPr>
        <w:tc>
          <w:tcPr>
            <w:tcW w:w="442" w:type="dxa"/>
            <w:vAlign w:val="center"/>
          </w:tcPr>
          <w:p>
            <w:pPr>
              <w:jc w:val="center"/>
              <w:rPr>
                <w:color w:val="auto"/>
                <w:szCs w:val="22"/>
              </w:rPr>
            </w:pPr>
            <w:r>
              <w:rPr>
                <w:color w:val="auto"/>
                <w:szCs w:val="22"/>
              </w:rPr>
              <w:t>33</w:t>
            </w:r>
          </w:p>
        </w:tc>
        <w:tc>
          <w:tcPr>
            <w:tcW w:w="1227" w:type="dxa"/>
            <w:vAlign w:val="center"/>
          </w:tcPr>
          <w:p>
            <w:pPr>
              <w:jc w:val="center"/>
              <w:rPr>
                <w:color w:val="auto"/>
                <w:szCs w:val="22"/>
              </w:rPr>
            </w:pPr>
            <w:r>
              <w:rPr>
                <w:color w:val="auto"/>
                <w:szCs w:val="22"/>
              </w:rPr>
              <w:t>G30</w:t>
            </w:r>
          </w:p>
        </w:tc>
        <w:tc>
          <w:tcPr>
            <w:tcW w:w="2149" w:type="dxa"/>
            <w:tcBorders>
              <w:left w:val="single" w:color="auto" w:sz="4" w:space="0"/>
              <w:right w:val="single" w:color="auto" w:sz="4" w:space="0"/>
            </w:tcBorders>
            <w:vAlign w:val="center"/>
          </w:tcPr>
          <w:p>
            <w:pPr>
              <w:jc w:val="center"/>
              <w:rPr>
                <w:color w:val="auto"/>
                <w:szCs w:val="22"/>
              </w:rPr>
            </w:pPr>
            <w:r>
              <w:rPr>
                <w:color w:val="auto"/>
                <w:szCs w:val="22"/>
              </w:rPr>
              <w:t>沥青漆喷涂废气1</w:t>
            </w:r>
          </w:p>
        </w:tc>
        <w:tc>
          <w:tcPr>
            <w:tcW w:w="1260" w:type="dxa"/>
            <w:vAlign w:val="center"/>
          </w:tcPr>
          <w:p>
            <w:pPr>
              <w:jc w:val="center"/>
              <w:rPr>
                <w:color w:val="auto"/>
                <w:szCs w:val="22"/>
              </w:rPr>
            </w:pPr>
            <w:r>
              <w:rPr>
                <w:color w:val="auto"/>
                <w:szCs w:val="22"/>
              </w:rPr>
              <w:t>FQ-14299</w:t>
            </w:r>
          </w:p>
        </w:tc>
        <w:tc>
          <w:tcPr>
            <w:tcW w:w="2595" w:type="dxa"/>
            <w:vAlign w:val="center"/>
          </w:tcPr>
          <w:p>
            <w:pPr>
              <w:jc w:val="center"/>
              <w:rPr>
                <w:color w:val="auto"/>
                <w:szCs w:val="22"/>
              </w:rPr>
            </w:pPr>
            <w:r>
              <w:rPr>
                <w:rFonts w:hint="eastAsia"/>
                <w:b/>
                <w:color w:val="auto"/>
              </w:rPr>
              <w:t>与环评一致</w:t>
            </w:r>
          </w:p>
        </w:tc>
        <w:tc>
          <w:tcPr>
            <w:tcW w:w="1845" w:type="dxa"/>
            <w:vAlign w:val="center"/>
          </w:tcPr>
          <w:p>
            <w:pPr>
              <w:jc w:val="center"/>
              <w:rPr>
                <w:color w:val="auto"/>
                <w:szCs w:val="22"/>
              </w:rPr>
            </w:pPr>
            <w:r>
              <w:rPr>
                <w:color w:val="auto"/>
                <w:szCs w:val="22"/>
              </w:rPr>
              <w:t>出口1个测孔</w:t>
            </w:r>
          </w:p>
        </w:tc>
        <w:tc>
          <w:tcPr>
            <w:tcW w:w="2400" w:type="dxa"/>
            <w:vAlign w:val="center"/>
          </w:tcPr>
          <w:p>
            <w:pPr>
              <w:ind w:firstLine="105" w:firstLineChars="50"/>
              <w:jc w:val="center"/>
              <w:rPr>
                <w:color w:val="auto"/>
                <w:szCs w:val="22"/>
              </w:rPr>
            </w:pPr>
            <w:r>
              <w:rPr>
                <w:color w:val="auto"/>
                <w:szCs w:val="22"/>
              </w:rPr>
              <w:t>烟气参数、颗粒物、二甲苯、甲苯</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836" w:hRule="atLeast"/>
          <w:jc w:val="center"/>
        </w:trPr>
        <w:tc>
          <w:tcPr>
            <w:tcW w:w="442" w:type="dxa"/>
            <w:vAlign w:val="center"/>
          </w:tcPr>
          <w:p>
            <w:pPr>
              <w:jc w:val="center"/>
              <w:rPr>
                <w:color w:val="auto"/>
                <w:szCs w:val="22"/>
              </w:rPr>
            </w:pPr>
            <w:r>
              <w:rPr>
                <w:color w:val="auto"/>
                <w:szCs w:val="22"/>
              </w:rPr>
              <w:t>34</w:t>
            </w:r>
          </w:p>
        </w:tc>
        <w:tc>
          <w:tcPr>
            <w:tcW w:w="1227" w:type="dxa"/>
            <w:vAlign w:val="center"/>
          </w:tcPr>
          <w:p>
            <w:pPr>
              <w:jc w:val="center"/>
              <w:rPr>
                <w:color w:val="auto"/>
                <w:szCs w:val="22"/>
              </w:rPr>
            </w:pPr>
            <w:r>
              <w:rPr>
                <w:color w:val="auto"/>
                <w:szCs w:val="22"/>
              </w:rPr>
              <w:t>G31</w:t>
            </w:r>
          </w:p>
        </w:tc>
        <w:tc>
          <w:tcPr>
            <w:tcW w:w="2149" w:type="dxa"/>
            <w:tcBorders>
              <w:left w:val="single" w:color="auto" w:sz="4" w:space="0"/>
              <w:right w:val="single" w:color="auto" w:sz="4" w:space="0"/>
            </w:tcBorders>
            <w:vAlign w:val="center"/>
          </w:tcPr>
          <w:p>
            <w:pPr>
              <w:jc w:val="center"/>
              <w:rPr>
                <w:color w:val="auto"/>
                <w:szCs w:val="22"/>
              </w:rPr>
            </w:pPr>
            <w:r>
              <w:rPr>
                <w:color w:val="auto"/>
                <w:szCs w:val="22"/>
              </w:rPr>
              <w:t>沥青漆喷涂废气2</w:t>
            </w:r>
          </w:p>
        </w:tc>
        <w:tc>
          <w:tcPr>
            <w:tcW w:w="1260" w:type="dxa"/>
            <w:vAlign w:val="center"/>
          </w:tcPr>
          <w:p>
            <w:pPr>
              <w:jc w:val="center"/>
              <w:rPr>
                <w:color w:val="auto"/>
                <w:szCs w:val="22"/>
              </w:rPr>
            </w:pPr>
            <w:r>
              <w:rPr>
                <w:color w:val="auto"/>
                <w:szCs w:val="22"/>
              </w:rPr>
              <w:t>FQ-143</w:t>
            </w:r>
            <w:r>
              <w:rPr>
                <w:rFonts w:hint="eastAsia"/>
                <w:color w:val="auto"/>
                <w:szCs w:val="22"/>
              </w:rPr>
              <w:t>47</w:t>
            </w:r>
          </w:p>
        </w:tc>
        <w:tc>
          <w:tcPr>
            <w:tcW w:w="2595" w:type="dxa"/>
            <w:vAlign w:val="center"/>
          </w:tcPr>
          <w:p>
            <w:pPr>
              <w:jc w:val="center"/>
              <w:rPr>
                <w:color w:val="auto"/>
                <w:szCs w:val="22"/>
              </w:rPr>
            </w:pPr>
            <w:r>
              <w:rPr>
                <w:rFonts w:hint="eastAsia"/>
                <w:b/>
                <w:color w:val="auto"/>
              </w:rPr>
              <w:t>与环评一致</w:t>
            </w:r>
          </w:p>
        </w:tc>
        <w:tc>
          <w:tcPr>
            <w:tcW w:w="1845" w:type="dxa"/>
            <w:vAlign w:val="center"/>
          </w:tcPr>
          <w:p>
            <w:pPr>
              <w:jc w:val="center"/>
              <w:rPr>
                <w:color w:val="auto"/>
                <w:szCs w:val="22"/>
              </w:rPr>
            </w:pPr>
            <w:r>
              <w:rPr>
                <w:color w:val="auto"/>
                <w:szCs w:val="22"/>
              </w:rPr>
              <w:t>出口1个测孔</w:t>
            </w:r>
          </w:p>
        </w:tc>
        <w:tc>
          <w:tcPr>
            <w:tcW w:w="2400" w:type="dxa"/>
            <w:vAlign w:val="center"/>
          </w:tcPr>
          <w:p>
            <w:pPr>
              <w:ind w:firstLine="105" w:firstLineChars="50"/>
              <w:jc w:val="center"/>
              <w:rPr>
                <w:color w:val="auto"/>
                <w:szCs w:val="22"/>
              </w:rPr>
            </w:pPr>
            <w:r>
              <w:rPr>
                <w:color w:val="auto"/>
                <w:szCs w:val="22"/>
              </w:rPr>
              <w:t>烟气参数、颗粒物、二甲苯、甲苯</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r>
        <w:trPr>
          <w:cantSplit/>
          <w:trHeight w:val="550" w:hRule="atLeast"/>
          <w:jc w:val="center"/>
        </w:trPr>
        <w:tc>
          <w:tcPr>
            <w:tcW w:w="442" w:type="dxa"/>
            <w:vAlign w:val="center"/>
          </w:tcPr>
          <w:p>
            <w:pPr>
              <w:jc w:val="center"/>
              <w:rPr>
                <w:color w:val="auto"/>
                <w:szCs w:val="22"/>
              </w:rPr>
            </w:pPr>
            <w:r>
              <w:rPr>
                <w:rFonts w:hint="eastAsia"/>
                <w:color w:val="auto"/>
                <w:szCs w:val="22"/>
              </w:rPr>
              <w:t>35</w:t>
            </w:r>
          </w:p>
        </w:tc>
        <w:tc>
          <w:tcPr>
            <w:tcW w:w="1227" w:type="dxa"/>
            <w:vAlign w:val="center"/>
          </w:tcPr>
          <w:p>
            <w:pPr>
              <w:jc w:val="center"/>
              <w:rPr>
                <w:color w:val="auto"/>
                <w:szCs w:val="22"/>
              </w:rPr>
            </w:pPr>
            <w:r>
              <w:rPr>
                <w:rFonts w:hint="eastAsia"/>
                <w:color w:val="auto"/>
                <w:szCs w:val="22"/>
              </w:rPr>
              <w:t>G32</w:t>
            </w:r>
          </w:p>
        </w:tc>
        <w:tc>
          <w:tcPr>
            <w:tcW w:w="2149" w:type="dxa"/>
            <w:tcBorders>
              <w:left w:val="single" w:color="auto" w:sz="4" w:space="0"/>
              <w:right w:val="single" w:color="auto" w:sz="4" w:space="0"/>
            </w:tcBorders>
            <w:vAlign w:val="center"/>
          </w:tcPr>
          <w:p>
            <w:pPr>
              <w:jc w:val="center"/>
              <w:rPr>
                <w:color w:val="auto"/>
                <w:szCs w:val="22"/>
              </w:rPr>
            </w:pPr>
            <w:r>
              <w:rPr>
                <w:rFonts w:hint="eastAsia"/>
                <w:color w:val="auto"/>
                <w:szCs w:val="22"/>
              </w:rPr>
              <w:t>消失模打磨废气</w:t>
            </w:r>
          </w:p>
        </w:tc>
        <w:tc>
          <w:tcPr>
            <w:tcW w:w="1260" w:type="dxa"/>
            <w:vAlign w:val="center"/>
          </w:tcPr>
          <w:p>
            <w:pPr>
              <w:jc w:val="center"/>
              <w:rPr>
                <w:color w:val="auto"/>
                <w:szCs w:val="22"/>
              </w:rPr>
            </w:pPr>
            <w:r>
              <w:rPr>
                <w:color w:val="auto"/>
                <w:szCs w:val="22"/>
              </w:rPr>
              <w:t>FQ-143</w:t>
            </w:r>
            <w:r>
              <w:rPr>
                <w:rFonts w:hint="eastAsia"/>
                <w:color w:val="auto"/>
                <w:szCs w:val="22"/>
              </w:rPr>
              <w:t>00</w:t>
            </w:r>
          </w:p>
        </w:tc>
        <w:tc>
          <w:tcPr>
            <w:tcW w:w="2595" w:type="dxa"/>
            <w:vAlign w:val="center"/>
          </w:tcPr>
          <w:p>
            <w:pPr>
              <w:jc w:val="center"/>
              <w:rPr>
                <w:color w:val="auto"/>
                <w:szCs w:val="22"/>
              </w:rPr>
            </w:pPr>
            <w:r>
              <w:rPr>
                <w:rFonts w:hint="eastAsia"/>
                <w:color w:val="auto"/>
                <w:szCs w:val="22"/>
              </w:rPr>
              <w:t>新增</w:t>
            </w:r>
          </w:p>
        </w:tc>
        <w:tc>
          <w:tcPr>
            <w:tcW w:w="1845" w:type="dxa"/>
            <w:vAlign w:val="center"/>
          </w:tcPr>
          <w:p>
            <w:pPr>
              <w:jc w:val="center"/>
              <w:rPr>
                <w:color w:val="auto"/>
                <w:szCs w:val="22"/>
              </w:rPr>
            </w:pPr>
            <w:r>
              <w:rPr>
                <w:color w:val="auto"/>
                <w:szCs w:val="22"/>
              </w:rPr>
              <w:t>出口1个测孔</w:t>
            </w:r>
          </w:p>
        </w:tc>
        <w:tc>
          <w:tcPr>
            <w:tcW w:w="2400" w:type="dxa"/>
            <w:vAlign w:val="center"/>
          </w:tcPr>
          <w:p>
            <w:pPr>
              <w:ind w:firstLine="105" w:firstLineChars="50"/>
              <w:jc w:val="center"/>
              <w:rPr>
                <w:color w:val="auto"/>
                <w:szCs w:val="22"/>
              </w:rPr>
            </w:pPr>
            <w:r>
              <w:rPr>
                <w:color w:val="auto"/>
                <w:szCs w:val="22"/>
              </w:rPr>
              <w:t>烟气参数、粉尘</w:t>
            </w:r>
          </w:p>
        </w:tc>
        <w:tc>
          <w:tcPr>
            <w:tcW w:w="1140" w:type="dxa"/>
            <w:vMerge w:val="continue"/>
            <w:vAlign w:val="center"/>
          </w:tcPr>
          <w:p>
            <w:pPr>
              <w:ind w:firstLine="105" w:firstLineChars="50"/>
              <w:jc w:val="center"/>
              <w:rPr>
                <w:color w:val="auto"/>
              </w:rPr>
            </w:pPr>
          </w:p>
        </w:tc>
        <w:tc>
          <w:tcPr>
            <w:tcW w:w="1117" w:type="dxa"/>
            <w:vMerge w:val="continue"/>
            <w:vAlign w:val="center"/>
          </w:tcPr>
          <w:p>
            <w:pPr>
              <w:ind w:firstLine="105" w:firstLineChars="50"/>
              <w:jc w:val="center"/>
              <w:rPr>
                <w:color w:val="auto"/>
              </w:rPr>
            </w:pPr>
          </w:p>
        </w:tc>
      </w:tr>
    </w:tbl>
    <w:p>
      <w:pPr>
        <w:spacing w:line="360" w:lineRule="auto"/>
        <w:ind w:firstLine="482" w:firstLineChars="200"/>
        <w:jc w:val="center"/>
        <w:rPr>
          <w:b/>
          <w:bCs/>
          <w:color w:val="auto"/>
          <w:sz w:val="24"/>
          <w:szCs w:val="24"/>
        </w:rPr>
      </w:pPr>
    </w:p>
    <w:p>
      <w:pPr>
        <w:spacing w:line="360" w:lineRule="auto"/>
        <w:rPr>
          <w:b/>
          <w:bCs/>
          <w:color w:val="auto"/>
          <w:sz w:val="24"/>
          <w:szCs w:val="24"/>
        </w:rPr>
      </w:pPr>
    </w:p>
    <w:p>
      <w:pPr>
        <w:spacing w:line="360" w:lineRule="auto"/>
        <w:sectPr>
          <w:pgSz w:w="16838" w:h="11906" w:orient="landscape"/>
          <w:pgMar w:top="1800" w:right="1440" w:bottom="1800" w:left="1440" w:header="851" w:footer="992" w:gutter="0"/>
          <w:cols w:space="720" w:num="1"/>
          <w:docGrid w:type="lines" w:linePitch="312"/>
        </w:sectPr>
      </w:pPr>
    </w:p>
    <w:p>
      <w:pPr>
        <w:pStyle w:val="6"/>
        <w:spacing w:before="0" w:after="0" w:line="360" w:lineRule="auto"/>
        <w:rPr>
          <w:rFonts w:ascii="Times New Roman" w:hAnsi="Times New Roman" w:eastAsia="宋体"/>
          <w:color w:val="auto"/>
          <w:sz w:val="28"/>
        </w:rPr>
      </w:pPr>
      <w:bookmarkStart w:id="32" w:name="_Toc492281331"/>
      <w:r>
        <w:rPr>
          <w:rFonts w:ascii="Times New Roman" w:hAnsi="Times New Roman" w:eastAsia="宋体"/>
          <w:color w:val="auto"/>
          <w:sz w:val="28"/>
        </w:rPr>
        <w:t>7.3 废气无组织排放验收监测内容</w:t>
      </w:r>
      <w:bookmarkEnd w:id="32"/>
    </w:p>
    <w:p>
      <w:pPr>
        <w:spacing w:beforeLines="50" w:after="120" w:line="360" w:lineRule="auto"/>
        <w:ind w:firstLine="840" w:firstLineChars="300"/>
        <w:rPr>
          <w:b/>
          <w:color w:val="auto"/>
          <w:sz w:val="28"/>
          <w:szCs w:val="28"/>
        </w:rPr>
      </w:pPr>
      <w:r>
        <w:rPr>
          <w:color w:val="auto"/>
          <w:sz w:val="28"/>
        </w:rPr>
        <w:t>具体监测项目、点位、频次见表</w:t>
      </w:r>
      <w:r>
        <w:rPr>
          <w:b/>
          <w:bCs/>
          <w:color w:val="auto"/>
          <w:kern w:val="0"/>
          <w:sz w:val="28"/>
          <w:szCs w:val="20"/>
        </w:rPr>
        <w:t>7.3-1</w:t>
      </w:r>
      <w:r>
        <w:rPr>
          <w:color w:val="auto"/>
          <w:kern w:val="0"/>
          <w:sz w:val="28"/>
          <w:szCs w:val="20"/>
        </w:rPr>
        <w:t>，</w:t>
      </w:r>
      <w:r>
        <w:rPr>
          <w:bCs/>
          <w:color w:val="auto"/>
          <w:kern w:val="0"/>
          <w:sz w:val="28"/>
          <w:szCs w:val="20"/>
        </w:rPr>
        <w:t>监测点位见附图7.3-1</w:t>
      </w:r>
      <w:r>
        <w:rPr>
          <w:color w:val="auto"/>
          <w:sz w:val="28"/>
        </w:rPr>
        <w:t>。</w:t>
      </w:r>
    </w:p>
    <w:p>
      <w:pPr>
        <w:pStyle w:val="16"/>
        <w:spacing w:beforeLines="50" w:afterLines="50" w:line="360" w:lineRule="auto"/>
        <w:ind w:firstLine="947" w:firstLineChars="393"/>
        <w:jc w:val="center"/>
        <w:rPr>
          <w:b/>
          <w:bCs/>
          <w:color w:val="auto"/>
          <w:sz w:val="24"/>
        </w:rPr>
      </w:pPr>
      <w:r>
        <w:rPr>
          <w:b/>
          <w:bCs/>
          <w:color w:val="auto"/>
          <w:sz w:val="24"/>
        </w:rPr>
        <w:t>表7.3-1  废气污染源无组织排放监测内容一览表</w:t>
      </w:r>
    </w:p>
    <w:tbl>
      <w:tblPr>
        <w:tblW w:w="850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58"/>
        <w:gridCol w:w="1025"/>
        <w:gridCol w:w="1342"/>
        <w:gridCol w:w="1611"/>
        <w:gridCol w:w="1418"/>
        <w:gridCol w:w="2551"/>
      </w:tblGrid>
      <w:tr>
        <w:trPr>
          <w:cantSplit/>
        </w:trPr>
        <w:tc>
          <w:tcPr>
            <w:tcW w:w="558" w:type="dxa"/>
            <w:vAlign w:val="center"/>
          </w:tcPr>
          <w:p>
            <w:pPr>
              <w:jc w:val="center"/>
              <w:rPr>
                <w:b/>
                <w:color w:val="auto"/>
              </w:rPr>
            </w:pPr>
            <w:r>
              <w:rPr>
                <w:b/>
                <w:color w:val="auto"/>
              </w:rPr>
              <w:t>序号</w:t>
            </w:r>
          </w:p>
        </w:tc>
        <w:tc>
          <w:tcPr>
            <w:tcW w:w="1025" w:type="dxa"/>
            <w:vAlign w:val="center"/>
          </w:tcPr>
          <w:p>
            <w:pPr>
              <w:jc w:val="center"/>
              <w:rPr>
                <w:b/>
                <w:color w:val="auto"/>
              </w:rPr>
            </w:pPr>
            <w:r>
              <w:rPr>
                <w:b/>
                <w:color w:val="auto"/>
              </w:rPr>
              <w:t>监测对象</w:t>
            </w:r>
          </w:p>
        </w:tc>
        <w:tc>
          <w:tcPr>
            <w:tcW w:w="1342" w:type="dxa"/>
            <w:vAlign w:val="center"/>
          </w:tcPr>
          <w:p>
            <w:pPr>
              <w:jc w:val="center"/>
              <w:rPr>
                <w:b/>
                <w:color w:val="auto"/>
              </w:rPr>
            </w:pPr>
            <w:r>
              <w:rPr>
                <w:b/>
                <w:color w:val="auto"/>
              </w:rPr>
              <w:t>监测点位</w:t>
            </w:r>
          </w:p>
        </w:tc>
        <w:tc>
          <w:tcPr>
            <w:tcW w:w="1611" w:type="dxa"/>
            <w:vAlign w:val="center"/>
          </w:tcPr>
          <w:p>
            <w:pPr>
              <w:adjustRightInd w:val="0"/>
              <w:snapToGrid w:val="0"/>
              <w:ind w:firstLine="211" w:firstLineChars="100"/>
              <w:jc w:val="center"/>
              <w:rPr>
                <w:b/>
                <w:color w:val="auto"/>
              </w:rPr>
            </w:pPr>
            <w:r>
              <w:rPr>
                <w:b/>
                <w:color w:val="auto"/>
              </w:rPr>
              <w:t>监测项目</w:t>
            </w:r>
          </w:p>
        </w:tc>
        <w:tc>
          <w:tcPr>
            <w:tcW w:w="1418" w:type="dxa"/>
            <w:vAlign w:val="center"/>
          </w:tcPr>
          <w:p>
            <w:pPr>
              <w:adjustRightInd w:val="0"/>
              <w:snapToGrid w:val="0"/>
              <w:jc w:val="center"/>
              <w:rPr>
                <w:b/>
                <w:color w:val="auto"/>
              </w:rPr>
            </w:pPr>
            <w:r>
              <w:rPr>
                <w:b/>
                <w:color w:val="auto"/>
              </w:rPr>
              <w:t>监测频次</w:t>
            </w:r>
          </w:p>
        </w:tc>
        <w:tc>
          <w:tcPr>
            <w:tcW w:w="2551" w:type="dxa"/>
            <w:vAlign w:val="center"/>
          </w:tcPr>
          <w:p>
            <w:pPr>
              <w:jc w:val="center"/>
              <w:rPr>
                <w:b/>
                <w:color w:val="auto"/>
              </w:rPr>
            </w:pPr>
            <w:r>
              <w:rPr>
                <w:b/>
                <w:color w:val="auto"/>
              </w:rPr>
              <w:t>监测要求</w:t>
            </w:r>
          </w:p>
        </w:tc>
      </w:tr>
      <w:tr>
        <w:trPr>
          <w:cantSplit/>
        </w:trPr>
        <w:tc>
          <w:tcPr>
            <w:tcW w:w="558" w:type="dxa"/>
            <w:vAlign w:val="center"/>
          </w:tcPr>
          <w:p>
            <w:pPr>
              <w:jc w:val="center"/>
              <w:rPr>
                <w:color w:val="auto"/>
              </w:rPr>
            </w:pPr>
            <w:r>
              <w:rPr>
                <w:color w:val="auto"/>
              </w:rPr>
              <w:t>1</w:t>
            </w:r>
          </w:p>
        </w:tc>
        <w:tc>
          <w:tcPr>
            <w:tcW w:w="1025" w:type="dxa"/>
            <w:vAlign w:val="center"/>
          </w:tcPr>
          <w:p>
            <w:pPr>
              <w:jc w:val="center"/>
              <w:rPr>
                <w:color w:val="auto"/>
              </w:rPr>
            </w:pPr>
            <w:r>
              <w:rPr>
                <w:color w:val="auto"/>
              </w:rPr>
              <w:t>厂界</w:t>
            </w:r>
          </w:p>
        </w:tc>
        <w:tc>
          <w:tcPr>
            <w:tcW w:w="1342" w:type="dxa"/>
            <w:vAlign w:val="center"/>
          </w:tcPr>
          <w:p>
            <w:pPr>
              <w:jc w:val="center"/>
              <w:rPr>
                <w:color w:val="auto"/>
              </w:rPr>
            </w:pPr>
            <w:r>
              <w:rPr>
                <w:color w:val="auto"/>
              </w:rPr>
              <w:t xml:space="preserve"> 上风向一个点，</w:t>
            </w:r>
          </w:p>
          <w:p>
            <w:pPr>
              <w:jc w:val="center"/>
              <w:rPr>
                <w:color w:val="auto"/>
              </w:rPr>
            </w:pPr>
            <w:r>
              <w:rPr>
                <w:color w:val="auto"/>
              </w:rPr>
              <w:t>下风向三个点</w:t>
            </w:r>
          </w:p>
        </w:tc>
        <w:tc>
          <w:tcPr>
            <w:tcW w:w="1611" w:type="dxa"/>
            <w:vAlign w:val="center"/>
          </w:tcPr>
          <w:p>
            <w:pPr>
              <w:jc w:val="center"/>
              <w:rPr>
                <w:color w:val="auto"/>
              </w:rPr>
            </w:pPr>
            <w:r>
              <w:rPr>
                <w:color w:val="auto"/>
              </w:rPr>
              <w:t>颗粒物、苯乙烯、甲苯、二甲苯、非甲烷总烃、SO</w:t>
            </w:r>
            <w:r>
              <w:rPr>
                <w:color w:val="auto"/>
                <w:vertAlign w:val="subscript"/>
              </w:rPr>
              <w:t>2</w:t>
            </w:r>
            <w:r>
              <w:rPr>
                <w:color w:val="auto"/>
              </w:rPr>
              <w:t>、NO</w:t>
            </w:r>
            <w:r>
              <w:rPr>
                <w:color w:val="auto"/>
                <w:vertAlign w:val="subscript"/>
              </w:rPr>
              <w:t>x</w:t>
            </w:r>
            <w:r>
              <w:rPr>
                <w:color w:val="auto"/>
              </w:rPr>
              <w:t>、</w:t>
            </w:r>
          </w:p>
        </w:tc>
        <w:tc>
          <w:tcPr>
            <w:tcW w:w="1418" w:type="dxa"/>
            <w:vAlign w:val="center"/>
          </w:tcPr>
          <w:p>
            <w:pPr>
              <w:jc w:val="center"/>
              <w:rPr>
                <w:color w:val="auto"/>
              </w:rPr>
            </w:pPr>
            <w:r>
              <w:rPr>
                <w:color w:val="auto"/>
              </w:rPr>
              <w:t>连续2天，</w:t>
            </w:r>
          </w:p>
          <w:p>
            <w:pPr>
              <w:jc w:val="center"/>
              <w:rPr>
                <w:color w:val="auto"/>
              </w:rPr>
            </w:pPr>
            <w:r>
              <w:rPr>
                <w:color w:val="auto"/>
              </w:rPr>
              <w:t>每天4次</w:t>
            </w:r>
          </w:p>
        </w:tc>
        <w:tc>
          <w:tcPr>
            <w:tcW w:w="2551" w:type="dxa"/>
            <w:vAlign w:val="center"/>
          </w:tcPr>
          <w:p>
            <w:pPr>
              <w:jc w:val="center"/>
              <w:rPr>
                <w:color w:val="auto"/>
              </w:rPr>
            </w:pPr>
            <w:r>
              <w:rPr>
                <w:color w:val="auto"/>
              </w:rPr>
              <w:t>测点高度大于1.5m，在全厂正常生产情况下进行，记录气象参数</w:t>
            </w:r>
          </w:p>
        </w:tc>
      </w:tr>
    </w:tbl>
    <w:p>
      <w:pPr>
        <w:pStyle w:val="6"/>
        <w:spacing w:before="0" w:after="0" w:line="360" w:lineRule="auto"/>
        <w:rPr>
          <w:rFonts w:ascii="Times New Roman" w:hAnsi="Times New Roman" w:eastAsia="宋体"/>
          <w:color w:val="auto"/>
          <w:sz w:val="28"/>
        </w:rPr>
      </w:pPr>
      <w:bookmarkStart w:id="33" w:name="_Toc444849082"/>
      <w:bookmarkStart w:id="34" w:name="_Toc440270194"/>
      <w:bookmarkStart w:id="35" w:name="_Toc492281332"/>
      <w:bookmarkStart w:id="36" w:name="_Toc440895534"/>
      <w:r>
        <w:rPr>
          <w:rFonts w:ascii="Times New Roman" w:hAnsi="Times New Roman" w:eastAsia="宋体"/>
          <w:color w:val="auto"/>
          <w:sz w:val="28"/>
        </w:rPr>
        <w:t>7.4 厂界噪声监测内容</w:t>
      </w:r>
      <w:bookmarkEnd w:id="33"/>
      <w:bookmarkEnd w:id="34"/>
      <w:bookmarkEnd w:id="35"/>
      <w:bookmarkEnd w:id="36"/>
    </w:p>
    <w:p>
      <w:pPr>
        <w:spacing w:beforeLines="50" w:afterLines="50" w:line="360" w:lineRule="auto"/>
        <w:ind w:firstLine="560" w:firstLineChars="200"/>
        <w:rPr>
          <w:color w:val="auto"/>
          <w:sz w:val="28"/>
        </w:rPr>
      </w:pPr>
      <w:r>
        <w:rPr>
          <w:color w:val="auto"/>
          <w:sz w:val="28"/>
        </w:rPr>
        <w:t>在厂区周围共设6个噪声监测点位。昼夜各监测一次，连续监测两天。噪声监测点位布置见图7.4-1。</w:t>
      </w:r>
    </w:p>
    <w:p>
      <w:pPr>
        <w:pStyle w:val="6"/>
        <w:spacing w:before="0" w:after="0" w:line="360" w:lineRule="auto"/>
        <w:rPr>
          <w:rFonts w:ascii="Times New Roman" w:hAnsi="Times New Roman" w:eastAsia="宋体"/>
          <w:color w:val="auto"/>
          <w:sz w:val="28"/>
        </w:rPr>
      </w:pPr>
      <w:bookmarkStart w:id="37" w:name="_Toc196058672"/>
      <w:bookmarkStart w:id="38" w:name="_Toc492281333"/>
      <w:bookmarkStart w:id="39" w:name="_Toc440270192"/>
      <w:bookmarkStart w:id="40" w:name="_Toc440895532"/>
      <w:bookmarkStart w:id="41" w:name="_Toc444849080"/>
      <w:r>
        <w:rPr>
          <w:rFonts w:ascii="Times New Roman" w:hAnsi="Times New Roman" w:eastAsia="宋体"/>
          <w:color w:val="auto"/>
          <w:sz w:val="28"/>
        </w:rPr>
        <w:t>7.</w:t>
      </w:r>
      <w:bookmarkEnd w:id="37"/>
      <w:r>
        <w:rPr>
          <w:rFonts w:ascii="Times New Roman" w:hAnsi="Times New Roman" w:eastAsia="宋体"/>
          <w:color w:val="auto"/>
          <w:sz w:val="28"/>
        </w:rPr>
        <w:t>5 废水监测内容</w:t>
      </w:r>
      <w:bookmarkEnd w:id="38"/>
      <w:bookmarkEnd w:id="39"/>
      <w:bookmarkEnd w:id="40"/>
      <w:bookmarkEnd w:id="41"/>
    </w:p>
    <w:p>
      <w:pPr>
        <w:rPr>
          <w:color w:val="auto"/>
        </w:rPr>
      </w:pPr>
      <w:r>
        <w:rPr>
          <w:color w:val="auto"/>
          <w:sz w:val="28"/>
        </w:rPr>
        <w:t xml:space="preserve">     废水监测数据引用2017年3月16-17日“能源综合利用发电工程项目”验收监测的数据。</w:t>
      </w:r>
    </w:p>
    <w:p>
      <w:pPr>
        <w:rPr>
          <w:color w:val="auto"/>
        </w:rPr>
      </w:pPr>
      <w:r>
        <w:rPr>
          <w:color w:val="auto"/>
        </w:rPr>
        <w:t xml:space="preserve">                                                         </w:t>
      </w:r>
    </w:p>
    <w:p>
      <w:pPr>
        <w:rPr>
          <w:color w:val="auto"/>
          <w:sz w:val="28"/>
          <w:szCs w:val="28"/>
        </w:rPr>
      </w:pPr>
    </w:p>
    <w:p>
      <w:pPr>
        <w:rPr>
          <w:color w:val="auto"/>
          <w:sz w:val="28"/>
          <w:szCs w:val="28"/>
        </w:rPr>
      </w:pPr>
    </w:p>
    <w:p>
      <w:pPr>
        <w:rPr>
          <w:color w:val="auto"/>
          <w:sz w:val="28"/>
          <w:szCs w:val="28"/>
        </w:rPr>
      </w:pPr>
    </w:p>
    <w:p>
      <w:pPr>
        <w:rPr>
          <w:color w:val="auto"/>
          <w:sz w:val="28"/>
          <w:szCs w:val="28"/>
        </w:rPr>
      </w:pPr>
    </w:p>
    <w:p>
      <w:pPr>
        <w:rPr>
          <w:color w:val="auto"/>
          <w:sz w:val="28"/>
          <w:szCs w:val="28"/>
        </w:rPr>
      </w:pPr>
    </w:p>
    <w:p>
      <w:pPr>
        <w:rPr>
          <w:color w:val="auto"/>
          <w:sz w:val="28"/>
          <w:szCs w:val="28"/>
        </w:rPr>
      </w:pPr>
    </w:p>
    <w:p>
      <w:pPr>
        <w:sectPr>
          <w:pgSz w:w="11906" w:h="16838"/>
          <w:pgMar w:top="1440" w:right="1800" w:bottom="1440" w:left="1800" w:header="851" w:footer="992" w:gutter="0"/>
          <w:cols w:space="720" w:num="1"/>
          <w:docGrid w:type="lines" w:linePitch="312"/>
        </w:sectPr>
      </w:pPr>
    </w:p>
    <w:p>
      <w:pPr>
        <w:keepNext/>
        <w:keepLines/>
        <w:adjustRightInd w:val="0"/>
        <w:snapToGrid w:val="0"/>
        <w:spacing w:before="240" w:after="120" w:line="360" w:lineRule="auto"/>
        <w:jc w:val="center"/>
        <w:outlineLvl w:val="0"/>
        <w:rPr>
          <w:b/>
          <w:bCs/>
          <w:color w:val="auto"/>
          <w:kern w:val="44"/>
          <w:sz w:val="28"/>
          <w:szCs w:val="28"/>
        </w:rPr>
      </w:pPr>
      <w:bookmarkStart w:id="42" w:name="_Toc492281334"/>
      <w:r>
        <w:rPr>
          <w:b/>
          <w:bCs/>
          <w:color w:val="auto"/>
          <w:kern w:val="44"/>
          <w:sz w:val="28"/>
          <w:szCs w:val="28"/>
        </w:rPr>
        <w:t>八、验收监测质量保证与质量控制</w:t>
      </w:r>
      <w:r>
        <w:rPr>
          <w:rFonts w:ascii="Times New Roman" w:hAnsi="Times New Roman" w:eastAsia="宋体" w:cs="Times New Roman"/>
          <w:b/>
          <w:bCs/>
          <w:color w:val="auto"/>
          <w:kern w:val="2"/>
          <w:sz w:val="30"/>
          <w:szCs w:val="21"/>
          <w:lang w:val="en-US" w:eastAsia="zh-CN" w:bidi="ar-SA"/>
        </w:rPr>
        <w:pict>
          <v:rect id="矩形 1" o:spid="_x0000_s1025" style="position:absolute;left:0;margin-left:500.85pt;margin-top:291.7pt;height:69pt;width:126pt;rotation:0f;z-index:251658240;" o:ole="f" fillcolor="#FFFFFF" filled="t" o:preferrelative="t" stroked="t" coordsize="21600,21600">
            <v:stroke color="#FFFFFF" color2="#FFFFFF" miterlimit="2"/>
            <v:imagedata gain="65536f" blacklevel="0f" gamma="0"/>
            <o:lock v:ext="edit" position="f" selection="f" grouping="f" rotation="f" cropping="f" text="f" aspectratio="f"/>
          </v:rect>
        </w:pict>
      </w:r>
      <w:bookmarkEnd w:id="42"/>
      <w:r>
        <w:rPr>
          <w:b/>
          <w:bCs/>
          <w:color w:val="auto"/>
          <w:sz w:val="28"/>
          <w:szCs w:val="28"/>
        </w:rPr>
        <w:t xml:space="preserve"> </w:t>
      </w:r>
    </w:p>
    <w:p>
      <w:pPr>
        <w:pStyle w:val="6"/>
        <w:snapToGrid w:val="0"/>
        <w:spacing w:before="0" w:after="0" w:line="360" w:lineRule="auto"/>
        <w:rPr>
          <w:rFonts w:ascii="Times New Roman" w:hAnsi="Times New Roman" w:eastAsia="宋体"/>
          <w:color w:val="auto"/>
          <w:sz w:val="28"/>
          <w:szCs w:val="28"/>
        </w:rPr>
      </w:pPr>
      <w:bookmarkStart w:id="43" w:name="_Toc492281335"/>
      <w:bookmarkStart w:id="44" w:name="_Toc398636436"/>
      <w:bookmarkStart w:id="45" w:name="_Toc249152615"/>
      <w:bookmarkStart w:id="46" w:name="_Toc249169542"/>
      <w:bookmarkStart w:id="47" w:name="_Toc185214155"/>
      <w:bookmarkStart w:id="48" w:name="_Toc249156754"/>
      <w:bookmarkStart w:id="49" w:name="_Toc249169042"/>
      <w:bookmarkStart w:id="50" w:name="_Toc444849084"/>
      <w:r>
        <w:rPr>
          <w:rFonts w:ascii="Times New Roman" w:hAnsi="Times New Roman" w:eastAsia="宋体"/>
          <w:color w:val="auto"/>
          <w:sz w:val="28"/>
          <w:szCs w:val="28"/>
        </w:rPr>
        <w:t>8.1 质量保证、质量控制</w:t>
      </w:r>
      <w:bookmarkEnd w:id="43"/>
      <w:bookmarkEnd w:id="44"/>
      <w:bookmarkEnd w:id="45"/>
      <w:bookmarkEnd w:id="46"/>
      <w:bookmarkEnd w:id="47"/>
      <w:bookmarkEnd w:id="48"/>
      <w:bookmarkEnd w:id="49"/>
      <w:bookmarkEnd w:id="50"/>
    </w:p>
    <w:p>
      <w:pPr>
        <w:spacing w:line="360" w:lineRule="auto"/>
        <w:ind w:firstLine="560"/>
        <w:rPr>
          <w:color w:val="auto"/>
          <w:sz w:val="28"/>
          <w:szCs w:val="28"/>
        </w:rPr>
      </w:pPr>
      <w:r>
        <w:rPr>
          <w:color w:val="auto"/>
          <w:sz w:val="28"/>
          <w:szCs w:val="28"/>
        </w:rPr>
        <w:t>为保证监测结果的准确，本次验收监测采样及样品分析均严格按照《环境水质监测质量保证手册（第二版）》、《环境空气监测质量保证手册》及《环境监测技术规范》等要求进行，实施全程序质量控制。监测人员经考核并持有合格证书，所有监测仪器经计量部门检定并在有效期内，所有监测数据严格实行三级审核制度。具体质控要求及结果如下：</w:t>
      </w:r>
    </w:p>
    <w:p>
      <w:pPr>
        <w:spacing w:line="360" w:lineRule="auto"/>
        <w:ind w:firstLine="562" w:firstLineChars="200"/>
        <w:rPr>
          <w:color w:val="auto"/>
          <w:sz w:val="28"/>
          <w:szCs w:val="28"/>
        </w:rPr>
      </w:pPr>
      <w:bookmarkStart w:id="51" w:name="_Toc160855493"/>
      <w:bookmarkStart w:id="52" w:name="_Toc179871428"/>
      <w:bookmarkStart w:id="53" w:name="_Toc174612453"/>
      <w:bookmarkStart w:id="54" w:name="_Toc178391888"/>
      <w:r>
        <w:rPr>
          <w:b/>
          <w:color w:val="auto"/>
          <w:sz w:val="28"/>
          <w:szCs w:val="28"/>
        </w:rPr>
        <w:t>（1）生产工况</w:t>
      </w:r>
      <w:bookmarkEnd w:id="51"/>
      <w:bookmarkEnd w:id="52"/>
      <w:bookmarkEnd w:id="53"/>
      <w:bookmarkEnd w:id="54"/>
      <w:r>
        <w:rPr>
          <w:b/>
          <w:color w:val="auto"/>
          <w:sz w:val="28"/>
          <w:szCs w:val="28"/>
        </w:rPr>
        <w:t>：</w:t>
      </w:r>
      <w:r>
        <w:rPr>
          <w:color w:val="auto"/>
          <w:sz w:val="28"/>
          <w:szCs w:val="28"/>
        </w:rPr>
        <w:t>生产处于正常，监测期间工程在大于75％额定生产负荷的工况下稳定运行，各污染物治理设施运行基本正常。</w:t>
      </w:r>
    </w:p>
    <w:p>
      <w:pPr>
        <w:spacing w:line="360" w:lineRule="auto"/>
        <w:ind w:firstLine="562" w:firstLineChars="200"/>
        <w:rPr>
          <w:color w:val="auto"/>
          <w:sz w:val="28"/>
          <w:szCs w:val="28"/>
        </w:rPr>
      </w:pPr>
      <w:bookmarkStart w:id="55" w:name="_Toc179871430"/>
      <w:bookmarkStart w:id="56" w:name="_Toc160855495"/>
      <w:bookmarkStart w:id="57" w:name="_Toc178391890"/>
      <w:bookmarkStart w:id="58" w:name="_Toc174612455"/>
      <w:r>
        <w:rPr>
          <w:b/>
          <w:color w:val="auto"/>
          <w:sz w:val="28"/>
          <w:szCs w:val="28"/>
        </w:rPr>
        <w:t>（2）废气监测</w:t>
      </w:r>
      <w:bookmarkEnd w:id="55"/>
      <w:bookmarkEnd w:id="56"/>
      <w:bookmarkEnd w:id="57"/>
      <w:bookmarkEnd w:id="58"/>
      <w:r>
        <w:rPr>
          <w:b/>
          <w:color w:val="auto"/>
          <w:sz w:val="28"/>
          <w:szCs w:val="28"/>
        </w:rPr>
        <w:t>：</w:t>
      </w:r>
      <w:r>
        <w:rPr>
          <w:color w:val="auto"/>
          <w:sz w:val="28"/>
          <w:szCs w:val="28"/>
        </w:rPr>
        <w:t>废气监测仪器均符合国家有关标准或技术要求，监测前对使用的仪器均进行流量和浓度校准，按规定对废气测试仪进行现场检漏，采样和分析过程严格按照《固定污染源排气中颗粒物测定与气态污染物采样方法》（GB/T16157-1996）和《空气和废气监测分析方法》（第四版）进行。</w:t>
      </w:r>
    </w:p>
    <w:p>
      <w:pPr>
        <w:spacing w:line="360" w:lineRule="auto"/>
        <w:ind w:firstLine="562" w:firstLineChars="200"/>
        <w:rPr>
          <w:color w:val="auto"/>
          <w:sz w:val="28"/>
          <w:szCs w:val="28"/>
        </w:rPr>
      </w:pPr>
      <w:bookmarkStart w:id="59" w:name="_Toc178391891"/>
      <w:bookmarkStart w:id="60" w:name="_Toc179871431"/>
      <w:bookmarkStart w:id="61" w:name="_Toc160855496"/>
      <w:bookmarkStart w:id="62" w:name="_Toc174612456"/>
      <w:r>
        <w:rPr>
          <w:b/>
          <w:color w:val="auto"/>
          <w:sz w:val="28"/>
          <w:szCs w:val="28"/>
        </w:rPr>
        <w:t>（3）噪声监测</w:t>
      </w:r>
      <w:bookmarkEnd w:id="59"/>
      <w:bookmarkEnd w:id="60"/>
      <w:bookmarkEnd w:id="61"/>
      <w:bookmarkEnd w:id="62"/>
      <w:r>
        <w:rPr>
          <w:b/>
          <w:color w:val="auto"/>
          <w:sz w:val="28"/>
          <w:szCs w:val="28"/>
        </w:rPr>
        <w:t>：</w:t>
      </w:r>
      <w:r>
        <w:rPr>
          <w:color w:val="auto"/>
          <w:sz w:val="28"/>
          <w:szCs w:val="28"/>
        </w:rPr>
        <w:t>按照监测方法的要求，在测量前后用标准声源进行校准。</w:t>
      </w:r>
    </w:p>
    <w:p>
      <w:pPr>
        <w:pStyle w:val="6"/>
        <w:snapToGrid w:val="0"/>
        <w:spacing w:before="0" w:after="0" w:line="360" w:lineRule="auto"/>
        <w:rPr>
          <w:rFonts w:ascii="Times New Roman" w:hAnsi="Times New Roman" w:eastAsia="宋体"/>
          <w:color w:val="auto"/>
          <w:sz w:val="28"/>
          <w:szCs w:val="28"/>
        </w:rPr>
      </w:pPr>
      <w:bookmarkStart w:id="63" w:name="_Toc444849085"/>
      <w:bookmarkStart w:id="64" w:name="_Toc492281336"/>
      <w:bookmarkStart w:id="65" w:name="_Toc398636437"/>
      <w:r>
        <w:rPr>
          <w:rFonts w:ascii="Times New Roman" w:hAnsi="Times New Roman" w:eastAsia="宋体"/>
          <w:color w:val="auto"/>
          <w:sz w:val="28"/>
          <w:szCs w:val="28"/>
        </w:rPr>
        <w:t>8.2 监测分析方法及仪器</w:t>
      </w:r>
      <w:bookmarkEnd w:id="63"/>
      <w:bookmarkEnd w:id="64"/>
      <w:bookmarkEnd w:id="65"/>
    </w:p>
    <w:p>
      <w:pPr>
        <w:widowControl/>
        <w:spacing w:line="360" w:lineRule="auto"/>
        <w:ind w:firstLine="560" w:firstLineChars="200"/>
        <w:rPr>
          <w:color w:val="auto"/>
          <w:sz w:val="28"/>
          <w:szCs w:val="28"/>
        </w:rPr>
      </w:pPr>
      <w:r>
        <w:rPr>
          <w:color w:val="auto"/>
          <w:sz w:val="28"/>
          <w:szCs w:val="28"/>
        </w:rPr>
        <w:t>分析方法及规范包括：</w:t>
      </w:r>
    </w:p>
    <w:p>
      <w:pPr>
        <w:widowControl/>
        <w:spacing w:line="360" w:lineRule="auto"/>
        <w:ind w:firstLine="560" w:firstLineChars="200"/>
        <w:rPr>
          <w:color w:val="auto"/>
          <w:sz w:val="28"/>
          <w:szCs w:val="28"/>
        </w:rPr>
      </w:pPr>
      <w:r>
        <w:rPr>
          <w:color w:val="auto"/>
          <w:sz w:val="28"/>
          <w:szCs w:val="28"/>
        </w:rPr>
        <w:t>（1）《环境监测标准分析方法(试行)》；</w:t>
      </w:r>
    </w:p>
    <w:p>
      <w:pPr>
        <w:widowControl/>
        <w:spacing w:line="360" w:lineRule="auto"/>
        <w:ind w:firstLine="560" w:firstLineChars="200"/>
        <w:rPr>
          <w:color w:val="auto"/>
          <w:sz w:val="28"/>
          <w:szCs w:val="28"/>
        </w:rPr>
      </w:pPr>
      <w:r>
        <w:rPr>
          <w:color w:val="auto"/>
          <w:sz w:val="28"/>
          <w:szCs w:val="28"/>
        </w:rPr>
        <w:t>（2）《空气和废气监测分析方法》；</w:t>
      </w:r>
    </w:p>
    <w:p>
      <w:pPr>
        <w:widowControl/>
        <w:spacing w:line="360" w:lineRule="auto"/>
        <w:ind w:firstLine="560" w:firstLineChars="200"/>
        <w:rPr>
          <w:color w:val="auto"/>
          <w:sz w:val="28"/>
          <w:szCs w:val="28"/>
        </w:rPr>
      </w:pPr>
      <w:r>
        <w:rPr>
          <w:color w:val="auto"/>
          <w:sz w:val="28"/>
          <w:szCs w:val="28"/>
        </w:rPr>
        <w:t>（3）《环境监测技术规范》大气和废气、噪声部分。</w:t>
      </w:r>
    </w:p>
    <w:p>
      <w:pPr>
        <w:spacing w:line="360" w:lineRule="auto"/>
        <w:ind w:firstLine="560" w:firstLineChars="200"/>
        <w:rPr>
          <w:color w:val="auto"/>
          <w:sz w:val="28"/>
          <w:szCs w:val="28"/>
        </w:rPr>
      </w:pPr>
      <w:r>
        <w:rPr>
          <w:color w:val="auto"/>
          <w:sz w:val="28"/>
          <w:szCs w:val="28"/>
        </w:rPr>
        <w:t>废气和噪声监测分析方法及主要仪器见表8.2-1～表8.2-3。</w:t>
      </w:r>
    </w:p>
    <w:p>
      <w:pPr>
        <w:spacing w:line="360" w:lineRule="auto"/>
        <w:ind w:firstLine="472" w:firstLineChars="196"/>
        <w:jc w:val="center"/>
        <w:rPr>
          <w:b/>
          <w:color w:val="auto"/>
          <w:sz w:val="24"/>
          <w:szCs w:val="24"/>
        </w:rPr>
      </w:pPr>
      <w:r>
        <w:rPr>
          <w:b/>
          <w:color w:val="auto"/>
          <w:sz w:val="24"/>
          <w:szCs w:val="24"/>
        </w:rPr>
        <w:t>表8.2-1  废气监测分析方法及主要仪器一览表</w:t>
      </w:r>
    </w:p>
    <w:tbl>
      <w:tblPr>
        <w:tblW w:w="83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1"/>
        <w:gridCol w:w="2775"/>
        <w:gridCol w:w="3756"/>
      </w:tblGrid>
      <w:tr>
        <w:trPr>
          <w:cantSplit/>
          <w:trHeight w:val="476" w:hRule="atLeast"/>
          <w:tblHeader/>
          <w:jc w:val="center"/>
        </w:trPr>
        <w:tc>
          <w:tcPr>
            <w:tcW w:w="1811" w:type="dxa"/>
            <w:vAlign w:val="center"/>
          </w:tcPr>
          <w:p>
            <w:pPr>
              <w:snapToGrid w:val="0"/>
              <w:jc w:val="center"/>
              <w:rPr>
                <w:b/>
                <w:color w:val="auto"/>
              </w:rPr>
            </w:pPr>
            <w:r>
              <w:rPr>
                <w:b/>
                <w:color w:val="auto"/>
              </w:rPr>
              <w:t>样品名称</w:t>
            </w:r>
          </w:p>
        </w:tc>
        <w:tc>
          <w:tcPr>
            <w:tcW w:w="2775" w:type="dxa"/>
            <w:vAlign w:val="center"/>
          </w:tcPr>
          <w:p>
            <w:pPr>
              <w:tabs>
                <w:tab w:val="left" w:pos="1310"/>
              </w:tabs>
              <w:snapToGrid w:val="0"/>
              <w:jc w:val="center"/>
              <w:rPr>
                <w:b/>
                <w:color w:val="auto"/>
              </w:rPr>
            </w:pPr>
            <w:r>
              <w:rPr>
                <w:b/>
                <w:color w:val="auto"/>
              </w:rPr>
              <w:t>监测方法</w:t>
            </w:r>
          </w:p>
        </w:tc>
        <w:tc>
          <w:tcPr>
            <w:tcW w:w="3756" w:type="dxa"/>
            <w:vAlign w:val="center"/>
          </w:tcPr>
          <w:p>
            <w:pPr>
              <w:snapToGrid w:val="0"/>
              <w:ind w:left="211" w:hanging="211" w:hangingChars="100"/>
              <w:jc w:val="center"/>
              <w:rPr>
                <w:b/>
                <w:color w:val="auto"/>
              </w:rPr>
            </w:pPr>
            <w:r>
              <w:rPr>
                <w:b/>
                <w:color w:val="auto"/>
              </w:rPr>
              <w:t>监测和分析设备</w:t>
            </w:r>
          </w:p>
        </w:tc>
      </w:tr>
      <w:tr>
        <w:trPr>
          <w:cantSplit/>
          <w:trHeight w:val="646" w:hRule="atLeast"/>
          <w:jc w:val="center"/>
        </w:trPr>
        <w:tc>
          <w:tcPr>
            <w:tcW w:w="1811" w:type="dxa"/>
            <w:vAlign w:val="center"/>
          </w:tcPr>
          <w:p>
            <w:pPr>
              <w:snapToGrid w:val="0"/>
              <w:jc w:val="center"/>
              <w:rPr>
                <w:color w:val="auto"/>
              </w:rPr>
            </w:pPr>
            <w:r>
              <w:rPr>
                <w:color w:val="auto"/>
              </w:rPr>
              <w:t>烟尘（污染源）</w:t>
            </w:r>
          </w:p>
        </w:tc>
        <w:tc>
          <w:tcPr>
            <w:tcW w:w="2775" w:type="dxa"/>
            <w:vAlign w:val="center"/>
          </w:tcPr>
          <w:p>
            <w:pPr>
              <w:snapToGrid w:val="0"/>
              <w:ind w:left="630" w:hanging="630" w:hangingChars="300"/>
              <w:jc w:val="center"/>
              <w:rPr>
                <w:color w:val="auto"/>
              </w:rPr>
            </w:pPr>
            <w:r>
              <w:rPr>
                <w:color w:val="auto"/>
              </w:rPr>
              <w:t>GB/T 16157-1996</w:t>
            </w:r>
          </w:p>
        </w:tc>
        <w:tc>
          <w:tcPr>
            <w:tcW w:w="3756" w:type="dxa"/>
            <w:vAlign w:val="center"/>
          </w:tcPr>
          <w:p>
            <w:pPr>
              <w:snapToGrid w:val="0"/>
              <w:jc w:val="center"/>
              <w:rPr>
                <w:color w:val="auto"/>
              </w:rPr>
            </w:pPr>
            <w:r>
              <w:rPr>
                <w:color w:val="auto"/>
              </w:rPr>
              <w:t>崂应3012H型自动烟尘（气）气测试仪</w:t>
            </w:r>
          </w:p>
          <w:p>
            <w:pPr>
              <w:snapToGrid w:val="0"/>
              <w:jc w:val="center"/>
              <w:rPr>
                <w:color w:val="auto"/>
              </w:rPr>
            </w:pPr>
            <w:r>
              <w:rPr>
                <w:color w:val="auto"/>
              </w:rPr>
              <w:t>FA2004电子天平</w:t>
            </w:r>
          </w:p>
        </w:tc>
      </w:tr>
      <w:tr>
        <w:trPr>
          <w:cantSplit/>
          <w:trHeight w:val="379" w:hRule="atLeast"/>
          <w:jc w:val="center"/>
        </w:trPr>
        <w:tc>
          <w:tcPr>
            <w:tcW w:w="1811" w:type="dxa"/>
            <w:vAlign w:val="center"/>
          </w:tcPr>
          <w:p>
            <w:pPr>
              <w:widowControl/>
              <w:jc w:val="center"/>
              <w:rPr>
                <w:color w:val="auto"/>
              </w:rPr>
            </w:pPr>
            <w:r>
              <w:rPr>
                <w:rFonts w:hint="eastAsia"/>
                <w:color w:val="auto"/>
              </w:rPr>
              <w:t>颗粒物</w:t>
            </w:r>
            <w:r>
              <w:rPr>
                <w:color w:val="auto"/>
              </w:rPr>
              <w:t>（</w:t>
            </w:r>
            <w:r>
              <w:rPr>
                <w:rFonts w:hint="eastAsia"/>
                <w:color w:val="auto"/>
              </w:rPr>
              <w:t>环境</w:t>
            </w:r>
            <w:r>
              <w:rPr>
                <w:color w:val="auto"/>
              </w:rPr>
              <w:t>）</w:t>
            </w:r>
          </w:p>
        </w:tc>
        <w:tc>
          <w:tcPr>
            <w:tcW w:w="2775" w:type="dxa"/>
            <w:vAlign w:val="center"/>
          </w:tcPr>
          <w:p>
            <w:pPr>
              <w:widowControl/>
              <w:jc w:val="center"/>
              <w:rPr>
                <w:color w:val="auto"/>
              </w:rPr>
            </w:pPr>
            <w:r>
              <w:rPr>
                <w:color w:val="auto"/>
              </w:rPr>
              <w:t xml:space="preserve">GB/T </w:t>
            </w:r>
            <w:r>
              <w:rPr>
                <w:rFonts w:hint="eastAsia"/>
                <w:color w:val="auto"/>
              </w:rPr>
              <w:t>15432</w:t>
            </w:r>
            <w:r>
              <w:rPr>
                <w:color w:val="auto"/>
              </w:rPr>
              <w:t>-199</w:t>
            </w:r>
            <w:r>
              <w:rPr>
                <w:rFonts w:hint="eastAsia"/>
                <w:color w:val="auto"/>
              </w:rPr>
              <w:t>5</w:t>
            </w:r>
          </w:p>
        </w:tc>
        <w:tc>
          <w:tcPr>
            <w:tcW w:w="3756" w:type="dxa"/>
            <w:vAlign w:val="center"/>
          </w:tcPr>
          <w:p>
            <w:pPr>
              <w:snapToGrid w:val="0"/>
              <w:jc w:val="center"/>
              <w:rPr>
                <w:color w:val="auto"/>
              </w:rPr>
            </w:pPr>
            <w:r>
              <w:rPr>
                <w:color w:val="auto"/>
              </w:rPr>
              <w:t>崂应2050型智</w:t>
            </w:r>
            <w:r>
              <w:rPr>
                <w:rFonts w:hint="eastAsia"/>
                <w:color w:val="auto"/>
              </w:rPr>
              <w:t>能中流量</w:t>
            </w:r>
            <w:r>
              <w:rPr>
                <w:color w:val="auto"/>
              </w:rPr>
              <w:t>采样仪</w:t>
            </w:r>
          </w:p>
          <w:p>
            <w:pPr>
              <w:snapToGrid w:val="0"/>
              <w:jc w:val="center"/>
              <w:rPr>
                <w:color w:val="auto"/>
              </w:rPr>
            </w:pPr>
            <w:r>
              <w:rPr>
                <w:color w:val="auto"/>
              </w:rPr>
              <w:t>FA2004电子天平</w:t>
            </w:r>
          </w:p>
        </w:tc>
      </w:tr>
      <w:tr>
        <w:trPr>
          <w:cantSplit/>
          <w:trHeight w:val="355" w:hRule="atLeast"/>
          <w:jc w:val="center"/>
        </w:trPr>
        <w:tc>
          <w:tcPr>
            <w:tcW w:w="1811" w:type="dxa"/>
            <w:vAlign w:val="center"/>
          </w:tcPr>
          <w:p>
            <w:pPr>
              <w:snapToGrid w:val="0"/>
              <w:jc w:val="center"/>
              <w:rPr>
                <w:color w:val="auto"/>
              </w:rPr>
            </w:pPr>
            <w:r>
              <w:rPr>
                <w:color w:val="auto"/>
              </w:rPr>
              <w:t>SO</w:t>
            </w:r>
            <w:r>
              <w:rPr>
                <w:color w:val="auto"/>
                <w:vertAlign w:val="subscript"/>
              </w:rPr>
              <w:t>2</w:t>
            </w:r>
            <w:r>
              <w:rPr>
                <w:color w:val="auto"/>
              </w:rPr>
              <w:t>（污染源）</w:t>
            </w:r>
          </w:p>
        </w:tc>
        <w:tc>
          <w:tcPr>
            <w:tcW w:w="2775" w:type="dxa"/>
            <w:vAlign w:val="center"/>
          </w:tcPr>
          <w:p>
            <w:pPr>
              <w:snapToGrid w:val="0"/>
              <w:ind w:left="-15" w:leftChars="-52" w:hanging="94" w:hangingChars="45"/>
              <w:jc w:val="center"/>
              <w:rPr>
                <w:color w:val="auto"/>
              </w:rPr>
            </w:pPr>
            <w:r>
              <w:rPr>
                <w:color w:val="auto"/>
              </w:rPr>
              <w:t>HJ/T 57-2000</w:t>
            </w:r>
          </w:p>
        </w:tc>
        <w:tc>
          <w:tcPr>
            <w:tcW w:w="3756" w:type="dxa"/>
            <w:vAlign w:val="center"/>
          </w:tcPr>
          <w:p>
            <w:pPr>
              <w:snapToGrid w:val="0"/>
              <w:jc w:val="center"/>
              <w:rPr>
                <w:color w:val="auto"/>
              </w:rPr>
            </w:pPr>
            <w:r>
              <w:rPr>
                <w:color w:val="auto"/>
              </w:rPr>
              <w:t>崂应3012H型自动烟尘（气）气测试仪</w:t>
            </w:r>
          </w:p>
        </w:tc>
      </w:tr>
      <w:tr>
        <w:trPr>
          <w:cantSplit/>
          <w:trHeight w:val="355" w:hRule="atLeast"/>
          <w:jc w:val="center"/>
        </w:trPr>
        <w:tc>
          <w:tcPr>
            <w:tcW w:w="1811" w:type="dxa"/>
            <w:vMerge w:val="restart"/>
            <w:vAlign w:val="center"/>
          </w:tcPr>
          <w:p>
            <w:pPr>
              <w:snapToGrid w:val="0"/>
              <w:jc w:val="center"/>
              <w:rPr>
                <w:color w:val="auto"/>
              </w:rPr>
            </w:pPr>
            <w:r>
              <w:rPr>
                <w:color w:val="auto"/>
              </w:rPr>
              <w:t>SO</w:t>
            </w:r>
            <w:r>
              <w:rPr>
                <w:color w:val="auto"/>
                <w:vertAlign w:val="subscript"/>
              </w:rPr>
              <w:t>2</w:t>
            </w:r>
            <w:r>
              <w:rPr>
                <w:color w:val="auto"/>
              </w:rPr>
              <w:t>（环境）</w:t>
            </w:r>
          </w:p>
        </w:tc>
        <w:tc>
          <w:tcPr>
            <w:tcW w:w="2775" w:type="dxa"/>
            <w:vMerge w:val="restart"/>
            <w:vAlign w:val="center"/>
          </w:tcPr>
          <w:p>
            <w:pPr>
              <w:snapToGrid w:val="0"/>
              <w:ind w:left="-15" w:leftChars="-52" w:hanging="94" w:hangingChars="45"/>
              <w:jc w:val="center"/>
              <w:rPr>
                <w:color w:val="auto"/>
              </w:rPr>
            </w:pPr>
            <w:r>
              <w:rPr>
                <w:color w:val="auto"/>
              </w:rPr>
              <w:t>HJ482-2009</w:t>
            </w:r>
          </w:p>
        </w:tc>
        <w:tc>
          <w:tcPr>
            <w:tcW w:w="3756" w:type="dxa"/>
            <w:vAlign w:val="center"/>
          </w:tcPr>
          <w:p>
            <w:pPr>
              <w:snapToGrid w:val="0"/>
              <w:jc w:val="center"/>
              <w:rPr>
                <w:color w:val="auto"/>
              </w:rPr>
            </w:pPr>
            <w:r>
              <w:rPr>
                <w:color w:val="auto"/>
              </w:rPr>
              <w:t>崂应2050型智</w:t>
            </w:r>
            <w:r>
              <w:rPr>
                <w:rFonts w:hint="eastAsia"/>
                <w:color w:val="auto"/>
              </w:rPr>
              <w:t>能中流量</w:t>
            </w:r>
            <w:r>
              <w:rPr>
                <w:color w:val="auto"/>
              </w:rPr>
              <w:t>采样仪</w:t>
            </w:r>
          </w:p>
        </w:tc>
      </w:tr>
      <w:tr>
        <w:trPr>
          <w:cantSplit/>
          <w:trHeight w:val="355" w:hRule="atLeast"/>
          <w:jc w:val="center"/>
        </w:trPr>
        <w:tc>
          <w:tcPr>
            <w:tcW w:w="1811" w:type="dxa"/>
            <w:vMerge w:val="continue"/>
            <w:vAlign w:val="center"/>
          </w:tcPr>
          <w:p>
            <w:pPr>
              <w:snapToGrid w:val="0"/>
              <w:jc w:val="center"/>
              <w:rPr>
                <w:color w:val="auto"/>
              </w:rPr>
            </w:pPr>
          </w:p>
        </w:tc>
        <w:tc>
          <w:tcPr>
            <w:tcW w:w="2775" w:type="dxa"/>
            <w:vMerge w:val="continue"/>
            <w:vAlign w:val="center"/>
          </w:tcPr>
          <w:p>
            <w:pPr>
              <w:snapToGrid w:val="0"/>
              <w:ind w:left="-15" w:leftChars="-52" w:hanging="94" w:hangingChars="45"/>
              <w:jc w:val="center"/>
              <w:rPr>
                <w:color w:val="auto"/>
              </w:rPr>
            </w:pPr>
          </w:p>
        </w:tc>
        <w:tc>
          <w:tcPr>
            <w:tcW w:w="3756" w:type="dxa"/>
            <w:vAlign w:val="center"/>
          </w:tcPr>
          <w:p>
            <w:pPr>
              <w:snapToGrid w:val="0"/>
              <w:jc w:val="center"/>
              <w:rPr>
                <w:color w:val="auto"/>
              </w:rPr>
            </w:pPr>
            <w:r>
              <w:rPr>
                <w:color w:val="auto"/>
              </w:rPr>
              <w:t>7230G分光光度计</w:t>
            </w:r>
          </w:p>
        </w:tc>
      </w:tr>
      <w:tr>
        <w:trPr>
          <w:cantSplit/>
          <w:trHeight w:val="788" w:hRule="atLeast"/>
          <w:jc w:val="center"/>
        </w:trPr>
        <w:tc>
          <w:tcPr>
            <w:tcW w:w="1811" w:type="dxa"/>
            <w:vAlign w:val="center"/>
          </w:tcPr>
          <w:p>
            <w:pPr>
              <w:snapToGrid w:val="0"/>
              <w:jc w:val="center"/>
              <w:rPr>
                <w:color w:val="auto"/>
              </w:rPr>
            </w:pPr>
            <w:r>
              <w:rPr>
                <w:color w:val="auto"/>
              </w:rPr>
              <w:t>NO</w:t>
            </w:r>
            <w:r>
              <w:rPr>
                <w:color w:val="auto"/>
                <w:vertAlign w:val="subscript"/>
              </w:rPr>
              <w:t>2</w:t>
            </w:r>
          </w:p>
          <w:p>
            <w:pPr>
              <w:snapToGrid w:val="0"/>
              <w:jc w:val="center"/>
              <w:rPr>
                <w:color w:val="auto"/>
              </w:rPr>
            </w:pPr>
            <w:r>
              <w:rPr>
                <w:color w:val="auto"/>
              </w:rPr>
              <w:t>（环境）</w:t>
            </w:r>
          </w:p>
        </w:tc>
        <w:tc>
          <w:tcPr>
            <w:tcW w:w="2775" w:type="dxa"/>
            <w:vAlign w:val="center"/>
          </w:tcPr>
          <w:p>
            <w:pPr>
              <w:snapToGrid w:val="0"/>
              <w:ind w:left="-15" w:leftChars="-52" w:hanging="94" w:hangingChars="45"/>
              <w:jc w:val="center"/>
              <w:rPr>
                <w:color w:val="auto"/>
              </w:rPr>
            </w:pPr>
            <w:r>
              <w:rPr>
                <w:color w:val="auto"/>
              </w:rPr>
              <w:t>HJ/T43-1999</w:t>
            </w:r>
          </w:p>
        </w:tc>
        <w:tc>
          <w:tcPr>
            <w:tcW w:w="3756" w:type="dxa"/>
            <w:vAlign w:val="center"/>
          </w:tcPr>
          <w:p>
            <w:pPr>
              <w:snapToGrid w:val="0"/>
              <w:jc w:val="center"/>
              <w:rPr>
                <w:color w:val="auto"/>
              </w:rPr>
            </w:pPr>
            <w:r>
              <w:rPr>
                <w:color w:val="auto"/>
              </w:rPr>
              <w:t>崂应2050型智</w:t>
            </w:r>
            <w:r>
              <w:rPr>
                <w:rFonts w:hint="eastAsia"/>
                <w:color w:val="auto"/>
              </w:rPr>
              <w:t>能中流量</w:t>
            </w:r>
            <w:r>
              <w:rPr>
                <w:color w:val="auto"/>
              </w:rPr>
              <w:t>采样仪</w:t>
            </w:r>
          </w:p>
        </w:tc>
      </w:tr>
      <w:tr>
        <w:trPr>
          <w:cantSplit/>
          <w:trHeight w:val="439" w:hRule="atLeast"/>
          <w:jc w:val="center"/>
        </w:trPr>
        <w:tc>
          <w:tcPr>
            <w:tcW w:w="1811" w:type="dxa"/>
            <w:vAlign w:val="center"/>
          </w:tcPr>
          <w:p>
            <w:pPr>
              <w:widowControl/>
              <w:jc w:val="center"/>
              <w:rPr>
                <w:color w:val="auto"/>
              </w:rPr>
            </w:pPr>
            <w:r>
              <w:rPr>
                <w:color w:val="auto"/>
              </w:rPr>
              <w:t>NO</w:t>
            </w:r>
            <w:r>
              <w:rPr>
                <w:color w:val="auto"/>
                <w:vertAlign w:val="subscript"/>
              </w:rPr>
              <w:t>2</w:t>
            </w:r>
          </w:p>
          <w:p>
            <w:pPr>
              <w:widowControl/>
              <w:jc w:val="center"/>
              <w:rPr>
                <w:color w:val="auto"/>
              </w:rPr>
            </w:pPr>
            <w:r>
              <w:rPr>
                <w:rFonts w:hint="eastAsia"/>
                <w:color w:val="auto"/>
              </w:rPr>
              <w:t>（</w:t>
            </w:r>
            <w:r>
              <w:rPr>
                <w:color w:val="auto"/>
              </w:rPr>
              <w:t>污染源</w:t>
            </w:r>
            <w:r>
              <w:rPr>
                <w:rFonts w:hint="eastAsia"/>
                <w:color w:val="auto"/>
              </w:rPr>
              <w:t>）</w:t>
            </w:r>
          </w:p>
        </w:tc>
        <w:tc>
          <w:tcPr>
            <w:tcW w:w="2775" w:type="dxa"/>
            <w:vAlign w:val="center"/>
          </w:tcPr>
          <w:p>
            <w:pPr>
              <w:widowControl/>
              <w:jc w:val="center"/>
              <w:rPr>
                <w:color w:val="auto"/>
              </w:rPr>
            </w:pPr>
            <w:r>
              <w:rPr>
                <w:color w:val="auto"/>
              </w:rPr>
              <w:t>HJ/T 43-1999</w:t>
            </w:r>
          </w:p>
        </w:tc>
        <w:tc>
          <w:tcPr>
            <w:tcW w:w="3756" w:type="dxa"/>
            <w:vAlign w:val="center"/>
          </w:tcPr>
          <w:p>
            <w:pPr>
              <w:snapToGrid w:val="0"/>
              <w:jc w:val="center"/>
              <w:rPr>
                <w:color w:val="auto"/>
              </w:rPr>
            </w:pPr>
            <w:r>
              <w:rPr>
                <w:color w:val="auto"/>
              </w:rPr>
              <w:t>7230G分光光度计</w:t>
            </w:r>
          </w:p>
          <w:p>
            <w:pPr>
              <w:snapToGrid w:val="0"/>
              <w:jc w:val="center"/>
              <w:rPr>
                <w:color w:val="auto"/>
              </w:rPr>
            </w:pPr>
            <w:r>
              <w:rPr>
                <w:color w:val="auto"/>
              </w:rPr>
              <w:t>崂应20</w:t>
            </w:r>
            <w:r>
              <w:rPr>
                <w:rFonts w:hint="eastAsia"/>
                <w:color w:val="auto"/>
              </w:rPr>
              <w:t>5</w:t>
            </w:r>
            <w:r>
              <w:rPr>
                <w:color w:val="auto"/>
              </w:rPr>
              <w:t>0型智</w:t>
            </w:r>
            <w:r>
              <w:rPr>
                <w:rFonts w:hint="eastAsia"/>
                <w:color w:val="auto"/>
              </w:rPr>
              <w:t>能中流量</w:t>
            </w:r>
            <w:r>
              <w:rPr>
                <w:color w:val="auto"/>
              </w:rPr>
              <w:t>采样仪</w:t>
            </w:r>
          </w:p>
        </w:tc>
      </w:tr>
      <w:tr>
        <w:trPr>
          <w:cantSplit/>
          <w:trHeight w:val="439" w:hRule="atLeast"/>
          <w:jc w:val="center"/>
        </w:trPr>
        <w:tc>
          <w:tcPr>
            <w:tcW w:w="1811" w:type="dxa"/>
            <w:vAlign w:val="center"/>
          </w:tcPr>
          <w:p>
            <w:pPr>
              <w:widowControl/>
              <w:jc w:val="center"/>
              <w:rPr>
                <w:color w:val="auto"/>
              </w:rPr>
            </w:pPr>
            <w:r>
              <w:rPr>
                <w:color w:val="auto"/>
              </w:rPr>
              <w:t>非甲烷总烃</w:t>
            </w:r>
          </w:p>
          <w:p>
            <w:pPr>
              <w:widowControl/>
              <w:jc w:val="center"/>
              <w:rPr>
                <w:color w:val="auto"/>
              </w:rPr>
            </w:pPr>
            <w:r>
              <w:rPr>
                <w:rFonts w:hint="eastAsia"/>
                <w:color w:val="auto"/>
              </w:rPr>
              <w:t>（污染源</w:t>
            </w:r>
            <w:r>
              <w:rPr>
                <w:color w:val="auto"/>
              </w:rPr>
              <w:t>、环境</w:t>
            </w:r>
            <w:r>
              <w:rPr>
                <w:rFonts w:hint="eastAsia"/>
                <w:color w:val="auto"/>
              </w:rPr>
              <w:t>）</w:t>
            </w:r>
          </w:p>
        </w:tc>
        <w:tc>
          <w:tcPr>
            <w:tcW w:w="2775" w:type="dxa"/>
            <w:vAlign w:val="center"/>
          </w:tcPr>
          <w:p>
            <w:pPr>
              <w:widowControl/>
              <w:jc w:val="center"/>
              <w:rPr>
                <w:color w:val="auto"/>
              </w:rPr>
            </w:pPr>
            <w:r>
              <w:rPr>
                <w:rFonts w:hint="eastAsia"/>
                <w:color w:val="auto"/>
              </w:rPr>
              <w:t>HJ/T38</w:t>
            </w:r>
            <w:r>
              <w:rPr>
                <w:color w:val="auto"/>
              </w:rPr>
              <w:t>-1999</w:t>
            </w:r>
          </w:p>
        </w:tc>
        <w:tc>
          <w:tcPr>
            <w:tcW w:w="3756" w:type="dxa"/>
            <w:vAlign w:val="center"/>
          </w:tcPr>
          <w:p>
            <w:pPr>
              <w:snapToGrid w:val="0"/>
              <w:jc w:val="center"/>
              <w:rPr>
                <w:color w:val="auto"/>
              </w:rPr>
            </w:pPr>
            <w:r>
              <w:rPr>
                <w:rFonts w:hint="eastAsia"/>
                <w:color w:val="auto"/>
              </w:rPr>
              <w:t>气象色谱</w:t>
            </w:r>
            <w:r>
              <w:rPr>
                <w:color w:val="auto"/>
              </w:rPr>
              <w:t>仪</w:t>
            </w:r>
            <w:r>
              <w:rPr>
                <w:rFonts w:hint="eastAsia"/>
                <w:color w:val="auto"/>
              </w:rPr>
              <w:t>GC9790</w:t>
            </w:r>
          </w:p>
        </w:tc>
      </w:tr>
      <w:tr>
        <w:trPr>
          <w:cantSplit/>
          <w:trHeight w:val="439" w:hRule="atLeast"/>
          <w:jc w:val="center"/>
        </w:trPr>
        <w:tc>
          <w:tcPr>
            <w:tcW w:w="1811" w:type="dxa"/>
            <w:vAlign w:val="center"/>
          </w:tcPr>
          <w:p>
            <w:pPr>
              <w:widowControl/>
              <w:jc w:val="center"/>
              <w:rPr>
                <w:color w:val="auto"/>
              </w:rPr>
            </w:pPr>
            <w:r>
              <w:rPr>
                <w:color w:val="auto"/>
              </w:rPr>
              <w:t>苯乙烯</w:t>
            </w:r>
          </w:p>
          <w:p>
            <w:pPr>
              <w:widowControl/>
              <w:jc w:val="center"/>
              <w:rPr>
                <w:color w:val="auto"/>
              </w:rPr>
            </w:pPr>
            <w:r>
              <w:rPr>
                <w:rFonts w:hint="eastAsia"/>
                <w:color w:val="auto"/>
              </w:rPr>
              <w:t>（污染源</w:t>
            </w:r>
            <w:r>
              <w:rPr>
                <w:color w:val="auto"/>
              </w:rPr>
              <w:t>、环境</w:t>
            </w:r>
            <w:r>
              <w:rPr>
                <w:rFonts w:hint="eastAsia"/>
                <w:color w:val="auto"/>
              </w:rPr>
              <w:t>）</w:t>
            </w:r>
          </w:p>
        </w:tc>
        <w:tc>
          <w:tcPr>
            <w:tcW w:w="2775" w:type="dxa"/>
            <w:vAlign w:val="center"/>
          </w:tcPr>
          <w:p>
            <w:pPr>
              <w:widowControl/>
              <w:jc w:val="center"/>
              <w:rPr>
                <w:color w:val="auto"/>
              </w:rPr>
            </w:pPr>
            <w:r>
              <w:rPr>
                <w:rFonts w:hint="eastAsia"/>
                <w:color w:val="auto"/>
              </w:rPr>
              <w:t>HJ584</w:t>
            </w:r>
            <w:r>
              <w:rPr>
                <w:color w:val="auto"/>
              </w:rPr>
              <w:t>-2010</w:t>
            </w:r>
          </w:p>
        </w:tc>
        <w:tc>
          <w:tcPr>
            <w:tcW w:w="3756" w:type="dxa"/>
            <w:vMerge w:val="restart"/>
            <w:vAlign w:val="center"/>
          </w:tcPr>
          <w:p>
            <w:pPr>
              <w:snapToGrid w:val="0"/>
              <w:jc w:val="center"/>
              <w:rPr>
                <w:color w:val="auto"/>
              </w:rPr>
            </w:pPr>
            <w:r>
              <w:rPr>
                <w:rFonts w:hint="eastAsia"/>
                <w:color w:val="auto"/>
              </w:rPr>
              <w:t>气象色谱</w:t>
            </w:r>
            <w:r>
              <w:rPr>
                <w:color w:val="auto"/>
              </w:rPr>
              <w:t>仪GC1300</w:t>
            </w:r>
          </w:p>
        </w:tc>
      </w:tr>
      <w:tr>
        <w:trPr>
          <w:cantSplit/>
          <w:trHeight w:val="439" w:hRule="atLeast"/>
          <w:jc w:val="center"/>
        </w:trPr>
        <w:tc>
          <w:tcPr>
            <w:tcW w:w="1811" w:type="dxa"/>
            <w:vAlign w:val="center"/>
          </w:tcPr>
          <w:p>
            <w:pPr>
              <w:widowControl/>
              <w:jc w:val="center"/>
              <w:rPr>
                <w:color w:val="auto"/>
              </w:rPr>
            </w:pPr>
            <w:r>
              <w:rPr>
                <w:color w:val="auto"/>
              </w:rPr>
              <w:t>甲苯</w:t>
            </w:r>
          </w:p>
          <w:p>
            <w:pPr>
              <w:widowControl/>
              <w:jc w:val="center"/>
              <w:rPr>
                <w:color w:val="auto"/>
              </w:rPr>
            </w:pPr>
            <w:r>
              <w:rPr>
                <w:rFonts w:hint="eastAsia"/>
                <w:color w:val="auto"/>
              </w:rPr>
              <w:t>（污染源</w:t>
            </w:r>
            <w:r>
              <w:rPr>
                <w:color w:val="auto"/>
              </w:rPr>
              <w:t>、环境</w:t>
            </w:r>
            <w:r>
              <w:rPr>
                <w:rFonts w:hint="eastAsia"/>
                <w:color w:val="auto"/>
              </w:rPr>
              <w:t>）</w:t>
            </w:r>
          </w:p>
        </w:tc>
        <w:tc>
          <w:tcPr>
            <w:tcW w:w="2775" w:type="dxa"/>
            <w:vAlign w:val="center"/>
          </w:tcPr>
          <w:p>
            <w:pPr>
              <w:widowControl/>
              <w:jc w:val="center"/>
              <w:rPr>
                <w:color w:val="auto"/>
              </w:rPr>
            </w:pPr>
            <w:r>
              <w:rPr>
                <w:rFonts w:hint="eastAsia"/>
                <w:color w:val="auto"/>
              </w:rPr>
              <w:t>HJ584</w:t>
            </w:r>
            <w:r>
              <w:rPr>
                <w:color w:val="auto"/>
              </w:rPr>
              <w:t>-2010</w:t>
            </w:r>
          </w:p>
        </w:tc>
        <w:tc>
          <w:tcPr>
            <w:tcW w:w="3756" w:type="dxa"/>
            <w:vMerge w:val="continue"/>
            <w:vAlign w:val="center"/>
          </w:tcPr>
          <w:p>
            <w:pPr>
              <w:snapToGrid w:val="0"/>
              <w:jc w:val="center"/>
              <w:rPr>
                <w:color w:val="auto"/>
              </w:rPr>
            </w:pPr>
          </w:p>
        </w:tc>
      </w:tr>
      <w:tr>
        <w:trPr>
          <w:cantSplit/>
          <w:trHeight w:val="439" w:hRule="atLeast"/>
          <w:jc w:val="center"/>
        </w:trPr>
        <w:tc>
          <w:tcPr>
            <w:tcW w:w="1811" w:type="dxa"/>
            <w:vAlign w:val="center"/>
          </w:tcPr>
          <w:p>
            <w:pPr>
              <w:widowControl/>
              <w:jc w:val="center"/>
              <w:rPr>
                <w:color w:val="auto"/>
              </w:rPr>
            </w:pPr>
            <w:r>
              <w:rPr>
                <w:color w:val="auto"/>
              </w:rPr>
              <w:t>二甲苯</w:t>
            </w:r>
          </w:p>
          <w:p>
            <w:pPr>
              <w:widowControl/>
              <w:jc w:val="center"/>
              <w:rPr>
                <w:color w:val="auto"/>
              </w:rPr>
            </w:pPr>
            <w:r>
              <w:rPr>
                <w:rFonts w:hint="eastAsia"/>
                <w:color w:val="auto"/>
              </w:rPr>
              <w:t>（污染源</w:t>
            </w:r>
            <w:r>
              <w:rPr>
                <w:color w:val="auto"/>
              </w:rPr>
              <w:t>、环境</w:t>
            </w:r>
            <w:r>
              <w:rPr>
                <w:rFonts w:hint="eastAsia"/>
                <w:color w:val="auto"/>
              </w:rPr>
              <w:t>）</w:t>
            </w:r>
          </w:p>
        </w:tc>
        <w:tc>
          <w:tcPr>
            <w:tcW w:w="2775" w:type="dxa"/>
            <w:vAlign w:val="center"/>
          </w:tcPr>
          <w:p>
            <w:pPr>
              <w:widowControl/>
              <w:jc w:val="center"/>
              <w:rPr>
                <w:color w:val="auto"/>
              </w:rPr>
            </w:pPr>
            <w:r>
              <w:rPr>
                <w:rFonts w:hint="eastAsia"/>
                <w:color w:val="auto"/>
              </w:rPr>
              <w:t>HJ584</w:t>
            </w:r>
            <w:r>
              <w:rPr>
                <w:color w:val="auto"/>
              </w:rPr>
              <w:t>-2010</w:t>
            </w:r>
          </w:p>
        </w:tc>
        <w:tc>
          <w:tcPr>
            <w:tcW w:w="3756" w:type="dxa"/>
            <w:vMerge w:val="continue"/>
            <w:vAlign w:val="center"/>
          </w:tcPr>
          <w:p>
            <w:pPr>
              <w:snapToGrid w:val="0"/>
              <w:jc w:val="center"/>
              <w:rPr>
                <w:color w:val="auto"/>
              </w:rPr>
            </w:pPr>
          </w:p>
        </w:tc>
      </w:tr>
      <w:tr>
        <w:trPr>
          <w:cantSplit/>
          <w:trHeight w:val="439" w:hRule="atLeast"/>
          <w:jc w:val="center"/>
        </w:trPr>
        <w:tc>
          <w:tcPr>
            <w:tcW w:w="1811" w:type="dxa"/>
            <w:vAlign w:val="center"/>
          </w:tcPr>
          <w:p>
            <w:pPr>
              <w:widowControl/>
              <w:jc w:val="center"/>
              <w:rPr>
                <w:color w:val="auto"/>
              </w:rPr>
            </w:pPr>
            <w:r>
              <w:rPr>
                <w:color w:val="auto"/>
              </w:rPr>
              <w:t>三乙胺</w:t>
            </w:r>
          </w:p>
        </w:tc>
        <w:tc>
          <w:tcPr>
            <w:tcW w:w="2775" w:type="dxa"/>
            <w:vAlign w:val="center"/>
          </w:tcPr>
          <w:p>
            <w:pPr>
              <w:widowControl/>
              <w:jc w:val="center"/>
              <w:rPr>
                <w:color w:val="auto"/>
              </w:rPr>
            </w:pPr>
            <w:r>
              <w:rPr>
                <w:rFonts w:hint="eastAsia"/>
                <w:color w:val="auto"/>
              </w:rPr>
              <w:t>GBZ/T 160.69</w:t>
            </w:r>
            <w:r>
              <w:rPr>
                <w:color w:val="auto"/>
              </w:rPr>
              <w:t>-2004</w:t>
            </w:r>
          </w:p>
        </w:tc>
        <w:tc>
          <w:tcPr>
            <w:tcW w:w="3756" w:type="dxa"/>
            <w:vAlign w:val="center"/>
          </w:tcPr>
          <w:p>
            <w:pPr>
              <w:snapToGrid w:val="0"/>
              <w:jc w:val="center"/>
              <w:rPr>
                <w:color w:val="auto"/>
              </w:rPr>
            </w:pPr>
            <w:r>
              <w:rPr>
                <w:rFonts w:hint="eastAsia"/>
                <w:color w:val="auto"/>
              </w:rPr>
              <w:t>气象色谱</w:t>
            </w:r>
          </w:p>
        </w:tc>
      </w:tr>
    </w:tbl>
    <w:p>
      <w:pPr>
        <w:spacing w:line="360" w:lineRule="auto"/>
        <w:ind w:firstLine="482" w:firstLineChars="200"/>
        <w:jc w:val="center"/>
        <w:rPr>
          <w:b/>
          <w:color w:val="auto"/>
          <w:sz w:val="24"/>
          <w:szCs w:val="24"/>
        </w:rPr>
      </w:pPr>
      <w:r>
        <w:rPr>
          <w:b/>
          <w:color w:val="auto"/>
          <w:sz w:val="24"/>
          <w:szCs w:val="24"/>
        </w:rPr>
        <w:t>表8.2-3 噪声监测分析方法及主要仪器一览表</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3580"/>
        <w:gridCol w:w="3580"/>
      </w:tblGrid>
      <w:tr>
        <w:trPr>
          <w:cantSplit/>
          <w:trHeight w:val="543" w:hRule="atLeast"/>
          <w:jc w:val="center"/>
        </w:trPr>
        <w:tc>
          <w:tcPr>
            <w:tcW w:w="1345" w:type="dxa"/>
            <w:tcBorders>
              <w:top w:val="single" w:color="auto" w:sz="12" w:space="0"/>
              <w:left w:val="nil"/>
              <w:bottom w:val="single" w:color="auto" w:sz="4" w:space="0"/>
              <w:right w:val="single" w:color="auto" w:sz="4" w:space="0"/>
            </w:tcBorders>
            <w:vAlign w:val="center"/>
          </w:tcPr>
          <w:p>
            <w:pPr>
              <w:jc w:val="center"/>
              <w:rPr>
                <w:b/>
                <w:color w:val="auto"/>
              </w:rPr>
            </w:pPr>
            <w:r>
              <w:rPr>
                <w:b/>
                <w:color w:val="auto"/>
              </w:rPr>
              <w:t>监测项目</w:t>
            </w:r>
          </w:p>
        </w:tc>
        <w:tc>
          <w:tcPr>
            <w:tcW w:w="3580" w:type="dxa"/>
            <w:tcBorders>
              <w:top w:val="single" w:color="auto" w:sz="12" w:space="0"/>
              <w:left w:val="single" w:color="auto" w:sz="4" w:space="0"/>
              <w:bottom w:val="single" w:color="auto" w:sz="4" w:space="0"/>
              <w:right w:val="single" w:color="auto" w:sz="4" w:space="0"/>
            </w:tcBorders>
            <w:vAlign w:val="center"/>
          </w:tcPr>
          <w:p>
            <w:pPr>
              <w:tabs>
                <w:tab w:val="left" w:pos="1310"/>
              </w:tabs>
              <w:jc w:val="center"/>
              <w:rPr>
                <w:b/>
                <w:color w:val="auto"/>
              </w:rPr>
            </w:pPr>
            <w:r>
              <w:rPr>
                <w:b/>
                <w:color w:val="auto"/>
              </w:rPr>
              <w:t>监测方法</w:t>
            </w:r>
          </w:p>
        </w:tc>
        <w:tc>
          <w:tcPr>
            <w:tcW w:w="3580" w:type="dxa"/>
            <w:tcBorders>
              <w:top w:val="single" w:color="auto" w:sz="12" w:space="0"/>
              <w:left w:val="single" w:color="auto" w:sz="4" w:space="0"/>
              <w:bottom w:val="single" w:color="auto" w:sz="4" w:space="0"/>
              <w:right w:val="nil"/>
            </w:tcBorders>
            <w:vAlign w:val="center"/>
          </w:tcPr>
          <w:p>
            <w:pPr>
              <w:ind w:left="211" w:hanging="211" w:hangingChars="100"/>
              <w:jc w:val="center"/>
              <w:rPr>
                <w:b/>
                <w:color w:val="auto"/>
              </w:rPr>
            </w:pPr>
            <w:r>
              <w:rPr>
                <w:b/>
                <w:color w:val="auto"/>
              </w:rPr>
              <w:t>监测和分析设备</w:t>
            </w:r>
          </w:p>
        </w:tc>
      </w:tr>
      <w:tr>
        <w:trPr>
          <w:cantSplit/>
          <w:trHeight w:val="692" w:hRule="atLeast"/>
          <w:jc w:val="center"/>
        </w:trPr>
        <w:tc>
          <w:tcPr>
            <w:tcW w:w="1345" w:type="dxa"/>
            <w:tcBorders>
              <w:top w:val="single" w:color="auto" w:sz="4" w:space="0"/>
              <w:left w:val="nil"/>
              <w:bottom w:val="single" w:color="auto" w:sz="12" w:space="0"/>
              <w:right w:val="single" w:color="auto" w:sz="4" w:space="0"/>
            </w:tcBorders>
            <w:vAlign w:val="center"/>
          </w:tcPr>
          <w:p>
            <w:pPr>
              <w:jc w:val="center"/>
              <w:rPr>
                <w:color w:val="auto"/>
              </w:rPr>
            </w:pPr>
            <w:r>
              <w:rPr>
                <w:color w:val="auto"/>
              </w:rPr>
              <w:t>噪声</w:t>
            </w:r>
          </w:p>
        </w:tc>
        <w:tc>
          <w:tcPr>
            <w:tcW w:w="3580"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color w:val="auto"/>
              </w:rPr>
              <w:t>《工业企业厂界环境噪声排放标准》GB12348-2008</w:t>
            </w:r>
          </w:p>
        </w:tc>
        <w:tc>
          <w:tcPr>
            <w:tcW w:w="3580" w:type="dxa"/>
            <w:tcBorders>
              <w:top w:val="single" w:color="auto" w:sz="4" w:space="0"/>
              <w:left w:val="single" w:color="auto" w:sz="4" w:space="0"/>
              <w:bottom w:val="single" w:color="auto" w:sz="12" w:space="0"/>
              <w:right w:val="nil"/>
            </w:tcBorders>
            <w:vAlign w:val="center"/>
          </w:tcPr>
          <w:p>
            <w:pPr>
              <w:jc w:val="center"/>
              <w:rPr>
                <w:color w:val="auto"/>
              </w:rPr>
            </w:pPr>
            <w:r>
              <w:rPr>
                <w:color w:val="auto"/>
              </w:rPr>
              <w:t>HS6288E环境噪声分析仪</w:t>
            </w:r>
          </w:p>
        </w:tc>
      </w:tr>
    </w:tbl>
    <w:p>
      <w:pPr>
        <w:spacing w:line="360" w:lineRule="auto"/>
        <w:jc w:val="center"/>
        <w:rPr>
          <w:b/>
          <w:color w:val="auto"/>
          <w:sz w:val="24"/>
          <w:szCs w:val="24"/>
        </w:rPr>
      </w:pPr>
      <w:r>
        <w:rPr>
          <w:b/>
          <w:color w:val="auto"/>
          <w:sz w:val="24"/>
          <w:szCs w:val="24"/>
        </w:rPr>
        <w:t>表8.2-4 废气及噪声监测质控措施一览表</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6"/>
        <w:gridCol w:w="864"/>
        <w:gridCol w:w="738"/>
        <w:gridCol w:w="973"/>
        <w:gridCol w:w="1575"/>
        <w:gridCol w:w="3819"/>
      </w:tblGrid>
      <w:tr>
        <w:trPr>
          <w:trHeight w:val="457" w:hRule="atLeast"/>
          <w:jc w:val="center"/>
        </w:trPr>
        <w:tc>
          <w:tcPr>
            <w:tcW w:w="536" w:type="dxa"/>
            <w:vMerge w:val="restart"/>
            <w:tcBorders>
              <w:top w:val="single" w:color="auto" w:sz="12" w:space="0"/>
              <w:left w:val="nil"/>
              <w:bottom w:val="single" w:color="auto" w:sz="12" w:space="0"/>
              <w:right w:val="single" w:color="auto" w:sz="4" w:space="0"/>
            </w:tcBorders>
            <w:vAlign w:val="center"/>
          </w:tcPr>
          <w:p>
            <w:pPr>
              <w:spacing w:line="0" w:lineRule="atLeast"/>
              <w:jc w:val="center"/>
              <w:rPr>
                <w:b/>
                <w:color w:val="auto"/>
              </w:rPr>
            </w:pPr>
            <w:r>
              <w:rPr>
                <w:b/>
                <w:color w:val="auto"/>
              </w:rPr>
              <w:t>监测</w:t>
            </w:r>
          </w:p>
          <w:p>
            <w:pPr>
              <w:spacing w:line="0" w:lineRule="atLeast"/>
              <w:jc w:val="center"/>
              <w:rPr>
                <w:b/>
                <w:color w:val="auto"/>
              </w:rPr>
            </w:pPr>
            <w:r>
              <w:rPr>
                <w:b/>
                <w:color w:val="auto"/>
              </w:rPr>
              <w:t>仪器</w:t>
            </w:r>
          </w:p>
        </w:tc>
        <w:tc>
          <w:tcPr>
            <w:tcW w:w="864" w:type="dxa"/>
            <w:tcBorders>
              <w:top w:val="single" w:color="auto" w:sz="12" w:space="0"/>
              <w:left w:val="single" w:color="auto" w:sz="4" w:space="0"/>
              <w:bottom w:val="single" w:color="auto" w:sz="4" w:space="0"/>
              <w:right w:val="single" w:color="auto" w:sz="4" w:space="0"/>
            </w:tcBorders>
            <w:vAlign w:val="center"/>
          </w:tcPr>
          <w:p>
            <w:pPr>
              <w:spacing w:line="0" w:lineRule="atLeast"/>
              <w:jc w:val="center"/>
              <w:rPr>
                <w:b/>
                <w:color w:val="auto"/>
              </w:rPr>
            </w:pPr>
            <w:r>
              <w:rPr>
                <w:b/>
                <w:color w:val="auto"/>
              </w:rPr>
              <w:t>仪器名称</w:t>
            </w:r>
          </w:p>
        </w:tc>
        <w:tc>
          <w:tcPr>
            <w:tcW w:w="738" w:type="dxa"/>
            <w:tcBorders>
              <w:top w:val="single" w:color="auto" w:sz="12" w:space="0"/>
              <w:left w:val="single" w:color="auto" w:sz="4" w:space="0"/>
              <w:bottom w:val="single" w:color="auto" w:sz="4" w:space="0"/>
              <w:right w:val="single" w:color="auto" w:sz="4" w:space="0"/>
            </w:tcBorders>
            <w:vAlign w:val="center"/>
          </w:tcPr>
          <w:p>
            <w:pPr>
              <w:spacing w:line="0" w:lineRule="atLeast"/>
              <w:jc w:val="center"/>
              <w:rPr>
                <w:b/>
                <w:color w:val="auto"/>
              </w:rPr>
            </w:pPr>
            <w:r>
              <w:rPr>
                <w:b/>
                <w:color w:val="auto"/>
              </w:rPr>
              <w:t>仪器型号</w:t>
            </w:r>
          </w:p>
        </w:tc>
        <w:tc>
          <w:tcPr>
            <w:tcW w:w="973" w:type="dxa"/>
            <w:tcBorders>
              <w:top w:val="single" w:color="auto" w:sz="12" w:space="0"/>
              <w:left w:val="single" w:color="auto" w:sz="4" w:space="0"/>
              <w:bottom w:val="single" w:color="auto" w:sz="4" w:space="0"/>
              <w:right w:val="single" w:color="auto" w:sz="4" w:space="0"/>
            </w:tcBorders>
            <w:vAlign w:val="center"/>
          </w:tcPr>
          <w:p>
            <w:pPr>
              <w:spacing w:line="0" w:lineRule="atLeast"/>
              <w:jc w:val="center"/>
              <w:rPr>
                <w:b/>
                <w:color w:val="auto"/>
              </w:rPr>
            </w:pPr>
            <w:r>
              <w:rPr>
                <w:b/>
                <w:color w:val="auto"/>
              </w:rPr>
              <w:t>仪器编号</w:t>
            </w:r>
          </w:p>
        </w:tc>
        <w:tc>
          <w:tcPr>
            <w:tcW w:w="1575" w:type="dxa"/>
            <w:tcBorders>
              <w:top w:val="single" w:color="auto" w:sz="12" w:space="0"/>
              <w:left w:val="single" w:color="auto" w:sz="4" w:space="0"/>
              <w:bottom w:val="single" w:color="auto" w:sz="4" w:space="0"/>
              <w:right w:val="single" w:color="auto" w:sz="4" w:space="0"/>
            </w:tcBorders>
            <w:vAlign w:val="center"/>
          </w:tcPr>
          <w:p>
            <w:pPr>
              <w:spacing w:line="0" w:lineRule="atLeast"/>
              <w:rPr>
                <w:b/>
                <w:color w:val="auto"/>
              </w:rPr>
            </w:pPr>
            <w:r>
              <w:rPr>
                <w:b/>
                <w:color w:val="auto"/>
              </w:rPr>
              <w:t>检定证书编号</w:t>
            </w:r>
          </w:p>
        </w:tc>
        <w:tc>
          <w:tcPr>
            <w:tcW w:w="3819" w:type="dxa"/>
            <w:tcBorders>
              <w:top w:val="single" w:color="auto" w:sz="12" w:space="0"/>
              <w:left w:val="single" w:color="auto" w:sz="4" w:space="0"/>
              <w:bottom w:val="single" w:color="auto" w:sz="4" w:space="0"/>
              <w:right w:val="nil"/>
            </w:tcBorders>
            <w:vAlign w:val="center"/>
          </w:tcPr>
          <w:p>
            <w:pPr>
              <w:spacing w:line="0" w:lineRule="atLeast"/>
              <w:jc w:val="center"/>
              <w:rPr>
                <w:b/>
                <w:color w:val="auto"/>
              </w:rPr>
            </w:pPr>
            <w:r>
              <w:rPr>
                <w:b/>
                <w:color w:val="auto"/>
              </w:rPr>
              <w:t>检查情况</w:t>
            </w:r>
          </w:p>
        </w:tc>
      </w:tr>
      <w:tr>
        <w:trPr>
          <w:trHeight w:val="461" w:hRule="atLeast"/>
          <w:jc w:val="center"/>
        </w:trPr>
        <w:tc>
          <w:tcPr>
            <w:tcW w:w="536" w:type="dxa"/>
            <w:vMerge w:val="continue"/>
            <w:tcBorders>
              <w:top w:val="single" w:color="auto" w:sz="12" w:space="0"/>
              <w:left w:val="nil"/>
              <w:bottom w:val="single" w:color="auto" w:sz="12" w:space="0"/>
              <w:right w:val="single" w:color="auto" w:sz="4" w:space="0"/>
            </w:tcBorders>
            <w:vAlign w:val="center"/>
          </w:tcPr>
          <w:p>
            <w:pPr>
              <w:widowControl/>
              <w:jc w:val="left"/>
              <w:rPr>
                <w:color w:val="auto"/>
              </w:rPr>
            </w:pPr>
          </w:p>
        </w:tc>
        <w:tc>
          <w:tcPr>
            <w:tcW w:w="864" w:type="dxa"/>
            <w:vMerge w:val="restart"/>
            <w:tcBorders>
              <w:top w:val="single" w:color="auto" w:sz="4" w:space="0"/>
              <w:left w:val="single" w:color="auto" w:sz="4" w:space="0"/>
              <w:right w:val="single" w:color="auto" w:sz="4" w:space="0"/>
            </w:tcBorders>
            <w:vAlign w:val="center"/>
          </w:tcPr>
          <w:p>
            <w:pPr>
              <w:spacing w:line="0" w:lineRule="atLeast"/>
              <w:jc w:val="center"/>
              <w:rPr>
                <w:color w:val="auto"/>
              </w:rPr>
            </w:pPr>
            <w:r>
              <w:rPr>
                <w:color w:val="auto"/>
              </w:rPr>
              <w:t>自动烟（气）</w:t>
            </w:r>
          </w:p>
          <w:p>
            <w:pPr>
              <w:spacing w:line="0" w:lineRule="atLeast"/>
              <w:jc w:val="center"/>
              <w:rPr>
                <w:color w:val="auto"/>
              </w:rPr>
            </w:pPr>
            <w:r>
              <w:rPr>
                <w:color w:val="auto"/>
              </w:rPr>
              <w:t>测试仪</w:t>
            </w:r>
          </w:p>
        </w:tc>
        <w:tc>
          <w:tcPr>
            <w:tcW w:w="738" w:type="dxa"/>
            <w:vMerge w:val="restart"/>
            <w:tcBorders>
              <w:top w:val="single" w:color="auto" w:sz="4" w:space="0"/>
              <w:left w:val="single" w:color="auto" w:sz="4" w:space="0"/>
              <w:right w:val="single" w:color="auto" w:sz="4" w:space="0"/>
            </w:tcBorders>
            <w:vAlign w:val="center"/>
          </w:tcPr>
          <w:p>
            <w:pPr>
              <w:spacing w:line="0" w:lineRule="atLeast"/>
              <w:jc w:val="center"/>
              <w:rPr>
                <w:color w:val="auto"/>
              </w:rPr>
            </w:pPr>
            <w:r>
              <w:rPr>
                <w:color w:val="auto"/>
              </w:rPr>
              <w:t>崂应</w:t>
            </w:r>
          </w:p>
          <w:p>
            <w:pPr>
              <w:spacing w:line="0" w:lineRule="atLeast"/>
              <w:jc w:val="center"/>
              <w:rPr>
                <w:color w:val="auto"/>
              </w:rPr>
            </w:pPr>
            <w:r>
              <w:rPr>
                <w:color w:val="auto"/>
              </w:rPr>
              <w:t>3012H型</w:t>
            </w:r>
          </w:p>
        </w:tc>
        <w:tc>
          <w:tcPr>
            <w:tcW w:w="97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auto"/>
              </w:rPr>
            </w:pPr>
            <w:r>
              <w:rPr>
                <w:color w:val="auto"/>
              </w:rPr>
              <w:t>JYYQ43</w:t>
            </w:r>
          </w:p>
        </w:tc>
        <w:tc>
          <w:tcPr>
            <w:tcW w:w="157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auto"/>
              </w:rPr>
            </w:pPr>
            <w:r>
              <w:rPr>
                <w:rFonts w:hint="eastAsia"/>
                <w:color w:val="auto"/>
              </w:rPr>
              <w:t>10305099</w:t>
            </w:r>
          </w:p>
        </w:tc>
        <w:tc>
          <w:tcPr>
            <w:tcW w:w="3819" w:type="dxa"/>
            <w:vMerge w:val="restart"/>
            <w:tcBorders>
              <w:top w:val="single" w:color="auto" w:sz="4" w:space="0"/>
              <w:left w:val="single" w:color="auto" w:sz="4" w:space="0"/>
              <w:right w:val="nil"/>
            </w:tcBorders>
            <w:vAlign w:val="center"/>
          </w:tcPr>
          <w:p>
            <w:pPr>
              <w:spacing w:line="0" w:lineRule="atLeast"/>
              <w:rPr>
                <w:color w:val="auto"/>
              </w:rPr>
            </w:pPr>
            <w:r>
              <w:rPr>
                <w:color w:val="auto"/>
              </w:rPr>
              <w:t>1、通电源线，打开电源开关，工作指示灯亮，    检查显示器、键盘、抽气泵等均正常。</w:t>
            </w:r>
          </w:p>
          <w:p>
            <w:pPr>
              <w:spacing w:line="0" w:lineRule="atLeast"/>
              <w:jc w:val="center"/>
              <w:rPr>
                <w:color w:val="auto"/>
              </w:rPr>
            </w:pPr>
            <w:r>
              <w:rPr>
                <w:color w:val="auto"/>
              </w:rPr>
              <w:t>2、按操作说明书进行气密性检查，状态正常。</w:t>
            </w:r>
          </w:p>
          <w:p>
            <w:pPr>
              <w:spacing w:line="0" w:lineRule="atLeast"/>
              <w:rPr>
                <w:color w:val="auto"/>
              </w:rPr>
            </w:pPr>
            <w:r>
              <w:rPr>
                <w:color w:val="auto"/>
              </w:rPr>
              <w:t>3、进行各测试单元的零点校准，用相应标气进行标定。</w:t>
            </w:r>
          </w:p>
        </w:tc>
      </w:tr>
      <w:tr>
        <w:trPr>
          <w:trHeight w:val="510" w:hRule="atLeast"/>
          <w:jc w:val="center"/>
        </w:trPr>
        <w:tc>
          <w:tcPr>
            <w:tcW w:w="536" w:type="dxa"/>
            <w:vMerge w:val="continue"/>
            <w:tcBorders>
              <w:top w:val="single" w:color="auto" w:sz="12" w:space="0"/>
              <w:left w:val="nil"/>
              <w:bottom w:val="single" w:color="auto" w:sz="12" w:space="0"/>
              <w:right w:val="single" w:color="auto" w:sz="4" w:space="0"/>
            </w:tcBorders>
            <w:vAlign w:val="center"/>
          </w:tcPr>
          <w:p>
            <w:pPr>
              <w:widowControl/>
              <w:jc w:val="left"/>
              <w:rPr>
                <w:color w:val="auto"/>
              </w:rPr>
            </w:pPr>
          </w:p>
        </w:tc>
        <w:tc>
          <w:tcPr>
            <w:tcW w:w="864" w:type="dxa"/>
            <w:vMerge w:val="continue"/>
            <w:tcBorders>
              <w:left w:val="single" w:color="auto" w:sz="4" w:space="0"/>
              <w:right w:val="single" w:color="auto" w:sz="4" w:space="0"/>
            </w:tcBorders>
            <w:vAlign w:val="center"/>
          </w:tcPr>
          <w:p>
            <w:pPr>
              <w:widowControl/>
              <w:jc w:val="left"/>
              <w:rPr>
                <w:color w:val="auto"/>
              </w:rPr>
            </w:pPr>
          </w:p>
        </w:tc>
        <w:tc>
          <w:tcPr>
            <w:tcW w:w="738" w:type="dxa"/>
            <w:vMerge w:val="continue"/>
            <w:tcBorders>
              <w:left w:val="single" w:color="auto" w:sz="4" w:space="0"/>
              <w:right w:val="single" w:color="auto" w:sz="4" w:space="0"/>
            </w:tcBorders>
            <w:vAlign w:val="center"/>
          </w:tcPr>
          <w:p>
            <w:pPr>
              <w:widowControl/>
              <w:jc w:val="left"/>
              <w:rPr>
                <w:color w:val="auto"/>
              </w:rPr>
            </w:pPr>
          </w:p>
        </w:tc>
        <w:tc>
          <w:tcPr>
            <w:tcW w:w="97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auto"/>
              </w:rPr>
            </w:pPr>
            <w:r>
              <w:rPr>
                <w:color w:val="auto"/>
              </w:rPr>
              <w:t>JYYQ44</w:t>
            </w:r>
          </w:p>
        </w:tc>
        <w:tc>
          <w:tcPr>
            <w:tcW w:w="1575" w:type="dxa"/>
            <w:tcBorders>
              <w:top w:val="single" w:color="auto" w:sz="4" w:space="0"/>
              <w:left w:val="single" w:color="auto" w:sz="4" w:space="0"/>
              <w:bottom w:val="single" w:color="auto" w:sz="4" w:space="0"/>
              <w:right w:val="single" w:color="auto" w:sz="4" w:space="0"/>
            </w:tcBorders>
            <w:vAlign w:val="center"/>
          </w:tcPr>
          <w:p>
            <w:pPr>
              <w:spacing w:line="0" w:lineRule="atLeast"/>
              <w:ind w:left="210" w:hanging="210" w:hangingChars="100"/>
              <w:rPr>
                <w:color w:val="auto"/>
              </w:rPr>
            </w:pPr>
            <w:r>
              <w:rPr>
                <w:rFonts w:hint="eastAsia"/>
                <w:color w:val="auto"/>
              </w:rPr>
              <w:t>1028</w:t>
            </w:r>
            <w:r>
              <w:rPr>
                <w:color w:val="auto"/>
              </w:rPr>
              <w:t>2838-010</w:t>
            </w:r>
          </w:p>
        </w:tc>
        <w:tc>
          <w:tcPr>
            <w:tcW w:w="3819" w:type="dxa"/>
            <w:vMerge w:val="continue"/>
            <w:tcBorders>
              <w:left w:val="single" w:color="auto" w:sz="4" w:space="0"/>
              <w:right w:val="nil"/>
            </w:tcBorders>
            <w:vAlign w:val="center"/>
          </w:tcPr>
          <w:p>
            <w:pPr>
              <w:widowControl/>
              <w:jc w:val="left"/>
              <w:rPr>
                <w:color w:val="auto"/>
              </w:rPr>
            </w:pPr>
          </w:p>
        </w:tc>
      </w:tr>
      <w:tr>
        <w:trPr>
          <w:trHeight w:val="470" w:hRule="atLeast"/>
          <w:jc w:val="center"/>
        </w:trPr>
        <w:tc>
          <w:tcPr>
            <w:tcW w:w="536" w:type="dxa"/>
            <w:vMerge w:val="continue"/>
            <w:tcBorders>
              <w:top w:val="single" w:color="auto" w:sz="12" w:space="0"/>
              <w:left w:val="nil"/>
              <w:bottom w:val="single" w:color="auto" w:sz="12" w:space="0"/>
              <w:right w:val="single" w:color="auto" w:sz="4" w:space="0"/>
            </w:tcBorders>
            <w:vAlign w:val="center"/>
          </w:tcPr>
          <w:p>
            <w:pPr>
              <w:widowControl/>
              <w:jc w:val="left"/>
              <w:rPr>
                <w:color w:val="auto"/>
              </w:rPr>
            </w:pPr>
          </w:p>
        </w:tc>
        <w:tc>
          <w:tcPr>
            <w:tcW w:w="864" w:type="dxa"/>
            <w:vMerge w:val="continue"/>
            <w:tcBorders>
              <w:left w:val="single" w:color="auto" w:sz="4" w:space="0"/>
              <w:bottom w:val="single" w:color="auto" w:sz="4" w:space="0"/>
              <w:right w:val="single" w:color="auto" w:sz="4" w:space="0"/>
            </w:tcBorders>
            <w:vAlign w:val="center"/>
          </w:tcPr>
          <w:p>
            <w:pPr>
              <w:widowControl/>
              <w:jc w:val="left"/>
              <w:rPr>
                <w:color w:val="auto"/>
              </w:rPr>
            </w:pPr>
          </w:p>
        </w:tc>
        <w:tc>
          <w:tcPr>
            <w:tcW w:w="738" w:type="dxa"/>
            <w:vMerge w:val="continue"/>
            <w:tcBorders>
              <w:left w:val="single" w:color="auto" w:sz="4" w:space="0"/>
              <w:bottom w:val="single" w:color="auto" w:sz="4" w:space="0"/>
              <w:right w:val="single" w:color="auto" w:sz="4" w:space="0"/>
            </w:tcBorders>
            <w:vAlign w:val="center"/>
          </w:tcPr>
          <w:p>
            <w:pPr>
              <w:widowControl/>
              <w:jc w:val="left"/>
              <w:rPr>
                <w:color w:val="auto"/>
              </w:rPr>
            </w:pPr>
          </w:p>
        </w:tc>
        <w:tc>
          <w:tcPr>
            <w:tcW w:w="97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auto"/>
              </w:rPr>
            </w:pPr>
            <w:r>
              <w:rPr>
                <w:color w:val="auto"/>
              </w:rPr>
              <w:t xml:space="preserve">JYYQ </w:t>
            </w:r>
            <w:r>
              <w:rPr>
                <w:rFonts w:hint="eastAsia"/>
                <w:color w:val="auto"/>
              </w:rPr>
              <w:t>4</w:t>
            </w:r>
            <w:r>
              <w:rPr>
                <w:color w:val="auto"/>
              </w:rPr>
              <w:t>5</w:t>
            </w:r>
          </w:p>
        </w:tc>
        <w:tc>
          <w:tcPr>
            <w:tcW w:w="157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auto"/>
              </w:rPr>
            </w:pPr>
            <w:r>
              <w:rPr>
                <w:rFonts w:hint="eastAsia"/>
                <w:color w:val="auto"/>
              </w:rPr>
              <w:t>10298872</w:t>
            </w:r>
          </w:p>
        </w:tc>
        <w:tc>
          <w:tcPr>
            <w:tcW w:w="3819" w:type="dxa"/>
            <w:vMerge w:val="continue"/>
            <w:tcBorders>
              <w:left w:val="single" w:color="auto" w:sz="4" w:space="0"/>
              <w:bottom w:val="single" w:color="auto" w:sz="4" w:space="0"/>
              <w:right w:val="nil"/>
            </w:tcBorders>
            <w:vAlign w:val="center"/>
          </w:tcPr>
          <w:p>
            <w:pPr>
              <w:widowControl/>
              <w:jc w:val="left"/>
              <w:rPr>
                <w:color w:val="auto"/>
              </w:rPr>
            </w:pPr>
          </w:p>
        </w:tc>
      </w:tr>
      <w:tr>
        <w:trPr>
          <w:trHeight w:val="984" w:hRule="atLeast"/>
          <w:jc w:val="center"/>
        </w:trPr>
        <w:tc>
          <w:tcPr>
            <w:tcW w:w="536" w:type="dxa"/>
            <w:vMerge w:val="continue"/>
            <w:tcBorders>
              <w:top w:val="single" w:color="auto" w:sz="12" w:space="0"/>
              <w:left w:val="nil"/>
              <w:bottom w:val="single" w:color="auto" w:sz="12" w:space="0"/>
              <w:right w:val="single" w:color="auto" w:sz="4" w:space="0"/>
            </w:tcBorders>
            <w:vAlign w:val="center"/>
          </w:tcPr>
          <w:p>
            <w:pPr>
              <w:widowControl/>
              <w:jc w:val="left"/>
              <w:rPr>
                <w:color w:val="auto"/>
              </w:rPr>
            </w:pPr>
          </w:p>
        </w:tc>
        <w:tc>
          <w:tcPr>
            <w:tcW w:w="86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auto"/>
              </w:rPr>
            </w:pPr>
            <w:r>
              <w:rPr>
                <w:color w:val="auto"/>
              </w:rPr>
              <w:t>大气采样器</w:t>
            </w:r>
          </w:p>
        </w:tc>
        <w:tc>
          <w:tcPr>
            <w:tcW w:w="738" w:type="dxa"/>
            <w:tcBorders>
              <w:top w:val="single" w:color="auto" w:sz="4" w:space="0"/>
              <w:left w:val="single" w:color="auto" w:sz="4" w:space="0"/>
              <w:bottom w:val="single" w:color="auto" w:sz="4" w:space="0"/>
              <w:right w:val="single" w:color="auto" w:sz="4" w:space="0"/>
            </w:tcBorders>
            <w:vAlign w:val="center"/>
          </w:tcPr>
          <w:p>
            <w:pPr>
              <w:spacing w:line="0" w:lineRule="atLeast"/>
              <w:rPr>
                <w:color w:val="auto"/>
              </w:rPr>
            </w:pPr>
            <w:r>
              <w:rPr>
                <w:color w:val="auto"/>
              </w:rPr>
              <w:t>崂应2050</w:t>
            </w:r>
          </w:p>
        </w:tc>
        <w:tc>
          <w:tcPr>
            <w:tcW w:w="97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auto"/>
              </w:rPr>
            </w:pPr>
            <w:r>
              <w:rPr>
                <w:color w:val="auto"/>
              </w:rPr>
              <w:t>JYYQ10</w:t>
            </w:r>
            <w:r>
              <w:rPr>
                <w:rFonts w:hint="eastAsia"/>
                <w:color w:val="auto"/>
              </w:rPr>
              <w:t>、11、12、13、14</w:t>
            </w:r>
          </w:p>
        </w:tc>
        <w:tc>
          <w:tcPr>
            <w:tcW w:w="157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auto"/>
              </w:rPr>
            </w:pPr>
            <w:r>
              <w:rPr>
                <w:color w:val="auto"/>
              </w:rPr>
              <w:t>LLdq2017-2-230050~230053</w:t>
            </w:r>
          </w:p>
        </w:tc>
        <w:tc>
          <w:tcPr>
            <w:tcW w:w="3819" w:type="dxa"/>
            <w:tcBorders>
              <w:top w:val="single" w:color="auto" w:sz="4" w:space="0"/>
              <w:left w:val="single" w:color="auto" w:sz="4" w:space="0"/>
              <w:bottom w:val="single" w:color="auto" w:sz="4" w:space="0"/>
              <w:right w:val="nil"/>
            </w:tcBorders>
            <w:vAlign w:val="center"/>
          </w:tcPr>
          <w:p>
            <w:pPr>
              <w:spacing w:line="0" w:lineRule="atLeast"/>
              <w:rPr>
                <w:color w:val="auto"/>
              </w:rPr>
            </w:pPr>
            <w:r>
              <w:rPr>
                <w:color w:val="auto"/>
              </w:rPr>
              <w:t>1、通电源线，打开电源开关，工作指示灯亮，    检查显示器、键盘、抽气泵等均正常。</w:t>
            </w:r>
          </w:p>
          <w:p>
            <w:pPr>
              <w:spacing w:line="0" w:lineRule="atLeast"/>
              <w:rPr>
                <w:color w:val="auto"/>
              </w:rPr>
            </w:pPr>
            <w:r>
              <w:rPr>
                <w:color w:val="auto"/>
              </w:rPr>
              <w:t>2、按操作说明书进行气密性检查，状态正常。</w:t>
            </w:r>
          </w:p>
        </w:tc>
      </w:tr>
      <w:tr>
        <w:trPr>
          <w:trHeight w:val="825" w:hRule="atLeast"/>
          <w:jc w:val="center"/>
        </w:trPr>
        <w:tc>
          <w:tcPr>
            <w:tcW w:w="536" w:type="dxa"/>
            <w:vMerge w:val="continue"/>
            <w:tcBorders>
              <w:top w:val="single" w:color="auto" w:sz="12" w:space="0"/>
              <w:left w:val="nil"/>
              <w:bottom w:val="single" w:color="auto" w:sz="12" w:space="0"/>
              <w:right w:val="single" w:color="auto" w:sz="4" w:space="0"/>
            </w:tcBorders>
            <w:vAlign w:val="center"/>
          </w:tcPr>
          <w:p>
            <w:pPr>
              <w:widowControl/>
              <w:jc w:val="left"/>
              <w:rPr>
                <w:color w:val="auto"/>
              </w:rPr>
            </w:pPr>
          </w:p>
        </w:tc>
        <w:tc>
          <w:tcPr>
            <w:tcW w:w="864" w:type="dxa"/>
            <w:tcBorders>
              <w:top w:val="single" w:color="auto" w:sz="4" w:space="0"/>
              <w:left w:val="single" w:color="auto" w:sz="4" w:space="0"/>
              <w:bottom w:val="single" w:color="auto" w:sz="12" w:space="0"/>
              <w:right w:val="single" w:color="auto" w:sz="4" w:space="0"/>
            </w:tcBorders>
            <w:vAlign w:val="center"/>
          </w:tcPr>
          <w:p>
            <w:pPr>
              <w:spacing w:line="0" w:lineRule="atLeast"/>
              <w:jc w:val="center"/>
              <w:rPr>
                <w:color w:val="auto"/>
              </w:rPr>
            </w:pPr>
            <w:r>
              <w:rPr>
                <w:color w:val="auto"/>
              </w:rPr>
              <w:t>噪声</w:t>
            </w:r>
          </w:p>
          <w:p>
            <w:pPr>
              <w:spacing w:line="0" w:lineRule="atLeast"/>
              <w:jc w:val="center"/>
              <w:rPr>
                <w:color w:val="auto"/>
              </w:rPr>
            </w:pPr>
            <w:r>
              <w:rPr>
                <w:color w:val="auto"/>
              </w:rPr>
              <w:t>分析仪</w:t>
            </w:r>
          </w:p>
        </w:tc>
        <w:tc>
          <w:tcPr>
            <w:tcW w:w="738" w:type="dxa"/>
            <w:tcBorders>
              <w:top w:val="single" w:color="auto" w:sz="4" w:space="0"/>
              <w:left w:val="single" w:color="auto" w:sz="4" w:space="0"/>
              <w:bottom w:val="single" w:color="auto" w:sz="12" w:space="0"/>
              <w:right w:val="single" w:color="auto" w:sz="4" w:space="0"/>
            </w:tcBorders>
            <w:vAlign w:val="center"/>
          </w:tcPr>
          <w:p>
            <w:pPr>
              <w:spacing w:line="0" w:lineRule="atLeast"/>
              <w:jc w:val="center"/>
              <w:rPr>
                <w:color w:val="auto"/>
              </w:rPr>
            </w:pPr>
            <w:r>
              <w:rPr>
                <w:color w:val="auto"/>
              </w:rPr>
              <w:t>HS6288E</w:t>
            </w:r>
          </w:p>
        </w:tc>
        <w:tc>
          <w:tcPr>
            <w:tcW w:w="973" w:type="dxa"/>
            <w:tcBorders>
              <w:top w:val="single" w:color="auto" w:sz="4" w:space="0"/>
              <w:left w:val="single" w:color="auto" w:sz="4" w:space="0"/>
              <w:bottom w:val="single" w:color="auto" w:sz="12" w:space="0"/>
              <w:right w:val="single" w:color="auto" w:sz="4" w:space="0"/>
            </w:tcBorders>
            <w:vAlign w:val="center"/>
          </w:tcPr>
          <w:p>
            <w:pPr>
              <w:spacing w:line="0" w:lineRule="atLeast"/>
              <w:jc w:val="center"/>
              <w:rPr>
                <w:color w:val="auto"/>
              </w:rPr>
            </w:pPr>
            <w:r>
              <w:rPr>
                <w:color w:val="auto"/>
              </w:rPr>
              <w:t>JYYQ20</w:t>
            </w:r>
          </w:p>
        </w:tc>
        <w:tc>
          <w:tcPr>
            <w:tcW w:w="1575" w:type="dxa"/>
            <w:tcBorders>
              <w:top w:val="single" w:color="auto" w:sz="4" w:space="0"/>
              <w:left w:val="single" w:color="auto" w:sz="4" w:space="0"/>
              <w:bottom w:val="single" w:color="auto" w:sz="12" w:space="0"/>
              <w:right w:val="single" w:color="auto" w:sz="4" w:space="0"/>
            </w:tcBorders>
            <w:vAlign w:val="center"/>
          </w:tcPr>
          <w:p>
            <w:pPr>
              <w:spacing w:line="0" w:lineRule="atLeast"/>
              <w:jc w:val="center"/>
              <w:rPr>
                <w:color w:val="auto"/>
              </w:rPr>
            </w:pPr>
            <w:r>
              <w:rPr>
                <w:color w:val="auto"/>
              </w:rPr>
              <w:t>00515543-002</w:t>
            </w:r>
          </w:p>
        </w:tc>
        <w:tc>
          <w:tcPr>
            <w:tcW w:w="3819" w:type="dxa"/>
            <w:tcBorders>
              <w:top w:val="single" w:color="auto" w:sz="4" w:space="0"/>
              <w:left w:val="single" w:color="auto" w:sz="4" w:space="0"/>
              <w:bottom w:val="single" w:color="auto" w:sz="12" w:space="0"/>
              <w:right w:val="nil"/>
            </w:tcBorders>
            <w:vAlign w:val="center"/>
          </w:tcPr>
          <w:p>
            <w:pPr>
              <w:spacing w:line="0" w:lineRule="atLeast"/>
              <w:rPr>
                <w:color w:val="auto"/>
              </w:rPr>
            </w:pPr>
            <w:r>
              <w:rPr>
                <w:color w:val="auto"/>
              </w:rPr>
              <w:t>1、打开仪器，检查仪器运行情况均正常。2、使用前后使用声级校准器进行校准。</w:t>
            </w:r>
          </w:p>
        </w:tc>
      </w:tr>
    </w:tbl>
    <w:p>
      <w:pPr>
        <w:snapToGrid w:val="0"/>
        <w:ind w:firstLine="480" w:firstLineChars="200"/>
        <w:rPr>
          <w:color w:val="auto"/>
          <w:sz w:val="24"/>
          <w:szCs w:val="28"/>
        </w:rPr>
      </w:pPr>
    </w:p>
    <w:p>
      <w:pPr>
        <w:snapToGrid w:val="0"/>
        <w:ind w:firstLine="482" w:firstLineChars="200"/>
        <w:jc w:val="center"/>
        <w:rPr>
          <w:color w:val="auto"/>
          <w:sz w:val="24"/>
          <w:szCs w:val="24"/>
        </w:rPr>
      </w:pPr>
      <w:r>
        <w:rPr>
          <w:b/>
          <w:bCs/>
          <w:color w:val="auto"/>
          <w:sz w:val="24"/>
          <w:szCs w:val="24"/>
        </w:rPr>
        <w:t>表8.2-5  仪器标定信息</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551"/>
        <w:gridCol w:w="1955"/>
        <w:gridCol w:w="2187"/>
        <w:gridCol w:w="2129"/>
      </w:tblGrid>
      <w:tr>
        <w:trPr>
          <w:trHeight w:val="420" w:hRule="exact"/>
          <w:jc w:val="center"/>
        </w:trPr>
        <w:tc>
          <w:tcPr>
            <w:tcW w:w="683" w:type="dxa"/>
            <w:vMerge w:val="restart"/>
            <w:tcBorders>
              <w:top w:val="single" w:color="auto" w:sz="12" w:space="0"/>
              <w:left w:val="nil"/>
              <w:bottom w:val="single" w:color="auto" w:sz="12" w:space="0"/>
              <w:right w:val="single" w:color="auto" w:sz="4" w:space="0"/>
            </w:tcBorders>
            <w:vAlign w:val="center"/>
          </w:tcPr>
          <w:p>
            <w:pPr>
              <w:spacing w:line="0" w:lineRule="atLeast"/>
              <w:jc w:val="center"/>
              <w:rPr>
                <w:b/>
                <w:color w:val="auto"/>
              </w:rPr>
            </w:pPr>
            <w:r>
              <w:rPr>
                <w:b/>
                <w:color w:val="auto"/>
              </w:rPr>
              <w:t>标定信息</w:t>
            </w:r>
          </w:p>
        </w:tc>
        <w:tc>
          <w:tcPr>
            <w:tcW w:w="1551" w:type="dxa"/>
            <w:tcBorders>
              <w:top w:val="single" w:color="auto" w:sz="12" w:space="0"/>
              <w:left w:val="single" w:color="auto" w:sz="4" w:space="0"/>
              <w:bottom w:val="single" w:color="auto" w:sz="4" w:space="0"/>
              <w:right w:val="single" w:color="auto" w:sz="4" w:space="0"/>
            </w:tcBorders>
            <w:vAlign w:val="center"/>
          </w:tcPr>
          <w:p>
            <w:pPr>
              <w:jc w:val="center"/>
              <w:rPr>
                <w:b/>
                <w:color w:val="auto"/>
              </w:rPr>
            </w:pPr>
            <w:r>
              <w:rPr>
                <w:b/>
                <w:color w:val="auto"/>
              </w:rPr>
              <w:t>标定类型</w:t>
            </w:r>
          </w:p>
        </w:tc>
        <w:tc>
          <w:tcPr>
            <w:tcW w:w="1955" w:type="dxa"/>
            <w:tcBorders>
              <w:top w:val="single" w:color="auto" w:sz="12" w:space="0"/>
              <w:left w:val="single" w:color="auto" w:sz="4" w:space="0"/>
              <w:bottom w:val="single" w:color="auto" w:sz="4" w:space="0"/>
              <w:right w:val="single" w:color="auto" w:sz="4" w:space="0"/>
            </w:tcBorders>
            <w:vAlign w:val="center"/>
          </w:tcPr>
          <w:p>
            <w:pPr>
              <w:jc w:val="center"/>
              <w:rPr>
                <w:b/>
                <w:color w:val="auto"/>
              </w:rPr>
            </w:pPr>
            <w:r>
              <w:rPr>
                <w:b/>
                <w:color w:val="auto"/>
              </w:rPr>
              <w:t>仪器/标气编号</w:t>
            </w:r>
          </w:p>
        </w:tc>
        <w:tc>
          <w:tcPr>
            <w:tcW w:w="2187" w:type="dxa"/>
            <w:tcBorders>
              <w:top w:val="single" w:color="auto" w:sz="12" w:space="0"/>
              <w:left w:val="single" w:color="auto" w:sz="4" w:space="0"/>
              <w:bottom w:val="single" w:color="auto" w:sz="4" w:space="0"/>
              <w:right w:val="single" w:color="auto" w:sz="4" w:space="0"/>
            </w:tcBorders>
            <w:vAlign w:val="center"/>
          </w:tcPr>
          <w:p>
            <w:pPr>
              <w:jc w:val="center"/>
              <w:rPr>
                <w:b/>
                <w:color w:val="auto"/>
              </w:rPr>
            </w:pPr>
            <w:r>
              <w:rPr>
                <w:b/>
                <w:color w:val="auto"/>
              </w:rPr>
              <w:t>证书编号/标气浓度</w:t>
            </w:r>
          </w:p>
        </w:tc>
        <w:tc>
          <w:tcPr>
            <w:tcW w:w="2129" w:type="dxa"/>
            <w:tcBorders>
              <w:top w:val="single" w:color="auto" w:sz="12" w:space="0"/>
              <w:left w:val="single" w:color="auto" w:sz="4" w:space="0"/>
              <w:bottom w:val="single" w:color="auto" w:sz="4" w:space="0"/>
              <w:right w:val="nil"/>
            </w:tcBorders>
            <w:vAlign w:val="center"/>
          </w:tcPr>
          <w:p>
            <w:pPr>
              <w:jc w:val="center"/>
              <w:rPr>
                <w:b/>
                <w:color w:val="auto"/>
              </w:rPr>
            </w:pPr>
            <w:r>
              <w:rPr>
                <w:b/>
                <w:color w:val="auto"/>
              </w:rPr>
              <w:t>有效期</w:t>
            </w:r>
          </w:p>
        </w:tc>
      </w:tr>
      <w:tr>
        <w:trPr>
          <w:trHeight w:val="420" w:hRule="exact"/>
          <w:jc w:val="center"/>
        </w:trPr>
        <w:tc>
          <w:tcPr>
            <w:tcW w:w="683" w:type="dxa"/>
            <w:vMerge w:val="continue"/>
            <w:tcBorders>
              <w:top w:val="single" w:color="auto" w:sz="12" w:space="0"/>
              <w:left w:val="nil"/>
              <w:bottom w:val="single" w:color="auto" w:sz="12" w:space="0"/>
              <w:right w:val="single" w:color="auto" w:sz="4" w:space="0"/>
            </w:tcBorders>
            <w:vAlign w:val="center"/>
          </w:tcPr>
          <w:p>
            <w:pPr>
              <w:widowControl/>
              <w:jc w:val="center"/>
              <w:rPr>
                <w:color w:val="auto"/>
              </w:rPr>
            </w:pPr>
          </w:p>
        </w:tc>
        <w:tc>
          <w:tcPr>
            <w:tcW w:w="1551" w:type="dxa"/>
            <w:vMerge w:val="restart"/>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二氧化硫标气</w:t>
            </w:r>
          </w:p>
        </w:tc>
        <w:tc>
          <w:tcPr>
            <w:tcW w:w="195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08124J</w:t>
            </w:r>
          </w:p>
        </w:tc>
        <w:tc>
          <w:tcPr>
            <w:tcW w:w="218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auto"/>
              </w:rPr>
            </w:pPr>
            <w:r>
              <w:rPr>
                <w:color w:val="auto"/>
              </w:rPr>
              <w:t>292ppm</w:t>
            </w:r>
          </w:p>
        </w:tc>
        <w:tc>
          <w:tcPr>
            <w:tcW w:w="2129" w:type="dxa"/>
            <w:tcBorders>
              <w:top w:val="single" w:color="auto" w:sz="4" w:space="0"/>
              <w:left w:val="single" w:color="auto" w:sz="4" w:space="0"/>
              <w:bottom w:val="single" w:color="auto" w:sz="4" w:space="0"/>
              <w:right w:val="nil"/>
            </w:tcBorders>
            <w:vAlign w:val="center"/>
          </w:tcPr>
          <w:p>
            <w:pPr>
              <w:jc w:val="center"/>
              <w:rPr>
                <w:color w:val="auto"/>
              </w:rPr>
            </w:pPr>
            <w:r>
              <w:rPr>
                <w:color w:val="auto"/>
              </w:rPr>
              <w:t>2017.12</w:t>
            </w:r>
          </w:p>
        </w:tc>
      </w:tr>
      <w:tr>
        <w:trPr>
          <w:trHeight w:val="420" w:hRule="exact"/>
          <w:jc w:val="center"/>
        </w:trPr>
        <w:tc>
          <w:tcPr>
            <w:tcW w:w="683" w:type="dxa"/>
            <w:vMerge w:val="continue"/>
            <w:tcBorders>
              <w:top w:val="single" w:color="auto" w:sz="12" w:space="0"/>
              <w:left w:val="nil"/>
              <w:bottom w:val="single" w:color="auto" w:sz="12" w:space="0"/>
              <w:right w:val="single" w:color="auto" w:sz="4" w:space="0"/>
            </w:tcBorders>
            <w:vAlign w:val="center"/>
          </w:tcPr>
          <w:p>
            <w:pPr>
              <w:widowControl/>
              <w:jc w:val="center"/>
              <w:rPr>
                <w:color w:val="auto"/>
              </w:rPr>
            </w:pPr>
          </w:p>
        </w:tc>
        <w:tc>
          <w:tcPr>
            <w:tcW w:w="155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color w:val="auto"/>
              </w:rPr>
            </w:pPr>
          </w:p>
        </w:tc>
        <w:tc>
          <w:tcPr>
            <w:tcW w:w="195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06135J</w:t>
            </w:r>
          </w:p>
        </w:tc>
        <w:tc>
          <w:tcPr>
            <w:tcW w:w="218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color w:val="auto"/>
              </w:rPr>
            </w:pPr>
            <w:r>
              <w:rPr>
                <w:color w:val="auto"/>
              </w:rPr>
              <w:t>98.5ppm</w:t>
            </w:r>
          </w:p>
        </w:tc>
        <w:tc>
          <w:tcPr>
            <w:tcW w:w="2129" w:type="dxa"/>
            <w:tcBorders>
              <w:top w:val="single" w:color="auto" w:sz="4" w:space="0"/>
              <w:left w:val="single" w:color="auto" w:sz="4" w:space="0"/>
              <w:bottom w:val="single" w:color="auto" w:sz="4" w:space="0"/>
              <w:right w:val="nil"/>
            </w:tcBorders>
            <w:vAlign w:val="center"/>
          </w:tcPr>
          <w:p>
            <w:pPr>
              <w:jc w:val="center"/>
              <w:rPr>
                <w:color w:val="auto"/>
              </w:rPr>
            </w:pPr>
            <w:r>
              <w:rPr>
                <w:color w:val="auto"/>
              </w:rPr>
              <w:t>2017.12</w:t>
            </w:r>
          </w:p>
        </w:tc>
      </w:tr>
      <w:tr>
        <w:trPr>
          <w:trHeight w:val="420" w:hRule="exact"/>
          <w:jc w:val="center"/>
        </w:trPr>
        <w:tc>
          <w:tcPr>
            <w:tcW w:w="683" w:type="dxa"/>
            <w:vMerge w:val="continue"/>
            <w:tcBorders>
              <w:top w:val="single" w:color="auto" w:sz="12" w:space="0"/>
              <w:left w:val="nil"/>
              <w:bottom w:val="single" w:color="auto" w:sz="12" w:space="0"/>
              <w:right w:val="single" w:color="auto" w:sz="4" w:space="0"/>
            </w:tcBorders>
            <w:vAlign w:val="center"/>
          </w:tcPr>
          <w:p>
            <w:pPr>
              <w:widowControl/>
              <w:jc w:val="center"/>
              <w:rPr>
                <w:color w:val="auto"/>
              </w:rPr>
            </w:pPr>
          </w:p>
        </w:tc>
        <w:tc>
          <w:tcPr>
            <w:tcW w:w="1551"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color w:val="auto"/>
              </w:rPr>
              <w:t>声级校准器</w:t>
            </w:r>
          </w:p>
        </w:tc>
        <w:tc>
          <w:tcPr>
            <w:tcW w:w="1955"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color w:val="auto"/>
              </w:rPr>
              <w:t>AWA6221B</w:t>
            </w:r>
          </w:p>
        </w:tc>
        <w:tc>
          <w:tcPr>
            <w:tcW w:w="2187" w:type="dxa"/>
            <w:tcBorders>
              <w:top w:val="single" w:color="auto" w:sz="4" w:space="0"/>
              <w:left w:val="single" w:color="auto" w:sz="4" w:space="0"/>
              <w:bottom w:val="single" w:color="auto" w:sz="12" w:space="0"/>
              <w:right w:val="single" w:color="auto" w:sz="4" w:space="0"/>
            </w:tcBorders>
            <w:vAlign w:val="center"/>
          </w:tcPr>
          <w:p>
            <w:pPr>
              <w:spacing w:line="0" w:lineRule="atLeast"/>
              <w:jc w:val="center"/>
              <w:rPr>
                <w:color w:val="auto"/>
              </w:rPr>
            </w:pPr>
            <w:r>
              <w:rPr>
                <w:color w:val="auto"/>
              </w:rPr>
              <w:t>00569058</w:t>
            </w:r>
          </w:p>
        </w:tc>
        <w:tc>
          <w:tcPr>
            <w:tcW w:w="2129" w:type="dxa"/>
            <w:tcBorders>
              <w:top w:val="single" w:color="auto" w:sz="4" w:space="0"/>
              <w:left w:val="single" w:color="auto" w:sz="4" w:space="0"/>
              <w:bottom w:val="single" w:color="auto" w:sz="12" w:space="0"/>
              <w:right w:val="nil"/>
            </w:tcBorders>
            <w:vAlign w:val="center"/>
          </w:tcPr>
          <w:p>
            <w:pPr>
              <w:jc w:val="center"/>
              <w:rPr>
                <w:color w:val="auto"/>
              </w:rPr>
            </w:pPr>
            <w:r>
              <w:rPr>
                <w:color w:val="auto"/>
              </w:rPr>
              <w:t>2017.12</w:t>
            </w:r>
          </w:p>
        </w:tc>
      </w:tr>
    </w:tbl>
    <w:p>
      <w:pPr>
        <w:snapToGrid w:val="0"/>
        <w:spacing w:line="360" w:lineRule="auto"/>
        <w:jc w:val="center"/>
        <w:rPr>
          <w:color w:val="auto"/>
          <w:sz w:val="24"/>
          <w:szCs w:val="24"/>
        </w:rPr>
      </w:pPr>
    </w:p>
    <w:p>
      <w:pPr>
        <w:snapToGrid w:val="0"/>
        <w:spacing w:line="360" w:lineRule="auto"/>
        <w:jc w:val="center"/>
        <w:rPr>
          <w:color w:val="auto"/>
          <w:sz w:val="24"/>
          <w:szCs w:val="24"/>
        </w:rPr>
      </w:pPr>
      <w:r>
        <w:rPr>
          <w:b/>
          <w:color w:val="auto"/>
          <w:sz w:val="24"/>
          <w:szCs w:val="24"/>
        </w:rPr>
        <w:t>表8.2-6 监测质控结果报告表</w:t>
      </w:r>
    </w:p>
    <w:tbl>
      <w:tblPr>
        <w:tblW w:w="850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290"/>
        <w:gridCol w:w="1427"/>
        <w:gridCol w:w="1443"/>
        <w:gridCol w:w="1407"/>
        <w:gridCol w:w="969"/>
        <w:gridCol w:w="1185"/>
      </w:tblGrid>
      <w:tr>
        <w:trPr>
          <w:trHeight w:val="599" w:hRule="atLeast"/>
        </w:trPr>
        <w:tc>
          <w:tcPr>
            <w:tcW w:w="784" w:type="dxa"/>
            <w:tcBorders>
              <w:top w:val="single" w:color="auto" w:sz="12" w:space="0"/>
              <w:left w:val="nil"/>
              <w:bottom w:val="single" w:color="auto" w:sz="4" w:space="0"/>
              <w:right w:val="single" w:color="auto" w:sz="4" w:space="0"/>
            </w:tcBorders>
            <w:vAlign w:val="center"/>
          </w:tcPr>
          <w:p>
            <w:pPr>
              <w:jc w:val="center"/>
              <w:rPr>
                <w:b/>
                <w:color w:val="auto"/>
              </w:rPr>
            </w:pPr>
            <w:r>
              <w:rPr>
                <w:b/>
                <w:color w:val="auto"/>
              </w:rPr>
              <w:t>项目</w:t>
            </w:r>
          </w:p>
        </w:tc>
        <w:tc>
          <w:tcPr>
            <w:tcW w:w="1290" w:type="dxa"/>
            <w:tcBorders>
              <w:top w:val="single" w:color="auto" w:sz="12" w:space="0"/>
              <w:left w:val="single" w:color="auto" w:sz="4" w:space="0"/>
              <w:bottom w:val="single" w:color="auto" w:sz="4" w:space="0"/>
              <w:right w:val="single" w:color="auto" w:sz="4" w:space="0"/>
            </w:tcBorders>
            <w:vAlign w:val="center"/>
          </w:tcPr>
          <w:p>
            <w:pPr>
              <w:jc w:val="center"/>
              <w:rPr>
                <w:b/>
                <w:color w:val="auto"/>
              </w:rPr>
            </w:pPr>
            <w:r>
              <w:rPr>
                <w:b/>
                <w:color w:val="auto"/>
              </w:rPr>
              <w:t>监测时间</w:t>
            </w:r>
          </w:p>
        </w:tc>
        <w:tc>
          <w:tcPr>
            <w:tcW w:w="1427" w:type="dxa"/>
            <w:tcBorders>
              <w:top w:val="single" w:color="auto" w:sz="12" w:space="0"/>
              <w:left w:val="single" w:color="auto" w:sz="4" w:space="0"/>
              <w:bottom w:val="single" w:color="auto" w:sz="4" w:space="0"/>
              <w:right w:val="single" w:color="auto" w:sz="4" w:space="0"/>
            </w:tcBorders>
            <w:vAlign w:val="center"/>
          </w:tcPr>
          <w:p>
            <w:pPr>
              <w:jc w:val="center"/>
              <w:rPr>
                <w:b/>
                <w:color w:val="auto"/>
              </w:rPr>
            </w:pPr>
            <w:r>
              <w:rPr>
                <w:b/>
                <w:color w:val="auto"/>
              </w:rPr>
              <w:t>测量前校准值（dB）</w:t>
            </w:r>
          </w:p>
        </w:tc>
        <w:tc>
          <w:tcPr>
            <w:tcW w:w="1443" w:type="dxa"/>
            <w:tcBorders>
              <w:top w:val="single" w:color="auto" w:sz="12" w:space="0"/>
              <w:left w:val="single" w:color="auto" w:sz="4" w:space="0"/>
              <w:bottom w:val="single" w:color="auto" w:sz="4" w:space="0"/>
              <w:right w:val="single" w:color="auto" w:sz="4" w:space="0"/>
            </w:tcBorders>
            <w:vAlign w:val="center"/>
          </w:tcPr>
          <w:p>
            <w:pPr>
              <w:jc w:val="center"/>
              <w:rPr>
                <w:b/>
                <w:color w:val="auto"/>
              </w:rPr>
            </w:pPr>
            <w:r>
              <w:rPr>
                <w:b/>
                <w:color w:val="auto"/>
              </w:rPr>
              <w:t>测量后校准值（dB）</w:t>
            </w:r>
          </w:p>
        </w:tc>
        <w:tc>
          <w:tcPr>
            <w:tcW w:w="1407" w:type="dxa"/>
            <w:tcBorders>
              <w:top w:val="single" w:color="auto" w:sz="12" w:space="0"/>
              <w:left w:val="single" w:color="auto" w:sz="4" w:space="0"/>
              <w:bottom w:val="single" w:color="auto" w:sz="4" w:space="0"/>
              <w:right w:val="single" w:color="auto" w:sz="4" w:space="0"/>
            </w:tcBorders>
            <w:vAlign w:val="center"/>
          </w:tcPr>
          <w:p>
            <w:pPr>
              <w:jc w:val="center"/>
              <w:rPr>
                <w:b/>
                <w:color w:val="auto"/>
              </w:rPr>
            </w:pPr>
            <w:r>
              <w:rPr>
                <w:b/>
                <w:color w:val="auto"/>
              </w:rPr>
              <w:t>示值偏差</w:t>
            </w:r>
          </w:p>
          <w:p>
            <w:pPr>
              <w:jc w:val="center"/>
              <w:rPr>
                <w:b/>
                <w:color w:val="auto"/>
              </w:rPr>
            </w:pPr>
            <w:r>
              <w:rPr>
                <w:b/>
                <w:color w:val="auto"/>
              </w:rPr>
              <w:t>（dB）</w:t>
            </w:r>
          </w:p>
        </w:tc>
        <w:tc>
          <w:tcPr>
            <w:tcW w:w="969" w:type="dxa"/>
            <w:tcBorders>
              <w:top w:val="single" w:color="auto" w:sz="12" w:space="0"/>
              <w:left w:val="single" w:color="auto" w:sz="4" w:space="0"/>
              <w:bottom w:val="single" w:color="auto" w:sz="4" w:space="0"/>
              <w:right w:val="single" w:color="auto" w:sz="4" w:space="0"/>
            </w:tcBorders>
            <w:vAlign w:val="center"/>
          </w:tcPr>
          <w:p>
            <w:pPr>
              <w:jc w:val="center"/>
              <w:rPr>
                <w:b/>
                <w:color w:val="auto"/>
              </w:rPr>
            </w:pPr>
            <w:r>
              <w:rPr>
                <w:b/>
                <w:color w:val="auto"/>
              </w:rPr>
              <w:t>标准值</w:t>
            </w:r>
          </w:p>
          <w:p>
            <w:pPr>
              <w:jc w:val="center"/>
              <w:rPr>
                <w:b/>
                <w:color w:val="auto"/>
              </w:rPr>
            </w:pPr>
            <w:r>
              <w:rPr>
                <w:b/>
                <w:color w:val="auto"/>
              </w:rPr>
              <w:t>（dB）</w:t>
            </w:r>
          </w:p>
        </w:tc>
        <w:tc>
          <w:tcPr>
            <w:tcW w:w="1185" w:type="dxa"/>
            <w:tcBorders>
              <w:top w:val="single" w:color="auto" w:sz="12" w:space="0"/>
              <w:left w:val="single" w:color="auto" w:sz="4" w:space="0"/>
              <w:bottom w:val="single" w:color="auto" w:sz="4" w:space="0"/>
              <w:right w:val="nil"/>
            </w:tcBorders>
            <w:vAlign w:val="center"/>
          </w:tcPr>
          <w:p>
            <w:pPr>
              <w:jc w:val="center"/>
              <w:rPr>
                <w:b/>
                <w:color w:val="auto"/>
              </w:rPr>
            </w:pPr>
            <w:r>
              <w:rPr>
                <w:b/>
                <w:color w:val="auto"/>
              </w:rPr>
              <w:t>是否</w:t>
            </w:r>
          </w:p>
          <w:p>
            <w:pPr>
              <w:jc w:val="center"/>
              <w:rPr>
                <w:b/>
                <w:color w:val="auto"/>
              </w:rPr>
            </w:pPr>
            <w:r>
              <w:rPr>
                <w:b/>
                <w:color w:val="auto"/>
              </w:rPr>
              <w:t>符合要求</w:t>
            </w:r>
          </w:p>
        </w:tc>
      </w:tr>
      <w:tr>
        <w:trPr>
          <w:trHeight w:val="345" w:hRule="exact"/>
        </w:trPr>
        <w:tc>
          <w:tcPr>
            <w:tcW w:w="784" w:type="dxa"/>
            <w:vMerge w:val="restart"/>
            <w:tcBorders>
              <w:top w:val="single" w:color="auto" w:sz="4" w:space="0"/>
              <w:left w:val="nil"/>
              <w:bottom w:val="single" w:color="auto" w:sz="12" w:space="0"/>
              <w:right w:val="single" w:color="auto" w:sz="4" w:space="0"/>
            </w:tcBorders>
            <w:vAlign w:val="center"/>
          </w:tcPr>
          <w:p>
            <w:pPr>
              <w:jc w:val="center"/>
              <w:rPr>
                <w:color w:val="auto"/>
              </w:rPr>
            </w:pPr>
            <w:r>
              <w:rPr>
                <w:color w:val="auto"/>
              </w:rPr>
              <w:t>噪声</w:t>
            </w:r>
          </w:p>
        </w:tc>
        <w:tc>
          <w:tcPr>
            <w:tcW w:w="129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2017.6.1昼</w:t>
            </w:r>
          </w:p>
        </w:tc>
        <w:tc>
          <w:tcPr>
            <w:tcW w:w="1427"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93.8</w:t>
            </w:r>
          </w:p>
        </w:tc>
        <w:tc>
          <w:tcPr>
            <w:tcW w:w="144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93.8</w:t>
            </w:r>
          </w:p>
        </w:tc>
        <w:tc>
          <w:tcPr>
            <w:tcW w:w="1407"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0.2</w:t>
            </w:r>
          </w:p>
        </w:tc>
        <w:tc>
          <w:tcPr>
            <w:tcW w:w="96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94.0</w:t>
            </w:r>
          </w:p>
        </w:tc>
        <w:tc>
          <w:tcPr>
            <w:tcW w:w="1185" w:type="dxa"/>
            <w:tcBorders>
              <w:top w:val="single" w:color="auto" w:sz="4" w:space="0"/>
              <w:left w:val="single" w:color="auto" w:sz="4" w:space="0"/>
              <w:bottom w:val="single" w:color="auto" w:sz="4" w:space="0"/>
              <w:right w:val="nil"/>
            </w:tcBorders>
            <w:vAlign w:val="center"/>
          </w:tcPr>
          <w:p>
            <w:pPr>
              <w:jc w:val="center"/>
              <w:rPr>
                <w:color w:val="auto"/>
              </w:rPr>
            </w:pPr>
            <w:r>
              <w:rPr>
                <w:rFonts w:hint="eastAsia"/>
                <w:color w:val="auto"/>
              </w:rPr>
              <w:t>是</w:t>
            </w:r>
          </w:p>
        </w:tc>
      </w:tr>
      <w:tr>
        <w:trPr>
          <w:trHeight w:val="461" w:hRule="exact"/>
        </w:trPr>
        <w:tc>
          <w:tcPr>
            <w:tcW w:w="784" w:type="dxa"/>
            <w:vMerge w:val="continue"/>
            <w:tcBorders>
              <w:top w:val="single" w:color="auto" w:sz="4" w:space="0"/>
              <w:left w:val="nil"/>
              <w:bottom w:val="single" w:color="auto" w:sz="12" w:space="0"/>
              <w:right w:val="single" w:color="auto" w:sz="4" w:space="0"/>
            </w:tcBorders>
            <w:vAlign w:val="center"/>
          </w:tcPr>
          <w:p>
            <w:pPr>
              <w:widowControl/>
              <w:jc w:val="center"/>
              <w:rPr>
                <w:color w:val="auto"/>
              </w:rPr>
            </w:pPr>
          </w:p>
        </w:tc>
        <w:tc>
          <w:tcPr>
            <w:tcW w:w="129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2017.6.1夜</w:t>
            </w:r>
          </w:p>
        </w:tc>
        <w:tc>
          <w:tcPr>
            <w:tcW w:w="1427"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93.8</w:t>
            </w:r>
          </w:p>
        </w:tc>
        <w:tc>
          <w:tcPr>
            <w:tcW w:w="144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93.7</w:t>
            </w:r>
          </w:p>
        </w:tc>
        <w:tc>
          <w:tcPr>
            <w:tcW w:w="1407"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0.2</w:t>
            </w:r>
          </w:p>
        </w:tc>
        <w:tc>
          <w:tcPr>
            <w:tcW w:w="969" w:type="dxa"/>
            <w:tcBorders>
              <w:top w:val="single" w:color="auto" w:sz="4" w:space="0"/>
              <w:left w:val="single" w:color="auto" w:sz="4" w:space="0"/>
              <w:bottom w:val="single" w:color="auto" w:sz="4" w:space="0"/>
              <w:right w:val="single" w:color="auto" w:sz="4" w:space="0"/>
            </w:tcBorders>
            <w:vAlign w:val="center"/>
          </w:tcPr>
          <w:p>
            <w:pPr>
              <w:jc w:val="center"/>
              <w:rPr>
                <w:color w:val="auto"/>
                <w:szCs w:val="24"/>
              </w:rPr>
            </w:pPr>
            <w:r>
              <w:rPr>
                <w:rFonts w:hint="eastAsia"/>
                <w:color w:val="auto"/>
              </w:rPr>
              <w:t>94.0</w:t>
            </w:r>
          </w:p>
        </w:tc>
        <w:tc>
          <w:tcPr>
            <w:tcW w:w="1185" w:type="dxa"/>
            <w:tcBorders>
              <w:top w:val="single" w:color="auto" w:sz="4" w:space="0"/>
              <w:left w:val="single" w:color="auto" w:sz="4" w:space="0"/>
              <w:bottom w:val="single" w:color="auto" w:sz="4" w:space="0"/>
              <w:right w:val="nil"/>
            </w:tcBorders>
            <w:vAlign w:val="center"/>
          </w:tcPr>
          <w:p>
            <w:pPr>
              <w:jc w:val="center"/>
              <w:rPr>
                <w:color w:val="auto"/>
              </w:rPr>
            </w:pPr>
            <w:r>
              <w:rPr>
                <w:rFonts w:hint="eastAsia"/>
                <w:color w:val="auto"/>
              </w:rPr>
              <w:t>是</w:t>
            </w:r>
          </w:p>
        </w:tc>
      </w:tr>
      <w:tr>
        <w:trPr>
          <w:trHeight w:val="454" w:hRule="exact"/>
        </w:trPr>
        <w:tc>
          <w:tcPr>
            <w:tcW w:w="784" w:type="dxa"/>
            <w:vMerge w:val="continue"/>
            <w:tcBorders>
              <w:top w:val="single" w:color="auto" w:sz="4" w:space="0"/>
              <w:left w:val="nil"/>
              <w:bottom w:val="single" w:color="auto" w:sz="12" w:space="0"/>
              <w:right w:val="single" w:color="auto" w:sz="4" w:space="0"/>
            </w:tcBorders>
            <w:vAlign w:val="center"/>
          </w:tcPr>
          <w:p>
            <w:pPr>
              <w:widowControl/>
              <w:jc w:val="center"/>
              <w:rPr>
                <w:color w:val="auto"/>
              </w:rPr>
            </w:pPr>
          </w:p>
        </w:tc>
        <w:tc>
          <w:tcPr>
            <w:tcW w:w="1290"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2017.6.2昼</w:t>
            </w:r>
          </w:p>
        </w:tc>
        <w:tc>
          <w:tcPr>
            <w:tcW w:w="1427"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93.7</w:t>
            </w:r>
          </w:p>
        </w:tc>
        <w:tc>
          <w:tcPr>
            <w:tcW w:w="144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93.8</w:t>
            </w:r>
          </w:p>
        </w:tc>
        <w:tc>
          <w:tcPr>
            <w:tcW w:w="1407"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0.3</w:t>
            </w:r>
          </w:p>
        </w:tc>
        <w:tc>
          <w:tcPr>
            <w:tcW w:w="969" w:type="dxa"/>
            <w:tcBorders>
              <w:top w:val="single" w:color="auto" w:sz="4" w:space="0"/>
              <w:left w:val="single" w:color="auto" w:sz="4" w:space="0"/>
              <w:bottom w:val="single" w:color="auto" w:sz="4" w:space="0"/>
              <w:right w:val="single" w:color="auto" w:sz="4" w:space="0"/>
            </w:tcBorders>
            <w:vAlign w:val="center"/>
          </w:tcPr>
          <w:p>
            <w:pPr>
              <w:jc w:val="center"/>
              <w:rPr>
                <w:color w:val="auto"/>
                <w:szCs w:val="24"/>
              </w:rPr>
            </w:pPr>
            <w:r>
              <w:rPr>
                <w:rFonts w:hint="eastAsia"/>
                <w:color w:val="auto"/>
              </w:rPr>
              <w:t>94.0</w:t>
            </w:r>
          </w:p>
        </w:tc>
        <w:tc>
          <w:tcPr>
            <w:tcW w:w="1185" w:type="dxa"/>
            <w:tcBorders>
              <w:top w:val="single" w:color="auto" w:sz="4" w:space="0"/>
              <w:left w:val="single" w:color="auto" w:sz="4" w:space="0"/>
              <w:bottom w:val="single" w:color="auto" w:sz="4" w:space="0"/>
              <w:right w:val="nil"/>
            </w:tcBorders>
            <w:vAlign w:val="center"/>
          </w:tcPr>
          <w:p>
            <w:pPr>
              <w:jc w:val="center"/>
              <w:rPr>
                <w:color w:val="auto"/>
              </w:rPr>
            </w:pPr>
            <w:r>
              <w:rPr>
                <w:rFonts w:hint="eastAsia"/>
                <w:color w:val="auto"/>
              </w:rPr>
              <w:t>是</w:t>
            </w:r>
          </w:p>
        </w:tc>
      </w:tr>
      <w:tr>
        <w:trPr>
          <w:trHeight w:val="454" w:hRule="exact"/>
        </w:trPr>
        <w:tc>
          <w:tcPr>
            <w:tcW w:w="784" w:type="dxa"/>
            <w:vMerge w:val="continue"/>
            <w:tcBorders>
              <w:top w:val="single" w:color="auto" w:sz="4" w:space="0"/>
              <w:left w:val="nil"/>
              <w:bottom w:val="single" w:color="auto" w:sz="12" w:space="0"/>
              <w:right w:val="single" w:color="auto" w:sz="4" w:space="0"/>
            </w:tcBorders>
            <w:vAlign w:val="center"/>
          </w:tcPr>
          <w:p>
            <w:pPr>
              <w:widowControl/>
              <w:jc w:val="center"/>
              <w:rPr>
                <w:color w:val="auto"/>
              </w:rPr>
            </w:pPr>
          </w:p>
        </w:tc>
        <w:tc>
          <w:tcPr>
            <w:tcW w:w="1290"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rFonts w:hint="eastAsia"/>
                <w:color w:val="auto"/>
              </w:rPr>
              <w:t>2017.6.2夜</w:t>
            </w:r>
          </w:p>
        </w:tc>
        <w:tc>
          <w:tcPr>
            <w:tcW w:w="1427"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rFonts w:hint="eastAsia"/>
                <w:color w:val="auto"/>
              </w:rPr>
              <w:t>93.6</w:t>
            </w:r>
          </w:p>
        </w:tc>
        <w:tc>
          <w:tcPr>
            <w:tcW w:w="1443"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rFonts w:hint="eastAsia"/>
                <w:color w:val="auto"/>
              </w:rPr>
              <w:t>93.7</w:t>
            </w:r>
          </w:p>
        </w:tc>
        <w:tc>
          <w:tcPr>
            <w:tcW w:w="1407"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rFonts w:hint="eastAsia"/>
                <w:color w:val="auto"/>
              </w:rPr>
              <w:t>0.4</w:t>
            </w:r>
          </w:p>
        </w:tc>
        <w:tc>
          <w:tcPr>
            <w:tcW w:w="969" w:type="dxa"/>
            <w:tcBorders>
              <w:top w:val="single" w:color="auto" w:sz="4" w:space="0"/>
              <w:left w:val="single" w:color="auto" w:sz="4" w:space="0"/>
              <w:bottom w:val="single" w:color="auto" w:sz="12" w:space="0"/>
              <w:right w:val="single" w:color="auto" w:sz="4" w:space="0"/>
            </w:tcBorders>
            <w:vAlign w:val="center"/>
          </w:tcPr>
          <w:p>
            <w:pPr>
              <w:jc w:val="center"/>
              <w:rPr>
                <w:color w:val="auto"/>
                <w:szCs w:val="24"/>
              </w:rPr>
            </w:pPr>
            <w:r>
              <w:rPr>
                <w:rFonts w:hint="eastAsia"/>
                <w:color w:val="auto"/>
              </w:rPr>
              <w:t>94.0</w:t>
            </w:r>
          </w:p>
        </w:tc>
        <w:tc>
          <w:tcPr>
            <w:tcW w:w="1185" w:type="dxa"/>
            <w:tcBorders>
              <w:top w:val="single" w:color="auto" w:sz="4" w:space="0"/>
              <w:left w:val="single" w:color="auto" w:sz="4" w:space="0"/>
              <w:bottom w:val="single" w:color="auto" w:sz="12" w:space="0"/>
              <w:right w:val="nil"/>
            </w:tcBorders>
            <w:vAlign w:val="center"/>
          </w:tcPr>
          <w:p>
            <w:pPr>
              <w:jc w:val="center"/>
              <w:rPr>
                <w:color w:val="auto"/>
              </w:rPr>
            </w:pPr>
            <w:r>
              <w:rPr>
                <w:rFonts w:hint="eastAsia"/>
                <w:color w:val="auto"/>
              </w:rPr>
              <w:t>是</w:t>
            </w:r>
          </w:p>
        </w:tc>
      </w:tr>
    </w:tbl>
    <w:p>
      <w:pPr>
        <w:rPr>
          <w:color w:val="auto"/>
        </w:rPr>
      </w:pPr>
    </w:p>
    <w:p>
      <w:pPr>
        <w:rPr>
          <w:color w:val="auto"/>
        </w:rPr>
      </w:pPr>
    </w:p>
    <w:p>
      <w:pPr>
        <w:rPr>
          <w:color w:val="auto"/>
        </w:rPr>
      </w:pP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6"/>
        <w:gridCol w:w="648"/>
        <w:gridCol w:w="709"/>
        <w:gridCol w:w="992"/>
        <w:gridCol w:w="1162"/>
        <w:gridCol w:w="654"/>
        <w:gridCol w:w="631"/>
        <w:gridCol w:w="666"/>
        <w:gridCol w:w="666"/>
        <w:gridCol w:w="605"/>
        <w:gridCol w:w="593"/>
        <w:gridCol w:w="593"/>
      </w:tblGrid>
      <w:tr>
        <w:trPr>
          <w:trHeight w:val="583" w:hRule="atLeast"/>
          <w:jc w:val="center"/>
        </w:trPr>
        <w:tc>
          <w:tcPr>
            <w:tcW w:w="586" w:type="dxa"/>
            <w:vMerge w:val="restart"/>
            <w:tcBorders>
              <w:top w:val="single" w:color="auto" w:sz="12" w:space="0"/>
              <w:left w:val="nil"/>
              <w:bottom w:val="single" w:color="auto" w:sz="4" w:space="0"/>
              <w:right w:val="single" w:color="auto" w:sz="4" w:space="0"/>
            </w:tcBorders>
            <w:vAlign w:val="center"/>
          </w:tcPr>
          <w:p>
            <w:pPr>
              <w:jc w:val="center"/>
              <w:rPr>
                <w:b/>
                <w:color w:val="auto"/>
              </w:rPr>
            </w:pPr>
            <w:r>
              <w:rPr>
                <w:b/>
                <w:color w:val="auto"/>
              </w:rPr>
              <w:t>项目</w:t>
            </w:r>
          </w:p>
        </w:tc>
        <w:tc>
          <w:tcPr>
            <w:tcW w:w="1357" w:type="dxa"/>
            <w:gridSpan w:val="2"/>
            <w:tcBorders>
              <w:top w:val="single" w:color="auto" w:sz="12" w:space="0"/>
              <w:left w:val="single" w:color="auto" w:sz="4" w:space="0"/>
              <w:bottom w:val="single" w:color="auto" w:sz="4" w:space="0"/>
              <w:right w:val="single" w:color="auto" w:sz="4" w:space="0"/>
            </w:tcBorders>
            <w:vAlign w:val="center"/>
          </w:tcPr>
          <w:p>
            <w:pPr>
              <w:jc w:val="center"/>
              <w:rPr>
                <w:b/>
                <w:color w:val="auto"/>
              </w:rPr>
            </w:pPr>
            <w:r>
              <w:rPr>
                <w:b/>
                <w:color w:val="auto"/>
              </w:rPr>
              <w:t>日期</w:t>
            </w:r>
          </w:p>
        </w:tc>
        <w:tc>
          <w:tcPr>
            <w:tcW w:w="992" w:type="dxa"/>
            <w:vMerge w:val="restart"/>
            <w:tcBorders>
              <w:top w:val="single" w:color="auto" w:sz="12" w:space="0"/>
              <w:left w:val="single" w:color="auto" w:sz="4" w:space="0"/>
              <w:bottom w:val="single" w:color="auto" w:sz="4" w:space="0"/>
              <w:right w:val="single" w:color="auto" w:sz="4" w:space="0"/>
            </w:tcBorders>
            <w:vAlign w:val="center"/>
          </w:tcPr>
          <w:p>
            <w:pPr>
              <w:jc w:val="center"/>
              <w:rPr>
                <w:b/>
                <w:color w:val="auto"/>
              </w:rPr>
            </w:pPr>
            <w:r>
              <w:rPr>
                <w:b/>
                <w:color w:val="auto"/>
              </w:rPr>
              <w:t>仪器</w:t>
            </w:r>
          </w:p>
        </w:tc>
        <w:tc>
          <w:tcPr>
            <w:tcW w:w="1162" w:type="dxa"/>
            <w:vMerge w:val="restart"/>
            <w:tcBorders>
              <w:top w:val="single" w:color="auto" w:sz="12" w:space="0"/>
              <w:left w:val="single" w:color="auto" w:sz="4" w:space="0"/>
              <w:right w:val="single" w:color="auto" w:sz="4" w:space="0"/>
            </w:tcBorders>
            <w:vAlign w:val="center"/>
          </w:tcPr>
          <w:p>
            <w:pPr>
              <w:snapToGrid w:val="0"/>
              <w:jc w:val="center"/>
              <w:rPr>
                <w:b/>
                <w:color w:val="auto"/>
              </w:rPr>
            </w:pPr>
            <w:r>
              <w:rPr>
                <w:b/>
                <w:color w:val="auto"/>
              </w:rPr>
              <w:t>标气浓度</w:t>
            </w:r>
          </w:p>
          <w:p>
            <w:pPr>
              <w:snapToGrid w:val="0"/>
              <w:jc w:val="center"/>
              <w:rPr>
                <w:b/>
                <w:color w:val="auto"/>
              </w:rPr>
            </w:pPr>
            <w:r>
              <w:rPr>
                <w:b/>
                <w:color w:val="auto"/>
              </w:rPr>
              <w:t>（ppm）</w:t>
            </w:r>
          </w:p>
        </w:tc>
        <w:tc>
          <w:tcPr>
            <w:tcW w:w="1285" w:type="dxa"/>
            <w:gridSpan w:val="2"/>
            <w:tcBorders>
              <w:top w:val="single" w:color="auto" w:sz="12" w:space="0"/>
              <w:left w:val="single" w:color="auto" w:sz="4" w:space="0"/>
              <w:bottom w:val="single" w:color="auto" w:sz="4" w:space="0"/>
              <w:right w:val="single" w:color="auto" w:sz="4" w:space="0"/>
            </w:tcBorders>
            <w:vAlign w:val="center"/>
          </w:tcPr>
          <w:p>
            <w:pPr>
              <w:snapToGrid w:val="0"/>
              <w:jc w:val="center"/>
              <w:rPr>
                <w:b/>
                <w:color w:val="auto"/>
              </w:rPr>
            </w:pPr>
            <w:r>
              <w:rPr>
                <w:b/>
                <w:color w:val="auto"/>
              </w:rPr>
              <w:t>校准浓度</w:t>
            </w:r>
          </w:p>
          <w:p>
            <w:pPr>
              <w:snapToGrid w:val="0"/>
              <w:jc w:val="center"/>
              <w:rPr>
                <w:b/>
                <w:color w:val="auto"/>
              </w:rPr>
            </w:pPr>
            <w:r>
              <w:rPr>
                <w:b/>
                <w:color w:val="auto"/>
              </w:rPr>
              <w:t>（ppm）</w:t>
            </w:r>
          </w:p>
        </w:tc>
        <w:tc>
          <w:tcPr>
            <w:tcW w:w="1332" w:type="dxa"/>
            <w:gridSpan w:val="2"/>
            <w:tcBorders>
              <w:top w:val="single" w:color="auto" w:sz="12" w:space="0"/>
              <w:left w:val="single" w:color="auto" w:sz="4" w:space="0"/>
              <w:bottom w:val="single" w:color="auto" w:sz="4" w:space="0"/>
              <w:right w:val="single" w:color="auto" w:sz="4" w:space="0"/>
            </w:tcBorders>
            <w:vAlign w:val="center"/>
          </w:tcPr>
          <w:p>
            <w:pPr>
              <w:snapToGrid w:val="0"/>
              <w:jc w:val="center"/>
              <w:rPr>
                <w:b/>
                <w:color w:val="auto"/>
              </w:rPr>
            </w:pPr>
            <w:r>
              <w:rPr>
                <w:b/>
                <w:color w:val="auto"/>
              </w:rPr>
              <w:t>示值误差</w:t>
            </w:r>
          </w:p>
          <w:p>
            <w:pPr>
              <w:snapToGrid w:val="0"/>
              <w:jc w:val="center"/>
              <w:rPr>
                <w:b/>
                <w:color w:val="auto"/>
              </w:rPr>
            </w:pPr>
            <w:r>
              <w:rPr>
                <w:b/>
                <w:color w:val="auto"/>
              </w:rPr>
              <w:t>（%）</w:t>
            </w:r>
          </w:p>
        </w:tc>
        <w:tc>
          <w:tcPr>
            <w:tcW w:w="605" w:type="dxa"/>
            <w:vMerge w:val="restart"/>
            <w:tcBorders>
              <w:top w:val="single" w:color="auto" w:sz="12" w:space="0"/>
              <w:left w:val="single" w:color="auto" w:sz="4" w:space="0"/>
              <w:bottom w:val="single" w:color="auto" w:sz="4" w:space="0"/>
              <w:right w:val="single" w:color="auto" w:sz="4" w:space="0"/>
            </w:tcBorders>
            <w:vAlign w:val="center"/>
          </w:tcPr>
          <w:p>
            <w:pPr>
              <w:snapToGrid w:val="0"/>
              <w:jc w:val="center"/>
              <w:rPr>
                <w:b/>
                <w:color w:val="auto"/>
              </w:rPr>
            </w:pPr>
            <w:r>
              <w:rPr>
                <w:b/>
                <w:color w:val="auto"/>
              </w:rPr>
              <w:t>标准值</w:t>
            </w:r>
          </w:p>
          <w:p>
            <w:pPr>
              <w:snapToGrid w:val="0"/>
              <w:jc w:val="center"/>
              <w:rPr>
                <w:b/>
                <w:color w:val="auto"/>
              </w:rPr>
            </w:pPr>
            <w:r>
              <w:rPr>
                <w:b/>
                <w:color w:val="auto"/>
              </w:rPr>
              <w:t>(%)</w:t>
            </w:r>
          </w:p>
        </w:tc>
        <w:tc>
          <w:tcPr>
            <w:tcW w:w="1186" w:type="dxa"/>
            <w:gridSpan w:val="2"/>
            <w:tcBorders>
              <w:top w:val="single" w:color="auto" w:sz="12" w:space="0"/>
              <w:left w:val="single" w:color="auto" w:sz="4" w:space="0"/>
              <w:bottom w:val="single" w:color="auto" w:sz="4" w:space="0"/>
              <w:right w:val="nil"/>
            </w:tcBorders>
            <w:vAlign w:val="center"/>
          </w:tcPr>
          <w:p>
            <w:pPr>
              <w:snapToGrid w:val="0"/>
              <w:jc w:val="center"/>
              <w:rPr>
                <w:b/>
                <w:color w:val="auto"/>
              </w:rPr>
            </w:pPr>
            <w:r>
              <w:rPr>
                <w:b/>
                <w:color w:val="auto"/>
              </w:rPr>
              <w:t>是否</w:t>
            </w:r>
          </w:p>
          <w:p>
            <w:pPr>
              <w:snapToGrid w:val="0"/>
              <w:jc w:val="center"/>
              <w:rPr>
                <w:b/>
                <w:color w:val="auto"/>
              </w:rPr>
            </w:pPr>
            <w:r>
              <w:rPr>
                <w:b/>
                <w:color w:val="auto"/>
              </w:rPr>
              <w:t>符合要求</w:t>
            </w:r>
          </w:p>
        </w:tc>
      </w:tr>
      <w:tr>
        <w:trPr>
          <w:trHeight w:val="412" w:hRule="atLeast"/>
          <w:jc w:val="center"/>
        </w:trPr>
        <w:tc>
          <w:tcPr>
            <w:tcW w:w="586" w:type="dxa"/>
            <w:vMerge w:val="continue"/>
            <w:tcBorders>
              <w:top w:val="single" w:color="auto" w:sz="12" w:space="0"/>
              <w:left w:val="nil"/>
              <w:bottom w:val="single" w:color="auto" w:sz="4" w:space="0"/>
              <w:right w:val="single" w:color="auto" w:sz="4" w:space="0"/>
            </w:tcBorders>
            <w:vAlign w:val="center"/>
          </w:tcPr>
          <w:p>
            <w:pPr>
              <w:widowControl/>
              <w:jc w:val="left"/>
              <w:rPr>
                <w:b/>
                <w:color w:val="auto"/>
              </w:rPr>
            </w:pPr>
          </w:p>
        </w:tc>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b/>
                <w:color w:val="auto"/>
              </w:rPr>
            </w:pPr>
            <w:r>
              <w:rPr>
                <w:b/>
                <w:color w:val="auto"/>
              </w:rPr>
              <w:t>测试</w:t>
            </w:r>
          </w:p>
          <w:p>
            <w:pPr>
              <w:snapToGrid w:val="0"/>
              <w:jc w:val="center"/>
              <w:rPr>
                <w:b/>
                <w:color w:val="auto"/>
              </w:rPr>
            </w:pPr>
            <w:r>
              <w:rPr>
                <w:b/>
                <w:color w:val="auto"/>
              </w:rPr>
              <w:t>前</w:t>
            </w:r>
          </w:p>
        </w:tc>
        <w:tc>
          <w:tcPr>
            <w:tcW w:w="709" w:type="dxa"/>
            <w:tcBorders>
              <w:top w:val="single" w:color="auto" w:sz="4" w:space="0"/>
              <w:left w:val="single" w:color="auto" w:sz="4" w:space="0"/>
              <w:bottom w:val="single" w:color="auto" w:sz="4" w:space="0"/>
              <w:right w:val="single" w:color="auto" w:sz="4" w:space="0"/>
            </w:tcBorders>
            <w:vAlign w:val="center"/>
          </w:tcPr>
          <w:p>
            <w:pPr>
              <w:snapToGrid w:val="0"/>
              <w:jc w:val="center"/>
              <w:rPr>
                <w:b/>
                <w:color w:val="auto"/>
              </w:rPr>
            </w:pPr>
            <w:r>
              <w:rPr>
                <w:b/>
                <w:color w:val="auto"/>
              </w:rPr>
              <w:t>测试</w:t>
            </w:r>
          </w:p>
          <w:p>
            <w:pPr>
              <w:snapToGrid w:val="0"/>
              <w:jc w:val="center"/>
              <w:rPr>
                <w:b/>
                <w:color w:val="auto"/>
              </w:rPr>
            </w:pPr>
            <w:r>
              <w:rPr>
                <w:b/>
                <w:color w:val="auto"/>
              </w:rPr>
              <w:t>后</w:t>
            </w:r>
          </w:p>
        </w:tc>
        <w:tc>
          <w:tcPr>
            <w:tcW w:w="992"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b/>
                <w:color w:val="auto"/>
              </w:rPr>
            </w:pPr>
          </w:p>
        </w:tc>
        <w:tc>
          <w:tcPr>
            <w:tcW w:w="1162" w:type="dxa"/>
            <w:vMerge w:val="continue"/>
            <w:tcBorders>
              <w:left w:val="single" w:color="auto" w:sz="4" w:space="0"/>
              <w:bottom w:val="single" w:color="auto" w:sz="4" w:space="0"/>
              <w:right w:val="single" w:color="auto" w:sz="4" w:space="0"/>
            </w:tcBorders>
            <w:vAlign w:val="center"/>
          </w:tcPr>
          <w:p>
            <w:pPr>
              <w:snapToGrid w:val="0"/>
              <w:jc w:val="center"/>
              <w:rPr>
                <w:b/>
                <w:color w:val="auto"/>
              </w:rPr>
            </w:pPr>
          </w:p>
        </w:tc>
        <w:tc>
          <w:tcPr>
            <w:tcW w:w="654" w:type="dxa"/>
            <w:tcBorders>
              <w:top w:val="single" w:color="auto" w:sz="4" w:space="0"/>
              <w:left w:val="single" w:color="auto" w:sz="4" w:space="0"/>
              <w:bottom w:val="single" w:color="auto" w:sz="4" w:space="0"/>
              <w:right w:val="single" w:color="auto" w:sz="4" w:space="0"/>
            </w:tcBorders>
            <w:vAlign w:val="center"/>
          </w:tcPr>
          <w:p>
            <w:pPr>
              <w:snapToGrid w:val="0"/>
              <w:jc w:val="center"/>
              <w:rPr>
                <w:b/>
                <w:color w:val="auto"/>
              </w:rPr>
            </w:pPr>
            <w:r>
              <w:rPr>
                <w:b/>
                <w:color w:val="auto"/>
              </w:rPr>
              <w:t>测试前</w:t>
            </w:r>
          </w:p>
        </w:tc>
        <w:tc>
          <w:tcPr>
            <w:tcW w:w="631" w:type="dxa"/>
            <w:tcBorders>
              <w:top w:val="single" w:color="auto" w:sz="4" w:space="0"/>
              <w:left w:val="single" w:color="auto" w:sz="4" w:space="0"/>
              <w:bottom w:val="single" w:color="auto" w:sz="4" w:space="0"/>
              <w:right w:val="single" w:color="auto" w:sz="4" w:space="0"/>
            </w:tcBorders>
            <w:vAlign w:val="center"/>
          </w:tcPr>
          <w:p>
            <w:pPr>
              <w:snapToGrid w:val="0"/>
              <w:jc w:val="center"/>
              <w:rPr>
                <w:b/>
                <w:color w:val="auto"/>
              </w:rPr>
            </w:pPr>
            <w:r>
              <w:rPr>
                <w:b/>
                <w:color w:val="auto"/>
              </w:rPr>
              <w:t>测试后</w:t>
            </w:r>
          </w:p>
        </w:tc>
        <w:tc>
          <w:tcPr>
            <w:tcW w:w="666" w:type="dxa"/>
            <w:tcBorders>
              <w:top w:val="single" w:color="auto" w:sz="4" w:space="0"/>
              <w:left w:val="single" w:color="auto" w:sz="4" w:space="0"/>
              <w:bottom w:val="single" w:color="auto" w:sz="4" w:space="0"/>
              <w:right w:val="single" w:color="auto" w:sz="4" w:space="0"/>
            </w:tcBorders>
            <w:vAlign w:val="center"/>
          </w:tcPr>
          <w:p>
            <w:pPr>
              <w:snapToGrid w:val="0"/>
              <w:jc w:val="center"/>
              <w:rPr>
                <w:b/>
                <w:color w:val="auto"/>
              </w:rPr>
            </w:pPr>
            <w:r>
              <w:rPr>
                <w:b/>
                <w:color w:val="auto"/>
              </w:rPr>
              <w:t>测试</w:t>
            </w:r>
          </w:p>
          <w:p>
            <w:pPr>
              <w:snapToGrid w:val="0"/>
              <w:jc w:val="center"/>
              <w:rPr>
                <w:b/>
                <w:color w:val="auto"/>
              </w:rPr>
            </w:pPr>
            <w:r>
              <w:rPr>
                <w:b/>
                <w:color w:val="auto"/>
              </w:rPr>
              <w:t>前</w:t>
            </w:r>
          </w:p>
        </w:tc>
        <w:tc>
          <w:tcPr>
            <w:tcW w:w="666" w:type="dxa"/>
            <w:tcBorders>
              <w:top w:val="single" w:color="auto" w:sz="4" w:space="0"/>
              <w:left w:val="single" w:color="auto" w:sz="4" w:space="0"/>
              <w:bottom w:val="single" w:color="auto" w:sz="4" w:space="0"/>
              <w:right w:val="single" w:color="auto" w:sz="4" w:space="0"/>
            </w:tcBorders>
            <w:vAlign w:val="center"/>
          </w:tcPr>
          <w:p>
            <w:pPr>
              <w:snapToGrid w:val="0"/>
              <w:jc w:val="center"/>
              <w:rPr>
                <w:b/>
                <w:color w:val="auto"/>
              </w:rPr>
            </w:pPr>
            <w:r>
              <w:rPr>
                <w:b/>
                <w:color w:val="auto"/>
              </w:rPr>
              <w:t>测试</w:t>
            </w:r>
          </w:p>
          <w:p>
            <w:pPr>
              <w:snapToGrid w:val="0"/>
              <w:jc w:val="center"/>
              <w:rPr>
                <w:b/>
                <w:color w:val="auto"/>
              </w:rPr>
            </w:pPr>
            <w:r>
              <w:rPr>
                <w:b/>
                <w:color w:val="auto"/>
              </w:rPr>
              <w:t>后</w:t>
            </w:r>
          </w:p>
        </w:tc>
        <w:tc>
          <w:tcPr>
            <w:tcW w:w="605" w:type="dxa"/>
            <w:vMerge w:val="continue"/>
            <w:tcBorders>
              <w:top w:val="single" w:color="auto" w:sz="12" w:space="0"/>
              <w:left w:val="single" w:color="auto" w:sz="4" w:space="0"/>
              <w:bottom w:val="single" w:color="auto" w:sz="4" w:space="0"/>
              <w:right w:val="single" w:color="auto" w:sz="4" w:space="0"/>
            </w:tcBorders>
            <w:vAlign w:val="center"/>
          </w:tcPr>
          <w:p>
            <w:pPr>
              <w:widowControl/>
              <w:jc w:val="left"/>
              <w:rPr>
                <w:b/>
                <w:color w:val="auto"/>
              </w:rPr>
            </w:pPr>
          </w:p>
        </w:tc>
        <w:tc>
          <w:tcPr>
            <w:tcW w:w="593" w:type="dxa"/>
            <w:tcBorders>
              <w:top w:val="single" w:color="auto" w:sz="4" w:space="0"/>
              <w:left w:val="single" w:color="auto" w:sz="4" w:space="0"/>
              <w:bottom w:val="single" w:color="auto" w:sz="4" w:space="0"/>
              <w:right w:val="single" w:color="auto" w:sz="4" w:space="0"/>
            </w:tcBorders>
            <w:vAlign w:val="center"/>
          </w:tcPr>
          <w:p>
            <w:pPr>
              <w:snapToGrid w:val="0"/>
              <w:jc w:val="center"/>
              <w:rPr>
                <w:b/>
                <w:color w:val="auto"/>
              </w:rPr>
            </w:pPr>
            <w:r>
              <w:rPr>
                <w:b/>
                <w:color w:val="auto"/>
              </w:rPr>
              <w:t>测试</w:t>
            </w:r>
          </w:p>
          <w:p>
            <w:pPr>
              <w:snapToGrid w:val="0"/>
              <w:jc w:val="center"/>
              <w:rPr>
                <w:b/>
                <w:color w:val="auto"/>
              </w:rPr>
            </w:pPr>
            <w:r>
              <w:rPr>
                <w:b/>
                <w:color w:val="auto"/>
              </w:rPr>
              <w:t>前</w:t>
            </w:r>
          </w:p>
        </w:tc>
        <w:tc>
          <w:tcPr>
            <w:tcW w:w="593" w:type="dxa"/>
            <w:tcBorders>
              <w:top w:val="single" w:color="auto" w:sz="4" w:space="0"/>
              <w:left w:val="single" w:color="auto" w:sz="4" w:space="0"/>
              <w:bottom w:val="single" w:color="auto" w:sz="4" w:space="0"/>
              <w:right w:val="nil"/>
            </w:tcBorders>
            <w:vAlign w:val="center"/>
          </w:tcPr>
          <w:p>
            <w:pPr>
              <w:snapToGrid w:val="0"/>
              <w:jc w:val="center"/>
              <w:rPr>
                <w:b/>
                <w:color w:val="auto"/>
              </w:rPr>
            </w:pPr>
            <w:r>
              <w:rPr>
                <w:b/>
                <w:color w:val="auto"/>
              </w:rPr>
              <w:t>测试</w:t>
            </w:r>
          </w:p>
          <w:p>
            <w:pPr>
              <w:snapToGrid w:val="0"/>
              <w:jc w:val="center"/>
              <w:rPr>
                <w:b/>
                <w:color w:val="auto"/>
              </w:rPr>
            </w:pPr>
            <w:r>
              <w:rPr>
                <w:b/>
                <w:color w:val="auto"/>
              </w:rPr>
              <w:t>后</w:t>
            </w:r>
          </w:p>
        </w:tc>
      </w:tr>
      <w:tr>
        <w:trPr>
          <w:trHeight w:val="669" w:hRule="exact"/>
          <w:jc w:val="center"/>
        </w:trPr>
        <w:tc>
          <w:tcPr>
            <w:tcW w:w="586" w:type="dxa"/>
            <w:tcBorders>
              <w:top w:val="single" w:color="auto" w:sz="4" w:space="0"/>
              <w:left w:val="nil"/>
              <w:bottom w:val="single" w:color="auto" w:sz="4" w:space="0"/>
              <w:right w:val="single" w:color="auto" w:sz="4" w:space="0"/>
            </w:tcBorders>
            <w:vAlign w:val="center"/>
          </w:tcPr>
          <w:p>
            <w:pPr>
              <w:jc w:val="center"/>
              <w:rPr>
                <w:color w:val="auto"/>
              </w:rPr>
            </w:pPr>
            <w:r>
              <w:rPr>
                <w:color w:val="auto"/>
              </w:rPr>
              <w:t>SO</w:t>
            </w:r>
            <w:r>
              <w:rPr>
                <w:color w:val="auto"/>
                <w:sz w:val="18"/>
                <w:szCs w:val="18"/>
              </w:rPr>
              <w:t>2</w:t>
            </w:r>
          </w:p>
        </w:tc>
        <w:tc>
          <w:tcPr>
            <w:tcW w:w="648"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2016.6.1</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rPr>
              <w:t>2016.6.3</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崂应3012H（JYYQ39）</w:t>
            </w:r>
          </w:p>
        </w:tc>
        <w:tc>
          <w:tcPr>
            <w:tcW w:w="1162"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292</w:t>
            </w:r>
          </w:p>
        </w:tc>
        <w:tc>
          <w:tcPr>
            <w:tcW w:w="654"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288</w:t>
            </w:r>
          </w:p>
        </w:tc>
        <w:tc>
          <w:tcPr>
            <w:tcW w:w="631"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291</w:t>
            </w:r>
          </w:p>
        </w:tc>
        <w:tc>
          <w:tcPr>
            <w:tcW w:w="66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-2.0</w:t>
            </w:r>
          </w:p>
        </w:tc>
        <w:tc>
          <w:tcPr>
            <w:tcW w:w="666"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1.4</w:t>
            </w:r>
          </w:p>
        </w:tc>
        <w:tc>
          <w:tcPr>
            <w:tcW w:w="605"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±5</w:t>
            </w:r>
          </w:p>
        </w:tc>
        <w:tc>
          <w:tcPr>
            <w:tcW w:w="593"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color w:val="auto"/>
              </w:rPr>
              <w:t>是</w:t>
            </w:r>
          </w:p>
        </w:tc>
        <w:tc>
          <w:tcPr>
            <w:tcW w:w="593" w:type="dxa"/>
            <w:tcBorders>
              <w:top w:val="single" w:color="auto" w:sz="4" w:space="0"/>
              <w:left w:val="single" w:color="auto" w:sz="4" w:space="0"/>
              <w:bottom w:val="single" w:color="auto" w:sz="4" w:space="0"/>
              <w:right w:val="nil"/>
            </w:tcBorders>
            <w:vAlign w:val="center"/>
          </w:tcPr>
          <w:p>
            <w:pPr>
              <w:jc w:val="center"/>
              <w:rPr>
                <w:color w:val="auto"/>
              </w:rPr>
            </w:pPr>
            <w:r>
              <w:rPr>
                <w:color w:val="auto"/>
              </w:rPr>
              <w:t>是</w:t>
            </w:r>
          </w:p>
        </w:tc>
      </w:tr>
      <w:tr>
        <w:trPr>
          <w:trHeight w:val="624" w:hRule="exact"/>
          <w:jc w:val="center"/>
        </w:trPr>
        <w:tc>
          <w:tcPr>
            <w:tcW w:w="586" w:type="dxa"/>
            <w:tcBorders>
              <w:top w:val="single" w:color="auto" w:sz="4" w:space="0"/>
              <w:left w:val="nil"/>
              <w:bottom w:val="single" w:color="auto" w:sz="12" w:space="0"/>
              <w:right w:val="single" w:color="auto" w:sz="4" w:space="0"/>
            </w:tcBorders>
            <w:vAlign w:val="center"/>
          </w:tcPr>
          <w:p>
            <w:pPr>
              <w:jc w:val="center"/>
              <w:rPr>
                <w:color w:val="auto"/>
              </w:rPr>
            </w:pPr>
            <w:r>
              <w:rPr>
                <w:color w:val="auto"/>
              </w:rPr>
              <w:t>SO</w:t>
            </w:r>
            <w:r>
              <w:rPr>
                <w:color w:val="auto"/>
                <w:sz w:val="18"/>
                <w:szCs w:val="18"/>
              </w:rPr>
              <w:t>2</w:t>
            </w:r>
          </w:p>
        </w:tc>
        <w:tc>
          <w:tcPr>
            <w:tcW w:w="648"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rFonts w:hint="eastAsia"/>
                <w:color w:val="auto"/>
              </w:rPr>
              <w:t>2016.6.1</w:t>
            </w:r>
          </w:p>
        </w:tc>
        <w:tc>
          <w:tcPr>
            <w:tcW w:w="709"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rFonts w:hint="eastAsia"/>
                <w:color w:val="auto"/>
              </w:rPr>
              <w:t>2016.6.3</w:t>
            </w:r>
          </w:p>
        </w:tc>
        <w:tc>
          <w:tcPr>
            <w:tcW w:w="992"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color w:val="auto"/>
              </w:rPr>
              <w:t>崂应3012 H（JYYQ40）</w:t>
            </w:r>
          </w:p>
        </w:tc>
        <w:tc>
          <w:tcPr>
            <w:tcW w:w="1162"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color w:val="auto"/>
              </w:rPr>
              <w:t>292</w:t>
            </w:r>
          </w:p>
        </w:tc>
        <w:tc>
          <w:tcPr>
            <w:tcW w:w="654"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color w:val="auto"/>
              </w:rPr>
              <w:t>290</w:t>
            </w:r>
          </w:p>
        </w:tc>
        <w:tc>
          <w:tcPr>
            <w:tcW w:w="631"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color w:val="auto"/>
              </w:rPr>
              <w:t>287</w:t>
            </w:r>
          </w:p>
        </w:tc>
        <w:tc>
          <w:tcPr>
            <w:tcW w:w="666"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color w:val="auto"/>
              </w:rPr>
              <w:t>1.0</w:t>
            </w:r>
          </w:p>
        </w:tc>
        <w:tc>
          <w:tcPr>
            <w:tcW w:w="666"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color w:val="auto"/>
              </w:rPr>
              <w:t>-1.0</w:t>
            </w:r>
          </w:p>
        </w:tc>
        <w:tc>
          <w:tcPr>
            <w:tcW w:w="605"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color w:val="auto"/>
              </w:rPr>
              <w:t>±5</w:t>
            </w:r>
          </w:p>
        </w:tc>
        <w:tc>
          <w:tcPr>
            <w:tcW w:w="593" w:type="dxa"/>
            <w:tcBorders>
              <w:top w:val="single" w:color="auto" w:sz="4" w:space="0"/>
              <w:left w:val="single" w:color="auto" w:sz="4" w:space="0"/>
              <w:bottom w:val="single" w:color="auto" w:sz="12" w:space="0"/>
              <w:right w:val="single" w:color="auto" w:sz="4" w:space="0"/>
            </w:tcBorders>
            <w:vAlign w:val="center"/>
          </w:tcPr>
          <w:p>
            <w:pPr>
              <w:jc w:val="center"/>
              <w:rPr>
                <w:color w:val="auto"/>
              </w:rPr>
            </w:pPr>
            <w:r>
              <w:rPr>
                <w:color w:val="auto"/>
              </w:rPr>
              <w:t>是</w:t>
            </w:r>
          </w:p>
        </w:tc>
        <w:tc>
          <w:tcPr>
            <w:tcW w:w="593" w:type="dxa"/>
            <w:tcBorders>
              <w:top w:val="single" w:color="auto" w:sz="4" w:space="0"/>
              <w:left w:val="single" w:color="auto" w:sz="4" w:space="0"/>
              <w:bottom w:val="single" w:color="auto" w:sz="12" w:space="0"/>
              <w:right w:val="nil"/>
            </w:tcBorders>
            <w:vAlign w:val="center"/>
          </w:tcPr>
          <w:p>
            <w:pPr>
              <w:jc w:val="center"/>
              <w:rPr>
                <w:color w:val="auto"/>
              </w:rPr>
            </w:pPr>
            <w:r>
              <w:rPr>
                <w:color w:val="auto"/>
              </w:rPr>
              <w:t>是</w:t>
            </w:r>
          </w:p>
        </w:tc>
      </w:tr>
    </w:tbl>
    <w:p>
      <w:pPr>
        <w:rPr>
          <w:color w:val="auto"/>
          <w:sz w:val="24"/>
          <w:szCs w:val="24"/>
        </w:rPr>
      </w:pPr>
    </w:p>
    <w:p>
      <w:pPr>
        <w:sectPr>
          <w:pgSz w:w="11906" w:h="16838"/>
          <w:pgMar w:top="1440" w:right="1800" w:bottom="1440" w:left="1800" w:header="851" w:footer="992" w:gutter="0"/>
          <w:cols w:space="720" w:num="1"/>
          <w:docGrid w:type="lines" w:linePitch="312"/>
        </w:sectPr>
      </w:pPr>
    </w:p>
    <w:p>
      <w:pPr>
        <w:pStyle w:val="3"/>
        <w:spacing w:beforeLines="100" w:afterLines="100" w:line="360" w:lineRule="auto"/>
        <w:jc w:val="center"/>
        <w:rPr>
          <w:color w:val="auto"/>
          <w:sz w:val="28"/>
          <w:szCs w:val="28"/>
        </w:rPr>
      </w:pPr>
      <w:bookmarkStart w:id="66" w:name="_Toc444849086"/>
      <w:bookmarkStart w:id="67" w:name="_Toc440895536"/>
      <w:bookmarkStart w:id="68" w:name="_Toc440270196"/>
      <w:bookmarkStart w:id="69" w:name="_Toc492281337"/>
      <w:r>
        <w:rPr>
          <w:color w:val="auto"/>
          <w:sz w:val="28"/>
          <w:szCs w:val="28"/>
        </w:rPr>
        <w:t>九、监测结果分析与评价</w:t>
      </w:r>
      <w:bookmarkEnd w:id="66"/>
      <w:bookmarkEnd w:id="67"/>
      <w:bookmarkEnd w:id="68"/>
      <w:bookmarkEnd w:id="69"/>
    </w:p>
    <w:p>
      <w:pPr>
        <w:pStyle w:val="6"/>
        <w:snapToGrid w:val="0"/>
        <w:spacing w:before="0" w:after="0" w:line="360" w:lineRule="auto"/>
        <w:rPr>
          <w:rFonts w:ascii="Times New Roman" w:hAnsi="Times New Roman" w:eastAsia="宋体"/>
          <w:color w:val="auto"/>
          <w:sz w:val="28"/>
          <w:szCs w:val="28"/>
        </w:rPr>
      </w:pPr>
      <w:bookmarkStart w:id="70" w:name="_Toc440270197"/>
      <w:bookmarkStart w:id="71" w:name="_Toc444849087"/>
      <w:bookmarkStart w:id="72" w:name="_Toc440895537"/>
      <w:bookmarkStart w:id="73" w:name="_Toc492281338"/>
      <w:r>
        <w:rPr>
          <w:rFonts w:ascii="Times New Roman" w:hAnsi="Times New Roman" w:eastAsia="宋体"/>
          <w:color w:val="auto"/>
          <w:sz w:val="28"/>
          <w:szCs w:val="28"/>
        </w:rPr>
        <w:t>9.1 验收监测期间运行工况分析</w:t>
      </w:r>
      <w:bookmarkEnd w:id="70"/>
      <w:bookmarkEnd w:id="71"/>
      <w:bookmarkEnd w:id="72"/>
      <w:bookmarkEnd w:id="73"/>
    </w:p>
    <w:p>
      <w:pPr>
        <w:spacing w:line="360" w:lineRule="auto"/>
        <w:rPr>
          <w:color w:val="auto"/>
          <w:sz w:val="28"/>
          <w:szCs w:val="28"/>
        </w:rPr>
      </w:pPr>
      <w:r>
        <w:rPr>
          <w:color w:val="auto"/>
          <w:sz w:val="28"/>
          <w:szCs w:val="28"/>
        </w:rPr>
        <w:t xml:space="preserve">   </w:t>
      </w:r>
      <w:r>
        <w:rPr>
          <w:rFonts w:hint="eastAsia"/>
          <w:color w:val="auto"/>
          <w:sz w:val="28"/>
          <w:szCs w:val="28"/>
        </w:rPr>
        <w:t xml:space="preserve"> </w:t>
      </w:r>
      <w:r>
        <w:rPr>
          <w:color w:val="auto"/>
          <w:sz w:val="28"/>
          <w:szCs w:val="28"/>
        </w:rPr>
        <w:t xml:space="preserve"> </w:t>
      </w:r>
      <w:r>
        <w:rPr>
          <w:rFonts w:hint="eastAsia"/>
          <w:color w:val="auto"/>
          <w:sz w:val="28"/>
          <w:szCs w:val="28"/>
        </w:rPr>
        <w:t>芜湖市环境监察支队出具的验收监测期间现场监察报告（见附件</w:t>
      </w:r>
      <w:r>
        <w:rPr>
          <w:color w:val="auto"/>
          <w:sz w:val="28"/>
          <w:szCs w:val="28"/>
        </w:rPr>
        <w:t>3</w:t>
      </w:r>
      <w:r>
        <w:rPr>
          <w:rFonts w:hint="eastAsia"/>
          <w:color w:val="auto"/>
          <w:sz w:val="28"/>
          <w:szCs w:val="28"/>
        </w:rPr>
        <w:t>）和企业提供的资料表明：</w:t>
      </w:r>
      <w:r>
        <w:rPr>
          <w:color w:val="auto"/>
          <w:sz w:val="28"/>
          <w:szCs w:val="28"/>
        </w:rPr>
        <w:t>本项目验收监测期间，企业正常生产，本项目日产量均达到设计产量的75%以上，满足国家环境保护行政主管部门要求的“工况稳定，生产负荷达75%以上”的验收监测工况条件。详见表9.1-1。</w:t>
      </w:r>
    </w:p>
    <w:p>
      <w:pPr>
        <w:pStyle w:val="16"/>
        <w:spacing w:beforeLines="50" w:afterLines="50" w:line="500" w:lineRule="exact"/>
        <w:ind w:firstLine="1554" w:firstLineChars="645"/>
        <w:jc w:val="center"/>
        <w:rPr>
          <w:b/>
          <w:bCs/>
          <w:color w:val="auto"/>
          <w:sz w:val="24"/>
        </w:rPr>
      </w:pPr>
      <w:r>
        <w:rPr>
          <w:b/>
          <w:bCs/>
          <w:color w:val="auto"/>
          <w:sz w:val="24"/>
        </w:rPr>
        <w:t>表9.1-1  监测期间生产工况统计表</w:t>
      </w:r>
    </w:p>
    <w:tbl>
      <w:tblPr>
        <w:tblW w:w="850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00"/>
        <w:gridCol w:w="1701"/>
        <w:gridCol w:w="1702"/>
        <w:gridCol w:w="1702"/>
      </w:tblGrid>
      <w:tr>
        <w:tc>
          <w:tcPr>
            <w:tcW w:w="1700" w:type="dxa"/>
            <w:vAlign w:val="center"/>
          </w:tcPr>
          <w:p>
            <w:pPr>
              <w:pStyle w:val="16"/>
              <w:spacing w:beforeLines="50" w:afterLines="50" w:line="280" w:lineRule="exact"/>
              <w:ind w:firstLine="0" w:firstLineChars="0"/>
              <w:jc w:val="center"/>
              <w:rPr>
                <w:b/>
                <w:bCs/>
                <w:color w:val="auto"/>
                <w:sz w:val="21"/>
                <w:szCs w:val="21"/>
                <w:lang w:val="en-US" w:eastAsia="zh-CN"/>
              </w:rPr>
            </w:pPr>
            <w:r>
              <w:rPr>
                <w:b/>
                <w:bCs/>
                <w:color w:val="auto"/>
                <w:sz w:val="21"/>
                <w:szCs w:val="21"/>
                <w:lang w:val="en-US" w:eastAsia="zh-CN"/>
              </w:rPr>
              <w:t>日期</w:t>
            </w:r>
          </w:p>
        </w:tc>
        <w:tc>
          <w:tcPr>
            <w:tcW w:w="1700" w:type="dxa"/>
            <w:vAlign w:val="center"/>
          </w:tcPr>
          <w:p>
            <w:pPr>
              <w:pStyle w:val="16"/>
              <w:spacing w:beforeLines="50" w:afterLines="50" w:line="280" w:lineRule="exact"/>
              <w:ind w:firstLine="0" w:firstLineChars="0"/>
              <w:jc w:val="center"/>
              <w:rPr>
                <w:b/>
                <w:bCs/>
                <w:color w:val="auto"/>
                <w:sz w:val="21"/>
                <w:szCs w:val="21"/>
                <w:lang w:val="en-US" w:eastAsia="zh-CN"/>
              </w:rPr>
            </w:pPr>
            <w:r>
              <w:rPr>
                <w:b/>
                <w:bCs/>
                <w:color w:val="auto"/>
                <w:sz w:val="21"/>
                <w:szCs w:val="21"/>
                <w:lang w:val="en-US" w:eastAsia="zh-CN"/>
              </w:rPr>
              <w:t>产品</w:t>
            </w:r>
          </w:p>
        </w:tc>
        <w:tc>
          <w:tcPr>
            <w:tcW w:w="1701" w:type="dxa"/>
            <w:vAlign w:val="center"/>
          </w:tcPr>
          <w:p>
            <w:pPr>
              <w:pStyle w:val="16"/>
              <w:spacing w:beforeLines="50" w:afterLines="50" w:line="280" w:lineRule="exact"/>
              <w:ind w:firstLine="0" w:firstLineChars="0"/>
              <w:jc w:val="center"/>
              <w:rPr>
                <w:b/>
                <w:bCs/>
                <w:color w:val="auto"/>
                <w:sz w:val="21"/>
                <w:szCs w:val="21"/>
                <w:lang w:val="en-US" w:eastAsia="zh-CN"/>
              </w:rPr>
            </w:pPr>
            <w:r>
              <w:rPr>
                <w:b/>
                <w:bCs/>
                <w:color w:val="auto"/>
                <w:sz w:val="21"/>
                <w:szCs w:val="21"/>
                <w:lang w:val="en-US" w:eastAsia="zh-CN"/>
              </w:rPr>
              <w:t>设计产量</w:t>
            </w:r>
            <w:r>
              <w:rPr>
                <w:b/>
                <w:color w:val="auto"/>
                <w:kern w:val="2"/>
                <w:sz w:val="21"/>
                <w:szCs w:val="21"/>
                <w:lang w:val="en-US" w:eastAsia="zh-CN"/>
              </w:rPr>
              <w:t>(t/d)</w:t>
            </w:r>
          </w:p>
        </w:tc>
        <w:tc>
          <w:tcPr>
            <w:tcW w:w="1702" w:type="dxa"/>
            <w:vAlign w:val="center"/>
          </w:tcPr>
          <w:p>
            <w:pPr>
              <w:pStyle w:val="16"/>
              <w:spacing w:beforeLines="50" w:afterLines="50" w:line="280" w:lineRule="exact"/>
              <w:ind w:firstLine="0" w:firstLineChars="0"/>
              <w:jc w:val="center"/>
              <w:rPr>
                <w:b/>
                <w:bCs/>
                <w:color w:val="auto"/>
                <w:sz w:val="21"/>
                <w:szCs w:val="21"/>
                <w:lang w:val="en-US" w:eastAsia="zh-CN"/>
              </w:rPr>
            </w:pPr>
            <w:r>
              <w:rPr>
                <w:b/>
                <w:bCs/>
                <w:color w:val="auto"/>
                <w:sz w:val="21"/>
                <w:szCs w:val="21"/>
                <w:lang w:val="en-US" w:eastAsia="zh-CN"/>
              </w:rPr>
              <w:t>实际产量</w:t>
            </w:r>
            <w:r>
              <w:rPr>
                <w:b/>
                <w:color w:val="auto"/>
                <w:kern w:val="2"/>
                <w:sz w:val="21"/>
                <w:szCs w:val="21"/>
                <w:lang w:val="en-US" w:eastAsia="zh-CN"/>
              </w:rPr>
              <w:t>(t/d)</w:t>
            </w:r>
          </w:p>
        </w:tc>
        <w:tc>
          <w:tcPr>
            <w:tcW w:w="1702" w:type="dxa"/>
            <w:vAlign w:val="center"/>
          </w:tcPr>
          <w:p>
            <w:pPr>
              <w:pStyle w:val="16"/>
              <w:spacing w:beforeLines="50" w:afterLines="50" w:line="280" w:lineRule="exact"/>
              <w:ind w:firstLine="0" w:firstLineChars="0"/>
              <w:jc w:val="center"/>
              <w:rPr>
                <w:b/>
                <w:bCs/>
                <w:color w:val="auto"/>
                <w:sz w:val="21"/>
                <w:szCs w:val="21"/>
                <w:lang w:val="en-US" w:eastAsia="zh-CN"/>
              </w:rPr>
            </w:pPr>
            <w:r>
              <w:rPr>
                <w:b/>
                <w:bCs/>
                <w:color w:val="auto"/>
                <w:sz w:val="21"/>
                <w:szCs w:val="21"/>
                <w:lang w:val="en-US" w:eastAsia="zh-CN"/>
              </w:rPr>
              <w:t>生产负荷</w:t>
            </w:r>
            <w:r>
              <w:rPr>
                <w:b/>
                <w:color w:val="auto"/>
                <w:spacing w:val="-18"/>
                <w:kern w:val="2"/>
                <w:sz w:val="21"/>
                <w:szCs w:val="21"/>
                <w:lang w:val="en-US" w:eastAsia="zh-CN"/>
              </w:rPr>
              <w:t>（%）</w:t>
            </w:r>
          </w:p>
        </w:tc>
      </w:tr>
      <w:tr>
        <w:trPr>
          <w:trHeight w:val="449" w:hRule="atLeast"/>
        </w:trPr>
        <w:tc>
          <w:tcPr>
            <w:tcW w:w="1700" w:type="dxa"/>
            <w:vAlign w:val="center"/>
          </w:tcPr>
          <w:p>
            <w:pPr>
              <w:pStyle w:val="16"/>
              <w:spacing w:beforeLines="50" w:afterLines="50" w:line="280" w:lineRule="exact"/>
              <w:ind w:firstLine="0" w:firstLineChars="0"/>
              <w:jc w:val="center"/>
              <w:rPr>
                <w:bCs/>
                <w:color w:val="auto"/>
                <w:sz w:val="21"/>
                <w:szCs w:val="21"/>
                <w:lang w:val="en-US" w:eastAsia="zh-CN"/>
              </w:rPr>
            </w:pPr>
            <w:r>
              <w:rPr>
                <w:bCs/>
                <w:color w:val="auto"/>
                <w:sz w:val="21"/>
                <w:szCs w:val="21"/>
                <w:lang w:val="en-US" w:eastAsia="zh-CN"/>
              </w:rPr>
              <w:t>2017.6.1</w:t>
            </w:r>
          </w:p>
        </w:tc>
        <w:tc>
          <w:tcPr>
            <w:tcW w:w="1700" w:type="dxa"/>
            <w:vMerge w:val="restart"/>
            <w:vAlign w:val="center"/>
          </w:tcPr>
          <w:p>
            <w:pPr>
              <w:pStyle w:val="16"/>
              <w:spacing w:beforeLines="50" w:afterLines="50" w:line="280" w:lineRule="exact"/>
              <w:ind w:firstLine="0" w:firstLineChars="0"/>
              <w:jc w:val="center"/>
              <w:rPr>
                <w:bCs/>
                <w:color w:val="auto"/>
                <w:sz w:val="21"/>
                <w:szCs w:val="21"/>
                <w:lang w:val="en-US" w:eastAsia="zh-CN"/>
              </w:rPr>
            </w:pPr>
            <w:r>
              <w:rPr>
                <w:bCs/>
                <w:color w:val="auto"/>
                <w:sz w:val="21"/>
                <w:szCs w:val="21"/>
                <w:lang w:val="en-US" w:eastAsia="zh-CN"/>
              </w:rPr>
              <w:t>管件</w:t>
            </w:r>
          </w:p>
        </w:tc>
        <w:tc>
          <w:tcPr>
            <w:tcW w:w="1701" w:type="dxa"/>
            <w:vMerge w:val="restart"/>
            <w:vAlign w:val="center"/>
          </w:tcPr>
          <w:p>
            <w:pPr>
              <w:pStyle w:val="16"/>
              <w:spacing w:beforeLines="50" w:afterLines="50" w:line="280" w:lineRule="exact"/>
              <w:ind w:firstLine="0" w:firstLineChars="0"/>
              <w:jc w:val="center"/>
              <w:rPr>
                <w:bCs/>
                <w:color w:val="auto"/>
                <w:sz w:val="21"/>
                <w:szCs w:val="21"/>
                <w:lang w:val="en-US" w:eastAsia="zh-CN"/>
              </w:rPr>
            </w:pPr>
            <w:r>
              <w:rPr>
                <w:bCs/>
                <w:color w:val="auto"/>
                <w:sz w:val="21"/>
                <w:szCs w:val="21"/>
                <w:lang w:val="en-US" w:eastAsia="zh-CN"/>
              </w:rPr>
              <w:t>166</w:t>
            </w:r>
          </w:p>
        </w:tc>
        <w:tc>
          <w:tcPr>
            <w:tcW w:w="1702" w:type="dxa"/>
            <w:vAlign w:val="center"/>
          </w:tcPr>
          <w:p>
            <w:pPr>
              <w:pStyle w:val="16"/>
              <w:spacing w:beforeLines="50" w:afterLines="50" w:line="280" w:lineRule="exact"/>
              <w:ind w:firstLine="0" w:firstLineChars="0"/>
              <w:jc w:val="center"/>
              <w:rPr>
                <w:bCs/>
                <w:color w:val="auto"/>
                <w:sz w:val="21"/>
                <w:szCs w:val="21"/>
                <w:lang w:val="en-US" w:eastAsia="zh-CN"/>
              </w:rPr>
            </w:pPr>
            <w:r>
              <w:rPr>
                <w:bCs/>
                <w:color w:val="auto"/>
                <w:sz w:val="21"/>
                <w:szCs w:val="21"/>
                <w:lang w:val="en-US" w:eastAsia="zh-CN"/>
              </w:rPr>
              <w:t>155</w:t>
            </w:r>
          </w:p>
        </w:tc>
        <w:tc>
          <w:tcPr>
            <w:tcW w:w="1702" w:type="dxa"/>
            <w:vAlign w:val="center"/>
          </w:tcPr>
          <w:p>
            <w:pPr>
              <w:pStyle w:val="16"/>
              <w:spacing w:beforeLines="50" w:afterLines="50" w:line="280" w:lineRule="exact"/>
              <w:ind w:firstLine="0" w:firstLineChars="0"/>
              <w:jc w:val="center"/>
              <w:rPr>
                <w:bCs/>
                <w:color w:val="auto"/>
                <w:sz w:val="21"/>
                <w:szCs w:val="21"/>
                <w:lang w:val="en-US" w:eastAsia="zh-CN"/>
              </w:rPr>
            </w:pPr>
            <w:r>
              <w:rPr>
                <w:bCs/>
                <w:color w:val="auto"/>
                <w:sz w:val="21"/>
                <w:szCs w:val="21"/>
                <w:lang w:val="en-US" w:eastAsia="zh-CN"/>
              </w:rPr>
              <w:t>93</w:t>
            </w:r>
          </w:p>
        </w:tc>
      </w:tr>
      <w:tr>
        <w:tc>
          <w:tcPr>
            <w:tcW w:w="1700" w:type="dxa"/>
            <w:vAlign w:val="center"/>
          </w:tcPr>
          <w:p>
            <w:pPr>
              <w:pStyle w:val="16"/>
              <w:spacing w:beforeLines="50" w:afterLines="50" w:line="280" w:lineRule="exact"/>
              <w:ind w:firstLine="0" w:firstLineChars="0"/>
              <w:jc w:val="center"/>
              <w:rPr>
                <w:bCs/>
                <w:color w:val="auto"/>
                <w:sz w:val="21"/>
                <w:szCs w:val="21"/>
                <w:lang w:val="en-US" w:eastAsia="zh-CN"/>
              </w:rPr>
            </w:pPr>
            <w:r>
              <w:rPr>
                <w:bCs/>
                <w:color w:val="auto"/>
                <w:sz w:val="21"/>
                <w:szCs w:val="21"/>
                <w:lang w:val="en-US" w:eastAsia="zh-CN"/>
              </w:rPr>
              <w:t>2017.6.2</w:t>
            </w:r>
          </w:p>
        </w:tc>
        <w:tc>
          <w:tcPr>
            <w:tcW w:w="1700" w:type="dxa"/>
            <w:vMerge w:val="continue"/>
            <w:vAlign w:val="center"/>
          </w:tcPr>
          <w:p>
            <w:pPr>
              <w:pStyle w:val="16"/>
              <w:spacing w:beforeLines="50" w:afterLines="50" w:line="280" w:lineRule="exact"/>
              <w:ind w:firstLine="0" w:firstLineChars="0"/>
              <w:jc w:val="center"/>
              <w:rPr>
                <w:bCs/>
                <w:color w:val="auto"/>
                <w:sz w:val="21"/>
                <w:szCs w:val="21"/>
                <w:lang w:val="en-US" w:eastAsia="zh-CN"/>
              </w:rPr>
            </w:pPr>
          </w:p>
        </w:tc>
        <w:tc>
          <w:tcPr>
            <w:tcW w:w="1701" w:type="dxa"/>
            <w:vMerge w:val="continue"/>
            <w:vAlign w:val="center"/>
          </w:tcPr>
          <w:p>
            <w:pPr>
              <w:pStyle w:val="16"/>
              <w:spacing w:beforeLines="50" w:afterLines="50" w:line="280" w:lineRule="exact"/>
              <w:ind w:firstLine="0" w:firstLineChars="0"/>
              <w:jc w:val="center"/>
              <w:rPr>
                <w:bCs/>
                <w:color w:val="auto"/>
                <w:sz w:val="21"/>
                <w:szCs w:val="21"/>
                <w:lang w:val="en-US" w:eastAsia="zh-CN"/>
              </w:rPr>
            </w:pPr>
          </w:p>
        </w:tc>
        <w:tc>
          <w:tcPr>
            <w:tcW w:w="1702" w:type="dxa"/>
            <w:vAlign w:val="center"/>
          </w:tcPr>
          <w:p>
            <w:pPr>
              <w:pStyle w:val="16"/>
              <w:spacing w:beforeLines="50" w:afterLines="50" w:line="280" w:lineRule="exact"/>
              <w:ind w:firstLine="0" w:firstLineChars="0"/>
              <w:jc w:val="center"/>
              <w:rPr>
                <w:bCs/>
                <w:color w:val="auto"/>
                <w:sz w:val="21"/>
                <w:szCs w:val="21"/>
                <w:lang w:val="en-US" w:eastAsia="zh-CN"/>
              </w:rPr>
            </w:pPr>
            <w:r>
              <w:rPr>
                <w:bCs/>
                <w:color w:val="auto"/>
                <w:sz w:val="21"/>
                <w:szCs w:val="21"/>
                <w:lang w:val="en-US" w:eastAsia="zh-CN"/>
              </w:rPr>
              <w:t>151</w:t>
            </w:r>
          </w:p>
        </w:tc>
        <w:tc>
          <w:tcPr>
            <w:tcW w:w="1702" w:type="dxa"/>
            <w:vAlign w:val="center"/>
          </w:tcPr>
          <w:p>
            <w:pPr>
              <w:pStyle w:val="16"/>
              <w:spacing w:beforeLines="50" w:afterLines="50" w:line="280" w:lineRule="exact"/>
              <w:ind w:firstLine="0" w:firstLineChars="0"/>
              <w:jc w:val="center"/>
              <w:rPr>
                <w:bCs/>
                <w:color w:val="auto"/>
                <w:sz w:val="21"/>
                <w:szCs w:val="21"/>
                <w:lang w:val="en-US" w:eastAsia="zh-CN"/>
              </w:rPr>
            </w:pPr>
            <w:r>
              <w:rPr>
                <w:bCs/>
                <w:color w:val="auto"/>
                <w:sz w:val="21"/>
                <w:szCs w:val="21"/>
                <w:lang w:val="en-US" w:eastAsia="zh-CN"/>
              </w:rPr>
              <w:t>91</w:t>
            </w:r>
          </w:p>
        </w:tc>
      </w:tr>
      <w:tr>
        <w:tc>
          <w:tcPr>
            <w:tcW w:w="1700" w:type="dxa"/>
            <w:vAlign w:val="center"/>
          </w:tcPr>
          <w:p>
            <w:pPr>
              <w:pStyle w:val="16"/>
              <w:spacing w:beforeLines="50" w:afterLines="50" w:line="280" w:lineRule="exact"/>
              <w:ind w:firstLine="0" w:firstLineChars="0"/>
              <w:jc w:val="center"/>
              <w:rPr>
                <w:bCs/>
                <w:color w:val="auto"/>
                <w:sz w:val="21"/>
                <w:szCs w:val="21"/>
                <w:lang w:val="en-US" w:eastAsia="zh-CN"/>
              </w:rPr>
            </w:pPr>
            <w:r>
              <w:rPr>
                <w:bCs/>
                <w:color w:val="auto"/>
                <w:sz w:val="21"/>
                <w:szCs w:val="21"/>
                <w:lang w:val="en-US" w:eastAsia="zh-CN"/>
              </w:rPr>
              <w:t>2017.6.3</w:t>
            </w:r>
          </w:p>
        </w:tc>
        <w:tc>
          <w:tcPr>
            <w:tcW w:w="1700" w:type="dxa"/>
            <w:vMerge w:val="continue"/>
            <w:vAlign w:val="center"/>
          </w:tcPr>
          <w:p>
            <w:pPr>
              <w:pStyle w:val="16"/>
              <w:spacing w:beforeLines="50" w:afterLines="50" w:line="280" w:lineRule="exact"/>
              <w:ind w:firstLine="0" w:firstLineChars="0"/>
              <w:jc w:val="center"/>
              <w:rPr>
                <w:bCs/>
                <w:color w:val="auto"/>
                <w:sz w:val="21"/>
                <w:szCs w:val="21"/>
                <w:lang w:val="en-US" w:eastAsia="zh-CN"/>
              </w:rPr>
            </w:pPr>
          </w:p>
        </w:tc>
        <w:tc>
          <w:tcPr>
            <w:tcW w:w="1701" w:type="dxa"/>
            <w:vMerge w:val="continue"/>
            <w:vAlign w:val="center"/>
          </w:tcPr>
          <w:p>
            <w:pPr>
              <w:pStyle w:val="16"/>
              <w:spacing w:beforeLines="50" w:afterLines="50" w:line="280" w:lineRule="exact"/>
              <w:ind w:firstLine="0" w:firstLineChars="0"/>
              <w:jc w:val="center"/>
              <w:rPr>
                <w:bCs/>
                <w:color w:val="auto"/>
                <w:sz w:val="21"/>
                <w:szCs w:val="21"/>
                <w:lang w:val="en-US" w:eastAsia="zh-CN"/>
              </w:rPr>
            </w:pPr>
          </w:p>
        </w:tc>
        <w:tc>
          <w:tcPr>
            <w:tcW w:w="1702" w:type="dxa"/>
            <w:vAlign w:val="top"/>
          </w:tcPr>
          <w:p>
            <w:pPr>
              <w:pStyle w:val="16"/>
              <w:spacing w:beforeLines="50" w:afterLines="50" w:line="280" w:lineRule="exact"/>
              <w:ind w:firstLine="0" w:firstLineChars="0"/>
              <w:jc w:val="center"/>
              <w:rPr>
                <w:bCs/>
                <w:color w:val="auto"/>
                <w:sz w:val="21"/>
                <w:szCs w:val="21"/>
                <w:lang w:val="en-US" w:eastAsia="zh-CN"/>
              </w:rPr>
            </w:pPr>
            <w:r>
              <w:rPr>
                <w:color w:val="auto"/>
                <w:kern w:val="2"/>
                <w:sz w:val="21"/>
                <w:lang w:val="en-US" w:eastAsia="zh-CN"/>
              </w:rPr>
              <w:t>149</w:t>
            </w:r>
          </w:p>
        </w:tc>
        <w:tc>
          <w:tcPr>
            <w:tcW w:w="1702" w:type="dxa"/>
            <w:vAlign w:val="top"/>
          </w:tcPr>
          <w:p>
            <w:pPr>
              <w:pStyle w:val="16"/>
              <w:spacing w:beforeLines="50" w:afterLines="50" w:line="280" w:lineRule="exact"/>
              <w:ind w:firstLine="0" w:firstLineChars="0"/>
              <w:jc w:val="center"/>
              <w:rPr>
                <w:bCs/>
                <w:color w:val="auto"/>
                <w:sz w:val="21"/>
                <w:szCs w:val="21"/>
                <w:lang w:val="en-US" w:eastAsia="zh-CN"/>
              </w:rPr>
            </w:pPr>
            <w:r>
              <w:rPr>
                <w:color w:val="auto"/>
                <w:kern w:val="2"/>
                <w:sz w:val="21"/>
                <w:lang w:val="en-US" w:eastAsia="zh-CN"/>
              </w:rPr>
              <w:t>89.8</w:t>
            </w:r>
          </w:p>
        </w:tc>
      </w:tr>
    </w:tbl>
    <w:p>
      <w:pPr>
        <w:pStyle w:val="6"/>
        <w:snapToGrid w:val="0"/>
        <w:spacing w:before="0" w:after="0" w:line="360" w:lineRule="auto"/>
        <w:rPr>
          <w:rFonts w:ascii="Times New Roman" w:hAnsi="Times New Roman" w:eastAsia="宋体"/>
          <w:color w:val="auto"/>
          <w:sz w:val="28"/>
          <w:szCs w:val="28"/>
        </w:rPr>
      </w:pPr>
      <w:bookmarkStart w:id="74" w:name="_Toc440895538"/>
      <w:bookmarkStart w:id="75" w:name="_Toc492281339"/>
      <w:bookmarkStart w:id="76" w:name="_Toc444849088"/>
      <w:bookmarkStart w:id="77" w:name="_Toc440270198"/>
      <w:r>
        <w:rPr>
          <w:rFonts w:ascii="Times New Roman" w:hAnsi="Times New Roman" w:eastAsia="宋体"/>
          <w:color w:val="auto"/>
          <w:sz w:val="28"/>
          <w:szCs w:val="28"/>
        </w:rPr>
        <w:t>9.2监测结果统计与分析</w:t>
      </w:r>
      <w:bookmarkEnd w:id="74"/>
      <w:bookmarkEnd w:id="75"/>
      <w:bookmarkEnd w:id="76"/>
      <w:bookmarkEnd w:id="77"/>
    </w:p>
    <w:p>
      <w:pPr>
        <w:pStyle w:val="2"/>
        <w:rPr>
          <w:color w:val="auto"/>
          <w:sz w:val="28"/>
          <w:szCs w:val="28"/>
        </w:rPr>
      </w:pPr>
      <w:r>
        <w:rPr>
          <w:color w:val="auto"/>
          <w:sz w:val="28"/>
          <w:szCs w:val="28"/>
        </w:rPr>
        <w:t>9.2.1 废气</w:t>
      </w:r>
      <w:r>
        <w:rPr>
          <w:rFonts w:hint="eastAsia"/>
          <w:color w:val="auto"/>
          <w:sz w:val="28"/>
          <w:szCs w:val="28"/>
        </w:rPr>
        <w:t>有组织</w:t>
      </w:r>
      <w:r>
        <w:rPr>
          <w:color w:val="auto"/>
          <w:sz w:val="28"/>
          <w:szCs w:val="28"/>
        </w:rPr>
        <w:t>排放监测结果</w:t>
      </w:r>
      <w:r>
        <w:rPr>
          <w:rFonts w:hint="eastAsia"/>
          <w:color w:val="auto"/>
          <w:sz w:val="28"/>
          <w:szCs w:val="28"/>
        </w:rPr>
        <w:t>与</w:t>
      </w:r>
      <w:r>
        <w:rPr>
          <w:color w:val="auto"/>
          <w:sz w:val="28"/>
          <w:szCs w:val="28"/>
        </w:rPr>
        <w:t>分析</w:t>
      </w:r>
    </w:p>
    <w:p>
      <w:pPr>
        <w:spacing w:line="360" w:lineRule="auto"/>
        <w:rPr>
          <w:color w:val="auto"/>
          <w:sz w:val="28"/>
          <w:szCs w:val="28"/>
        </w:rPr>
      </w:pPr>
      <w:r>
        <w:rPr>
          <w:color w:val="auto"/>
          <w:sz w:val="28"/>
          <w:szCs w:val="28"/>
        </w:rPr>
        <w:t>废气有组织排放监测结果见表9.2-1~9.2-31,</w:t>
      </w:r>
      <w:r>
        <w:rPr>
          <w:rFonts w:hint="eastAsia"/>
          <w:color w:val="auto"/>
          <w:sz w:val="28"/>
          <w:szCs w:val="28"/>
        </w:rPr>
        <w:t>现场</w:t>
      </w:r>
      <w:r>
        <w:rPr>
          <w:color w:val="auto"/>
          <w:sz w:val="28"/>
          <w:szCs w:val="28"/>
        </w:rPr>
        <w:t>采样</w:t>
      </w:r>
      <w:r>
        <w:rPr>
          <w:rFonts w:hint="eastAsia"/>
          <w:color w:val="auto"/>
          <w:sz w:val="28"/>
          <w:szCs w:val="28"/>
        </w:rPr>
        <w:t>见</w:t>
      </w:r>
      <w:r>
        <w:rPr>
          <w:color w:val="auto"/>
          <w:sz w:val="28"/>
          <w:szCs w:val="28"/>
        </w:rPr>
        <w:t>附图</w:t>
      </w:r>
      <w:r>
        <w:rPr>
          <w:rFonts w:hint="eastAsia"/>
          <w:color w:val="auto"/>
          <w:sz w:val="28"/>
          <w:szCs w:val="28"/>
        </w:rPr>
        <w:t>9.2</w:t>
      </w:r>
      <w:r>
        <w:rPr>
          <w:color w:val="auto"/>
          <w:sz w:val="28"/>
          <w:szCs w:val="28"/>
        </w:rPr>
        <w:t>-1。</w:t>
      </w: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sectPr>
          <w:pgSz w:w="11906" w:h="16838"/>
          <w:pgMar w:top="1440" w:right="1800" w:bottom="1440" w:left="1800" w:header="851" w:footer="992" w:gutter="0"/>
          <w:cols w:space="720" w:num="1"/>
          <w:docGrid w:type="lines" w:linePitch="312"/>
        </w:sectPr>
      </w:pPr>
    </w:p>
    <w:p>
      <w:pPr>
        <w:jc w:val="center"/>
        <w:rPr>
          <w:b/>
          <w:color w:val="auto"/>
          <w:sz w:val="24"/>
          <w:szCs w:val="24"/>
        </w:rPr>
      </w:pPr>
      <w:r>
        <w:rPr>
          <w:b/>
          <w:color w:val="auto"/>
          <w:sz w:val="24"/>
          <w:szCs w:val="24"/>
        </w:rPr>
        <w:t xml:space="preserve">表9.2-1  </w:t>
      </w:r>
      <w:r>
        <w:rPr>
          <w:rFonts w:hint="eastAsia"/>
          <w:b/>
          <w:color w:val="auto"/>
          <w:sz w:val="24"/>
          <w:szCs w:val="24"/>
        </w:rPr>
        <w:t>静压线</w:t>
      </w:r>
      <w:r>
        <w:rPr>
          <w:b/>
          <w:color w:val="auto"/>
          <w:sz w:val="24"/>
          <w:szCs w:val="24"/>
        </w:rPr>
        <w:t>浇注</w:t>
      </w:r>
      <w:r>
        <w:rPr>
          <w:rFonts w:hint="eastAsia"/>
          <w:b/>
          <w:color w:val="auto"/>
          <w:sz w:val="24"/>
          <w:szCs w:val="24"/>
        </w:rPr>
        <w:t>（</w:t>
      </w:r>
      <w:r>
        <w:rPr>
          <w:b/>
          <w:color w:val="auto"/>
          <w:sz w:val="24"/>
          <w:szCs w:val="24"/>
        </w:rPr>
        <w:t>G1</w:t>
      </w:r>
      <w:r>
        <w:rPr>
          <w:rFonts w:hint="eastAsia"/>
          <w:b/>
          <w:color w:val="auto"/>
          <w:sz w:val="24"/>
          <w:szCs w:val="24"/>
        </w:rPr>
        <w:t>）</w:t>
      </w:r>
      <w:r>
        <w:rPr>
          <w:b/>
          <w:color w:val="auto"/>
          <w:sz w:val="24"/>
          <w:szCs w:val="24"/>
        </w:rPr>
        <w:t>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76576</w:t>
            </w:r>
          </w:p>
        </w:tc>
        <w:tc>
          <w:tcPr>
            <w:tcW w:w="1902" w:type="dxa"/>
            <w:gridSpan w:val="2"/>
            <w:vAlign w:val="center"/>
          </w:tcPr>
          <w:p>
            <w:pPr>
              <w:widowControl/>
              <w:jc w:val="center"/>
              <w:rPr>
                <w:color w:val="auto"/>
                <w:kern w:val="0"/>
              </w:rPr>
            </w:pPr>
            <w:r>
              <w:rPr>
                <w:rFonts w:hint="eastAsia"/>
                <w:color w:val="auto"/>
                <w:kern w:val="0"/>
              </w:rPr>
              <w:t>6.4</w:t>
            </w:r>
          </w:p>
        </w:tc>
        <w:tc>
          <w:tcPr>
            <w:tcW w:w="1954" w:type="dxa"/>
            <w:gridSpan w:val="2"/>
            <w:vAlign w:val="top"/>
          </w:tcPr>
          <w:p>
            <w:pPr>
              <w:widowControl/>
              <w:jc w:val="center"/>
              <w:rPr>
                <w:color w:val="auto"/>
                <w:kern w:val="0"/>
              </w:rPr>
            </w:pPr>
            <w:r>
              <w:rPr>
                <w:color w:val="auto"/>
              </w:rPr>
              <w:t xml:space="preserve">0.5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75140</w:t>
            </w:r>
          </w:p>
        </w:tc>
        <w:tc>
          <w:tcPr>
            <w:tcW w:w="1902" w:type="dxa"/>
            <w:gridSpan w:val="2"/>
            <w:vAlign w:val="center"/>
          </w:tcPr>
          <w:p>
            <w:pPr>
              <w:widowControl/>
              <w:jc w:val="center"/>
              <w:rPr>
                <w:color w:val="auto"/>
                <w:kern w:val="0"/>
              </w:rPr>
            </w:pPr>
            <w:r>
              <w:rPr>
                <w:rFonts w:hint="eastAsia"/>
                <w:color w:val="auto"/>
                <w:kern w:val="0"/>
              </w:rPr>
              <w:t>10.7</w:t>
            </w:r>
          </w:p>
        </w:tc>
        <w:tc>
          <w:tcPr>
            <w:tcW w:w="1954" w:type="dxa"/>
            <w:gridSpan w:val="2"/>
            <w:vAlign w:val="top"/>
          </w:tcPr>
          <w:p>
            <w:pPr>
              <w:widowControl/>
              <w:jc w:val="center"/>
              <w:rPr>
                <w:color w:val="auto"/>
                <w:kern w:val="0"/>
              </w:rPr>
            </w:pPr>
            <w:r>
              <w:rPr>
                <w:color w:val="auto"/>
              </w:rPr>
              <w:t xml:space="preserve">0.8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79874</w:t>
            </w:r>
          </w:p>
        </w:tc>
        <w:tc>
          <w:tcPr>
            <w:tcW w:w="1902" w:type="dxa"/>
            <w:gridSpan w:val="2"/>
            <w:vAlign w:val="center"/>
          </w:tcPr>
          <w:p>
            <w:pPr>
              <w:widowControl/>
              <w:jc w:val="center"/>
              <w:rPr>
                <w:color w:val="auto"/>
                <w:kern w:val="0"/>
              </w:rPr>
            </w:pPr>
            <w:r>
              <w:rPr>
                <w:rFonts w:hint="eastAsia"/>
                <w:color w:val="auto"/>
                <w:kern w:val="0"/>
              </w:rPr>
              <w:t>3.0</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78878</w:t>
            </w:r>
          </w:p>
        </w:tc>
        <w:tc>
          <w:tcPr>
            <w:tcW w:w="1902" w:type="dxa"/>
            <w:gridSpan w:val="2"/>
            <w:vAlign w:val="center"/>
          </w:tcPr>
          <w:p>
            <w:pPr>
              <w:widowControl/>
              <w:jc w:val="center"/>
              <w:rPr>
                <w:color w:val="auto"/>
                <w:kern w:val="0"/>
              </w:rPr>
            </w:pPr>
            <w:r>
              <w:rPr>
                <w:rFonts w:hint="eastAsia"/>
                <w:color w:val="auto"/>
                <w:kern w:val="0"/>
              </w:rPr>
              <w:t>5.1</w:t>
            </w:r>
          </w:p>
        </w:tc>
        <w:tc>
          <w:tcPr>
            <w:tcW w:w="1954" w:type="dxa"/>
            <w:gridSpan w:val="2"/>
            <w:vAlign w:val="top"/>
          </w:tcPr>
          <w:p>
            <w:pPr>
              <w:widowControl/>
              <w:jc w:val="center"/>
              <w:rPr>
                <w:color w:val="auto"/>
                <w:kern w:val="0"/>
              </w:rPr>
            </w:pPr>
            <w:r>
              <w:rPr>
                <w:color w:val="auto"/>
              </w:rPr>
              <w:t xml:space="preserve">0.4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color w:val="auto"/>
                <w:sz w:val="22"/>
                <w:szCs w:val="22"/>
              </w:rPr>
              <w:t>77617</w:t>
            </w:r>
          </w:p>
        </w:tc>
        <w:tc>
          <w:tcPr>
            <w:tcW w:w="1902" w:type="dxa"/>
            <w:gridSpan w:val="2"/>
            <w:vAlign w:val="center"/>
          </w:tcPr>
          <w:p>
            <w:pPr>
              <w:widowControl/>
              <w:jc w:val="center"/>
              <w:rPr>
                <w:color w:val="auto"/>
                <w:kern w:val="0"/>
              </w:rPr>
            </w:pPr>
            <w:r>
              <w:rPr>
                <w:rFonts w:hint="eastAsia"/>
                <w:color w:val="auto"/>
                <w:kern w:val="0"/>
              </w:rPr>
              <w:t>6.3</w:t>
            </w:r>
          </w:p>
        </w:tc>
        <w:tc>
          <w:tcPr>
            <w:tcW w:w="1954" w:type="dxa"/>
            <w:gridSpan w:val="2"/>
            <w:vAlign w:val="center"/>
          </w:tcPr>
          <w:p>
            <w:pPr>
              <w:widowControl/>
              <w:jc w:val="center"/>
              <w:rPr>
                <w:color w:val="auto"/>
                <w:kern w:val="0"/>
              </w:rPr>
            </w:pPr>
            <w:r>
              <w:rPr>
                <w:rFonts w:hint="eastAsia"/>
                <w:color w:val="auto"/>
                <w:kern w:val="0"/>
              </w:rPr>
              <w:t>0.5</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80326</w:t>
            </w:r>
          </w:p>
        </w:tc>
        <w:tc>
          <w:tcPr>
            <w:tcW w:w="1902" w:type="dxa"/>
            <w:gridSpan w:val="2"/>
            <w:vAlign w:val="center"/>
          </w:tcPr>
          <w:p>
            <w:pPr>
              <w:widowControl/>
              <w:jc w:val="center"/>
              <w:rPr>
                <w:color w:val="auto"/>
                <w:kern w:val="0"/>
              </w:rPr>
            </w:pPr>
            <w:r>
              <w:rPr>
                <w:rFonts w:hint="eastAsia"/>
                <w:color w:val="auto"/>
                <w:kern w:val="0"/>
              </w:rPr>
              <w:t>4.0</w:t>
            </w:r>
          </w:p>
        </w:tc>
        <w:tc>
          <w:tcPr>
            <w:tcW w:w="1954" w:type="dxa"/>
            <w:gridSpan w:val="2"/>
            <w:vAlign w:val="top"/>
          </w:tcPr>
          <w:p>
            <w:pPr>
              <w:widowControl/>
              <w:jc w:val="center"/>
              <w:rPr>
                <w:color w:val="auto"/>
                <w:kern w:val="0"/>
              </w:rPr>
            </w:pPr>
            <w:r>
              <w:rPr>
                <w:color w:val="auto"/>
              </w:rPr>
              <w:t xml:space="preserve">0.3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78492</w:t>
            </w:r>
          </w:p>
        </w:tc>
        <w:tc>
          <w:tcPr>
            <w:tcW w:w="1902" w:type="dxa"/>
            <w:gridSpan w:val="2"/>
            <w:vAlign w:val="center"/>
          </w:tcPr>
          <w:p>
            <w:pPr>
              <w:widowControl/>
              <w:jc w:val="center"/>
              <w:rPr>
                <w:color w:val="auto"/>
                <w:kern w:val="0"/>
              </w:rPr>
            </w:pPr>
            <w:r>
              <w:rPr>
                <w:rFonts w:hint="eastAsia"/>
                <w:color w:val="auto"/>
                <w:kern w:val="0"/>
              </w:rPr>
              <w:t>10.3</w:t>
            </w:r>
          </w:p>
        </w:tc>
        <w:tc>
          <w:tcPr>
            <w:tcW w:w="1954" w:type="dxa"/>
            <w:gridSpan w:val="2"/>
            <w:vAlign w:val="top"/>
          </w:tcPr>
          <w:p>
            <w:pPr>
              <w:widowControl/>
              <w:jc w:val="center"/>
              <w:rPr>
                <w:color w:val="auto"/>
                <w:kern w:val="0"/>
              </w:rPr>
            </w:pPr>
            <w:r>
              <w:rPr>
                <w:color w:val="auto"/>
              </w:rPr>
              <w:t xml:space="preserve">0.8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79623</w:t>
            </w:r>
          </w:p>
        </w:tc>
        <w:tc>
          <w:tcPr>
            <w:tcW w:w="1902" w:type="dxa"/>
            <w:gridSpan w:val="2"/>
            <w:vAlign w:val="center"/>
          </w:tcPr>
          <w:p>
            <w:pPr>
              <w:widowControl/>
              <w:jc w:val="center"/>
              <w:rPr>
                <w:color w:val="auto"/>
                <w:kern w:val="0"/>
              </w:rPr>
            </w:pPr>
            <w:r>
              <w:rPr>
                <w:rFonts w:hint="eastAsia"/>
                <w:color w:val="auto"/>
                <w:kern w:val="0"/>
              </w:rPr>
              <w:t>11.2</w:t>
            </w:r>
          </w:p>
        </w:tc>
        <w:tc>
          <w:tcPr>
            <w:tcW w:w="1954" w:type="dxa"/>
            <w:gridSpan w:val="2"/>
            <w:vAlign w:val="top"/>
          </w:tcPr>
          <w:p>
            <w:pPr>
              <w:widowControl/>
              <w:jc w:val="center"/>
              <w:rPr>
                <w:color w:val="auto"/>
                <w:kern w:val="0"/>
              </w:rPr>
            </w:pPr>
            <w:r>
              <w:rPr>
                <w:color w:val="auto"/>
              </w:rPr>
              <w:t xml:space="preserve">0.9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77598</w:t>
            </w:r>
          </w:p>
        </w:tc>
        <w:tc>
          <w:tcPr>
            <w:tcW w:w="1902" w:type="dxa"/>
            <w:gridSpan w:val="2"/>
            <w:vAlign w:val="center"/>
          </w:tcPr>
          <w:p>
            <w:pPr>
              <w:widowControl/>
              <w:jc w:val="center"/>
              <w:rPr>
                <w:color w:val="auto"/>
                <w:kern w:val="0"/>
              </w:rPr>
            </w:pPr>
            <w:r>
              <w:rPr>
                <w:rFonts w:hint="eastAsia"/>
                <w:color w:val="auto"/>
                <w:kern w:val="0"/>
              </w:rPr>
              <w:t>11.5</w:t>
            </w:r>
          </w:p>
        </w:tc>
        <w:tc>
          <w:tcPr>
            <w:tcW w:w="1954" w:type="dxa"/>
            <w:gridSpan w:val="2"/>
            <w:vAlign w:val="top"/>
          </w:tcPr>
          <w:p>
            <w:pPr>
              <w:widowControl/>
              <w:jc w:val="center"/>
              <w:rPr>
                <w:color w:val="auto"/>
                <w:kern w:val="0"/>
              </w:rPr>
            </w:pPr>
            <w:r>
              <w:rPr>
                <w:color w:val="auto"/>
              </w:rPr>
              <w:t xml:space="preserve">0.9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79010</w:t>
            </w:r>
          </w:p>
        </w:tc>
        <w:tc>
          <w:tcPr>
            <w:tcW w:w="1902" w:type="dxa"/>
            <w:gridSpan w:val="2"/>
            <w:vAlign w:val="center"/>
          </w:tcPr>
          <w:p>
            <w:pPr>
              <w:widowControl/>
              <w:jc w:val="center"/>
              <w:rPr>
                <w:color w:val="auto"/>
                <w:kern w:val="0"/>
              </w:rPr>
            </w:pPr>
            <w:r>
              <w:rPr>
                <w:rFonts w:hint="eastAsia"/>
                <w:color w:val="auto"/>
                <w:kern w:val="0"/>
              </w:rPr>
              <w:t>9.3</w:t>
            </w:r>
          </w:p>
        </w:tc>
        <w:tc>
          <w:tcPr>
            <w:tcW w:w="1954" w:type="dxa"/>
            <w:gridSpan w:val="2"/>
            <w:vAlign w:val="center"/>
          </w:tcPr>
          <w:p>
            <w:pPr>
              <w:widowControl/>
              <w:jc w:val="center"/>
              <w:rPr>
                <w:color w:val="auto"/>
                <w:kern w:val="0"/>
              </w:rPr>
            </w:pPr>
            <w:r>
              <w:rPr>
                <w:rFonts w:hint="eastAsia"/>
                <w:color w:val="auto"/>
                <w:kern w:val="0"/>
              </w:rPr>
              <w:t>0.7</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78313</w:t>
            </w:r>
          </w:p>
        </w:tc>
        <w:tc>
          <w:tcPr>
            <w:tcW w:w="1902" w:type="dxa"/>
            <w:gridSpan w:val="2"/>
            <w:vAlign w:val="center"/>
          </w:tcPr>
          <w:p>
            <w:pPr>
              <w:widowControl/>
              <w:jc w:val="center"/>
              <w:rPr>
                <w:color w:val="auto"/>
                <w:kern w:val="0"/>
              </w:rPr>
            </w:pPr>
            <w:r>
              <w:rPr>
                <w:rFonts w:hint="eastAsia"/>
                <w:color w:val="auto"/>
                <w:kern w:val="0"/>
              </w:rPr>
              <w:t>7.8</w:t>
            </w:r>
          </w:p>
        </w:tc>
        <w:tc>
          <w:tcPr>
            <w:tcW w:w="1954" w:type="dxa"/>
            <w:gridSpan w:val="2"/>
            <w:vAlign w:val="center"/>
          </w:tcPr>
          <w:p>
            <w:pPr>
              <w:widowControl/>
              <w:jc w:val="center"/>
              <w:rPr>
                <w:color w:val="auto"/>
                <w:kern w:val="0"/>
              </w:rPr>
            </w:pPr>
            <w:r>
              <w:rPr>
                <w:rFonts w:hint="eastAsia"/>
                <w:color w:val="auto"/>
                <w:kern w:val="0"/>
              </w:rPr>
              <w:t>0.6</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11.03</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23</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1.4</w:t>
            </w:r>
          </w:p>
        </w:tc>
        <w:tc>
          <w:tcPr>
            <w:tcW w:w="1417" w:type="dxa"/>
            <w:gridSpan w:val="2"/>
            <w:vAlign w:val="center"/>
          </w:tcPr>
          <w:p>
            <w:pPr>
              <w:widowControl/>
              <w:jc w:val="center"/>
              <w:rPr>
                <w:color w:val="auto"/>
                <w:kern w:val="0"/>
              </w:rPr>
            </w:pPr>
            <w:r>
              <w:rPr>
                <w:color w:val="auto"/>
              </w:rPr>
              <w:t>排气温度（</w:t>
            </w:r>
            <w:r>
              <w:rPr>
                <w:rFonts w:hint="eastAsia" w:ascii="宋体" w:hAnsi="宋体" w:cs="宋体"/>
                <w:color w:val="auto"/>
                <w:lang w:eastAsia="ja-JP"/>
              </w:rPr>
              <w:t>℃</w:t>
            </w:r>
            <w:r>
              <w:rPr>
                <w:color w:val="auto"/>
              </w:rPr>
              <w:t>）</w:t>
            </w:r>
          </w:p>
        </w:tc>
        <w:tc>
          <w:tcPr>
            <w:tcW w:w="1418" w:type="dxa"/>
            <w:vAlign w:val="center"/>
          </w:tcPr>
          <w:p>
            <w:pPr>
              <w:widowControl/>
              <w:jc w:val="center"/>
              <w:rPr>
                <w:color w:val="auto"/>
                <w:kern w:val="0"/>
              </w:rPr>
            </w:pPr>
            <w:r>
              <w:rPr>
                <w:rFonts w:hint="eastAsia"/>
                <w:color w:val="auto"/>
                <w:kern w:val="0"/>
              </w:rPr>
              <w:t>38</w:t>
            </w:r>
          </w:p>
        </w:tc>
      </w:tr>
    </w:tbl>
    <w:p>
      <w:pPr>
        <w:rPr>
          <w:color w:val="auto"/>
        </w:rPr>
      </w:pPr>
    </w:p>
    <w:p>
      <w:pPr>
        <w:jc w:val="center"/>
        <w:rPr>
          <w:b/>
          <w:color w:val="auto"/>
          <w:sz w:val="24"/>
          <w:szCs w:val="24"/>
        </w:rPr>
      </w:pPr>
    </w:p>
    <w:p>
      <w:pPr>
        <w:jc w:val="center"/>
        <w:rPr>
          <w:b/>
          <w:color w:val="auto"/>
          <w:sz w:val="24"/>
          <w:szCs w:val="24"/>
        </w:rPr>
      </w:pPr>
      <w:r>
        <w:rPr>
          <w:b/>
          <w:color w:val="auto"/>
          <w:sz w:val="24"/>
          <w:szCs w:val="24"/>
        </w:rPr>
        <w:t xml:space="preserve">表9.2-2   </w:t>
      </w:r>
      <w:r>
        <w:rPr>
          <w:rFonts w:hint="eastAsia"/>
          <w:b/>
          <w:color w:val="auto"/>
          <w:sz w:val="24"/>
          <w:szCs w:val="24"/>
        </w:rPr>
        <w:t>静压线</w:t>
      </w:r>
      <w:r>
        <w:rPr>
          <w:b/>
          <w:color w:val="auto"/>
          <w:sz w:val="24"/>
          <w:szCs w:val="24"/>
        </w:rPr>
        <w:t>冷却砂处理</w:t>
      </w:r>
      <w:r>
        <w:rPr>
          <w:rFonts w:hint="eastAsia"/>
          <w:b/>
          <w:color w:val="auto"/>
          <w:sz w:val="24"/>
          <w:szCs w:val="24"/>
        </w:rPr>
        <w:t>（</w:t>
      </w:r>
      <w:r>
        <w:rPr>
          <w:b/>
          <w:color w:val="auto"/>
          <w:sz w:val="24"/>
          <w:szCs w:val="24"/>
        </w:rPr>
        <w:t>G2</w:t>
      </w:r>
      <w:r>
        <w:rPr>
          <w:rFonts w:hint="eastAsia"/>
          <w:b/>
          <w:color w:val="auto"/>
          <w:sz w:val="24"/>
          <w:szCs w:val="24"/>
        </w:rPr>
        <w:t>）</w:t>
      </w:r>
      <w:r>
        <w:rPr>
          <w:b/>
          <w:color w:val="auto"/>
          <w:sz w:val="24"/>
          <w:szCs w:val="24"/>
        </w:rPr>
        <w:t>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22202</w:t>
            </w:r>
          </w:p>
        </w:tc>
        <w:tc>
          <w:tcPr>
            <w:tcW w:w="1902" w:type="dxa"/>
            <w:gridSpan w:val="2"/>
            <w:vAlign w:val="center"/>
          </w:tcPr>
          <w:p>
            <w:pPr>
              <w:widowControl/>
              <w:jc w:val="center"/>
              <w:rPr>
                <w:color w:val="auto"/>
                <w:kern w:val="0"/>
              </w:rPr>
            </w:pPr>
            <w:r>
              <w:rPr>
                <w:rFonts w:hint="eastAsia"/>
                <w:color w:val="auto"/>
                <w:kern w:val="0"/>
              </w:rPr>
              <w:t>3.8</w:t>
            </w:r>
          </w:p>
        </w:tc>
        <w:tc>
          <w:tcPr>
            <w:tcW w:w="1954" w:type="dxa"/>
            <w:gridSpan w:val="2"/>
            <w:vAlign w:val="top"/>
          </w:tcPr>
          <w:p>
            <w:pPr>
              <w:widowControl/>
              <w:jc w:val="center"/>
              <w:rPr>
                <w:color w:val="auto"/>
                <w:kern w:val="0"/>
              </w:rPr>
            </w:pPr>
            <w:r>
              <w:rPr>
                <w:color w:val="auto"/>
              </w:rPr>
              <w:t xml:space="preserve">0.1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23085</w:t>
            </w:r>
          </w:p>
        </w:tc>
        <w:tc>
          <w:tcPr>
            <w:tcW w:w="1902" w:type="dxa"/>
            <w:gridSpan w:val="2"/>
            <w:vAlign w:val="center"/>
          </w:tcPr>
          <w:p>
            <w:pPr>
              <w:widowControl/>
              <w:jc w:val="center"/>
              <w:rPr>
                <w:color w:val="auto"/>
                <w:kern w:val="0"/>
              </w:rPr>
            </w:pPr>
            <w:r>
              <w:rPr>
                <w:rFonts w:hint="eastAsia"/>
                <w:color w:val="auto"/>
                <w:kern w:val="0"/>
              </w:rPr>
              <w:t>2.2</w:t>
            </w:r>
          </w:p>
        </w:tc>
        <w:tc>
          <w:tcPr>
            <w:tcW w:w="1954" w:type="dxa"/>
            <w:gridSpan w:val="2"/>
            <w:vAlign w:val="top"/>
          </w:tcPr>
          <w:p>
            <w:pPr>
              <w:widowControl/>
              <w:jc w:val="center"/>
              <w:rPr>
                <w:color w:val="auto"/>
                <w:kern w:val="0"/>
              </w:rPr>
            </w:pPr>
            <w:r>
              <w:rPr>
                <w:color w:val="auto"/>
              </w:rPr>
              <w:t xml:space="preserve">0.1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22916</w:t>
            </w:r>
          </w:p>
        </w:tc>
        <w:tc>
          <w:tcPr>
            <w:tcW w:w="1902" w:type="dxa"/>
            <w:gridSpan w:val="2"/>
            <w:vAlign w:val="center"/>
          </w:tcPr>
          <w:p>
            <w:pPr>
              <w:widowControl/>
              <w:jc w:val="center"/>
              <w:rPr>
                <w:color w:val="auto"/>
                <w:kern w:val="0"/>
              </w:rPr>
            </w:pPr>
            <w:r>
              <w:rPr>
                <w:rFonts w:hint="eastAsia"/>
                <w:color w:val="auto"/>
                <w:kern w:val="0"/>
              </w:rPr>
              <w:t>8.2</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23051</w:t>
            </w:r>
          </w:p>
        </w:tc>
        <w:tc>
          <w:tcPr>
            <w:tcW w:w="1902" w:type="dxa"/>
            <w:gridSpan w:val="2"/>
            <w:vAlign w:val="center"/>
          </w:tcPr>
          <w:p>
            <w:pPr>
              <w:widowControl/>
              <w:jc w:val="center"/>
              <w:rPr>
                <w:color w:val="auto"/>
                <w:kern w:val="0"/>
              </w:rPr>
            </w:pPr>
            <w:r>
              <w:rPr>
                <w:rFonts w:hint="eastAsia"/>
                <w:color w:val="auto"/>
                <w:kern w:val="0"/>
              </w:rPr>
              <w:t>9.6</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2</w:t>
            </w:r>
            <w:r>
              <w:rPr>
                <w:color w:val="auto"/>
                <w:sz w:val="22"/>
                <w:szCs w:val="22"/>
              </w:rPr>
              <w:t>2814</w:t>
            </w:r>
          </w:p>
        </w:tc>
        <w:tc>
          <w:tcPr>
            <w:tcW w:w="1902" w:type="dxa"/>
            <w:gridSpan w:val="2"/>
            <w:vAlign w:val="center"/>
          </w:tcPr>
          <w:p>
            <w:pPr>
              <w:widowControl/>
              <w:jc w:val="center"/>
              <w:rPr>
                <w:color w:val="auto"/>
                <w:kern w:val="0"/>
              </w:rPr>
            </w:pPr>
            <w:r>
              <w:rPr>
                <w:rFonts w:hint="eastAsia"/>
                <w:color w:val="auto"/>
                <w:kern w:val="0"/>
              </w:rPr>
              <w:t>6.0</w:t>
            </w:r>
          </w:p>
        </w:tc>
        <w:tc>
          <w:tcPr>
            <w:tcW w:w="1954" w:type="dxa"/>
            <w:gridSpan w:val="2"/>
            <w:vAlign w:val="center"/>
          </w:tcPr>
          <w:p>
            <w:pPr>
              <w:widowControl/>
              <w:jc w:val="center"/>
              <w:rPr>
                <w:color w:val="auto"/>
                <w:kern w:val="0"/>
              </w:rPr>
            </w:pPr>
            <w:r>
              <w:rPr>
                <w:rFonts w:hint="eastAsia"/>
                <w:color w:val="auto"/>
                <w:kern w:val="0"/>
              </w:rPr>
              <w:t>0.1</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24206</w:t>
            </w:r>
          </w:p>
        </w:tc>
        <w:tc>
          <w:tcPr>
            <w:tcW w:w="1902" w:type="dxa"/>
            <w:gridSpan w:val="2"/>
            <w:vAlign w:val="center"/>
          </w:tcPr>
          <w:p>
            <w:pPr>
              <w:widowControl/>
              <w:jc w:val="center"/>
              <w:rPr>
                <w:color w:val="auto"/>
                <w:kern w:val="0"/>
              </w:rPr>
            </w:pPr>
            <w:r>
              <w:rPr>
                <w:rFonts w:hint="eastAsia"/>
                <w:color w:val="auto"/>
                <w:kern w:val="0"/>
              </w:rPr>
              <w:t>5.0</w:t>
            </w:r>
          </w:p>
        </w:tc>
        <w:tc>
          <w:tcPr>
            <w:tcW w:w="1954" w:type="dxa"/>
            <w:gridSpan w:val="2"/>
            <w:vAlign w:val="top"/>
          </w:tcPr>
          <w:p>
            <w:pPr>
              <w:widowControl/>
              <w:jc w:val="center"/>
              <w:rPr>
                <w:color w:val="auto"/>
                <w:kern w:val="0"/>
              </w:rPr>
            </w:pPr>
            <w:r>
              <w:rPr>
                <w:color w:val="auto"/>
              </w:rPr>
              <w:t xml:space="preserve">0.1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27281</w:t>
            </w:r>
          </w:p>
        </w:tc>
        <w:tc>
          <w:tcPr>
            <w:tcW w:w="1902" w:type="dxa"/>
            <w:gridSpan w:val="2"/>
            <w:vAlign w:val="center"/>
          </w:tcPr>
          <w:p>
            <w:pPr>
              <w:widowControl/>
              <w:jc w:val="center"/>
              <w:rPr>
                <w:color w:val="auto"/>
                <w:kern w:val="0"/>
              </w:rPr>
            </w:pPr>
            <w:r>
              <w:rPr>
                <w:rFonts w:hint="eastAsia"/>
                <w:color w:val="auto"/>
                <w:kern w:val="0"/>
              </w:rPr>
              <w:t>4.4</w:t>
            </w:r>
          </w:p>
        </w:tc>
        <w:tc>
          <w:tcPr>
            <w:tcW w:w="1954" w:type="dxa"/>
            <w:gridSpan w:val="2"/>
            <w:vAlign w:val="top"/>
          </w:tcPr>
          <w:p>
            <w:pPr>
              <w:widowControl/>
              <w:jc w:val="center"/>
              <w:rPr>
                <w:color w:val="auto"/>
                <w:kern w:val="0"/>
              </w:rPr>
            </w:pPr>
            <w:r>
              <w:rPr>
                <w:color w:val="auto"/>
              </w:rPr>
              <w:t xml:space="preserve">0.1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27251</w:t>
            </w:r>
          </w:p>
        </w:tc>
        <w:tc>
          <w:tcPr>
            <w:tcW w:w="1902" w:type="dxa"/>
            <w:gridSpan w:val="2"/>
            <w:vAlign w:val="center"/>
          </w:tcPr>
          <w:p>
            <w:pPr>
              <w:widowControl/>
              <w:jc w:val="center"/>
              <w:rPr>
                <w:color w:val="auto"/>
                <w:kern w:val="0"/>
              </w:rPr>
            </w:pPr>
            <w:r>
              <w:rPr>
                <w:rFonts w:hint="eastAsia"/>
                <w:color w:val="auto"/>
                <w:kern w:val="0"/>
              </w:rPr>
              <w:t>8.6</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26646</w:t>
            </w:r>
          </w:p>
        </w:tc>
        <w:tc>
          <w:tcPr>
            <w:tcW w:w="1902" w:type="dxa"/>
            <w:gridSpan w:val="2"/>
            <w:vAlign w:val="center"/>
          </w:tcPr>
          <w:p>
            <w:pPr>
              <w:widowControl/>
              <w:jc w:val="center"/>
              <w:rPr>
                <w:color w:val="auto"/>
                <w:kern w:val="0"/>
              </w:rPr>
            </w:pPr>
            <w:r>
              <w:rPr>
                <w:rFonts w:hint="eastAsia"/>
                <w:color w:val="auto"/>
                <w:kern w:val="0"/>
              </w:rPr>
              <w:t>5.7</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26346</w:t>
            </w:r>
          </w:p>
        </w:tc>
        <w:tc>
          <w:tcPr>
            <w:tcW w:w="1902" w:type="dxa"/>
            <w:gridSpan w:val="2"/>
            <w:vAlign w:val="center"/>
          </w:tcPr>
          <w:p>
            <w:pPr>
              <w:widowControl/>
              <w:jc w:val="center"/>
              <w:rPr>
                <w:color w:val="auto"/>
                <w:kern w:val="0"/>
              </w:rPr>
            </w:pPr>
            <w:r>
              <w:rPr>
                <w:rFonts w:hint="eastAsia"/>
                <w:color w:val="auto"/>
                <w:kern w:val="0"/>
              </w:rPr>
              <w:t>5.9</w:t>
            </w:r>
          </w:p>
        </w:tc>
        <w:tc>
          <w:tcPr>
            <w:tcW w:w="1954" w:type="dxa"/>
            <w:gridSpan w:val="2"/>
            <w:vAlign w:val="center"/>
          </w:tcPr>
          <w:p>
            <w:pPr>
              <w:widowControl/>
              <w:jc w:val="center"/>
              <w:rPr>
                <w:color w:val="auto"/>
                <w:kern w:val="0"/>
              </w:rPr>
            </w:pPr>
            <w:r>
              <w:rPr>
                <w:rFonts w:hint="eastAsia"/>
                <w:color w:val="auto"/>
                <w:kern w:val="0"/>
              </w:rPr>
              <w:t>0.2</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24580</w:t>
            </w:r>
          </w:p>
        </w:tc>
        <w:tc>
          <w:tcPr>
            <w:tcW w:w="1902" w:type="dxa"/>
            <w:gridSpan w:val="2"/>
            <w:vAlign w:val="center"/>
          </w:tcPr>
          <w:p>
            <w:pPr>
              <w:widowControl/>
              <w:jc w:val="center"/>
              <w:rPr>
                <w:color w:val="auto"/>
                <w:kern w:val="0"/>
              </w:rPr>
            </w:pPr>
            <w:r>
              <w:rPr>
                <w:rFonts w:hint="eastAsia"/>
                <w:color w:val="auto"/>
                <w:kern w:val="0"/>
              </w:rPr>
              <w:t>5.9</w:t>
            </w:r>
          </w:p>
        </w:tc>
        <w:tc>
          <w:tcPr>
            <w:tcW w:w="1954" w:type="dxa"/>
            <w:gridSpan w:val="2"/>
            <w:vAlign w:val="center"/>
          </w:tcPr>
          <w:p>
            <w:pPr>
              <w:widowControl/>
              <w:jc w:val="center"/>
              <w:rPr>
                <w:color w:val="auto"/>
                <w:kern w:val="0"/>
              </w:rPr>
            </w:pPr>
            <w:r>
              <w:rPr>
                <w:rFonts w:hint="eastAsia"/>
                <w:color w:val="auto"/>
                <w:kern w:val="0"/>
              </w:rPr>
              <w:t>0.1</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9.3</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22</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1.1</w:t>
            </w:r>
          </w:p>
        </w:tc>
        <w:tc>
          <w:tcPr>
            <w:tcW w:w="1417" w:type="dxa"/>
            <w:gridSpan w:val="2"/>
            <w:vAlign w:val="center"/>
          </w:tcPr>
          <w:p>
            <w:pPr>
              <w:widowControl/>
              <w:jc w:val="center"/>
              <w:rPr>
                <w:color w:val="auto"/>
                <w:kern w:val="0"/>
              </w:rPr>
            </w:pPr>
            <w:r>
              <w:rPr>
                <w:color w:val="auto"/>
              </w:rPr>
              <w:t>排气温度（</w:t>
            </w:r>
            <w:r>
              <w:rPr>
                <w:rFonts w:hint="eastAsia" w:ascii="宋体" w:hAnsi="宋体" w:cs="宋体"/>
                <w:color w:val="auto"/>
                <w:lang w:eastAsia="ja-JP"/>
              </w:rPr>
              <w:t>℃</w:t>
            </w:r>
            <w:r>
              <w:rPr>
                <w:color w:val="auto"/>
              </w:rPr>
              <w:t>）</w:t>
            </w:r>
          </w:p>
        </w:tc>
        <w:tc>
          <w:tcPr>
            <w:tcW w:w="1418" w:type="dxa"/>
            <w:vAlign w:val="center"/>
          </w:tcPr>
          <w:p>
            <w:pPr>
              <w:widowControl/>
              <w:jc w:val="center"/>
              <w:rPr>
                <w:color w:val="auto"/>
                <w:kern w:val="0"/>
              </w:rPr>
            </w:pPr>
            <w:r>
              <w:rPr>
                <w:rFonts w:hint="eastAsia"/>
                <w:color w:val="auto"/>
                <w:kern w:val="0"/>
              </w:rPr>
              <w:t>44</w:t>
            </w:r>
          </w:p>
        </w:tc>
      </w:tr>
    </w:tbl>
    <w:p>
      <w:pPr>
        <w:jc w:val="center"/>
        <w:rPr>
          <w:b/>
          <w:color w:val="auto"/>
          <w:sz w:val="24"/>
          <w:szCs w:val="24"/>
        </w:rPr>
      </w:pPr>
    </w:p>
    <w:p>
      <w:pPr>
        <w:jc w:val="center"/>
        <w:rPr>
          <w:b/>
          <w:color w:val="auto"/>
          <w:sz w:val="24"/>
          <w:szCs w:val="24"/>
        </w:rPr>
      </w:pPr>
    </w:p>
    <w:p>
      <w:pPr>
        <w:jc w:val="center"/>
        <w:rPr>
          <w:b/>
          <w:color w:val="auto"/>
          <w:sz w:val="24"/>
          <w:szCs w:val="24"/>
        </w:rPr>
      </w:pPr>
      <w:r>
        <w:rPr>
          <w:b/>
          <w:color w:val="auto"/>
          <w:sz w:val="24"/>
          <w:szCs w:val="24"/>
        </w:rPr>
        <w:t xml:space="preserve">表9.2-3   </w:t>
      </w:r>
      <w:r>
        <w:rPr>
          <w:rFonts w:hint="eastAsia"/>
          <w:b/>
          <w:color w:val="auto"/>
          <w:sz w:val="24"/>
          <w:szCs w:val="24"/>
        </w:rPr>
        <w:t>静压线</w:t>
      </w:r>
      <w:r>
        <w:rPr>
          <w:b/>
          <w:color w:val="auto"/>
          <w:sz w:val="24"/>
          <w:szCs w:val="24"/>
        </w:rPr>
        <w:t>一次落砂</w:t>
      </w:r>
      <w:r>
        <w:rPr>
          <w:rFonts w:hint="eastAsia"/>
          <w:b/>
          <w:color w:val="auto"/>
          <w:sz w:val="24"/>
          <w:szCs w:val="24"/>
        </w:rPr>
        <w:t>（</w:t>
      </w:r>
      <w:r>
        <w:rPr>
          <w:b/>
          <w:color w:val="auto"/>
          <w:sz w:val="24"/>
          <w:szCs w:val="24"/>
        </w:rPr>
        <w:t>G3</w:t>
      </w:r>
      <w:r>
        <w:rPr>
          <w:rFonts w:hint="eastAsia"/>
          <w:b/>
          <w:color w:val="auto"/>
          <w:sz w:val="24"/>
          <w:szCs w:val="24"/>
        </w:rPr>
        <w:t>）</w:t>
      </w:r>
      <w:r>
        <w:rPr>
          <w:b/>
          <w:color w:val="auto"/>
          <w:sz w:val="24"/>
          <w:szCs w:val="24"/>
        </w:rPr>
        <w:t>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76539</w:t>
            </w:r>
          </w:p>
        </w:tc>
        <w:tc>
          <w:tcPr>
            <w:tcW w:w="1902" w:type="dxa"/>
            <w:gridSpan w:val="2"/>
            <w:vAlign w:val="center"/>
          </w:tcPr>
          <w:p>
            <w:pPr>
              <w:widowControl/>
              <w:jc w:val="center"/>
              <w:rPr>
                <w:color w:val="auto"/>
                <w:kern w:val="0"/>
              </w:rPr>
            </w:pPr>
            <w:r>
              <w:rPr>
                <w:rFonts w:hint="eastAsia"/>
                <w:color w:val="auto"/>
                <w:kern w:val="0"/>
              </w:rPr>
              <w:t>8.7</w:t>
            </w:r>
          </w:p>
        </w:tc>
        <w:tc>
          <w:tcPr>
            <w:tcW w:w="1954" w:type="dxa"/>
            <w:gridSpan w:val="2"/>
            <w:vAlign w:val="top"/>
          </w:tcPr>
          <w:p>
            <w:pPr>
              <w:widowControl/>
              <w:jc w:val="center"/>
              <w:rPr>
                <w:color w:val="auto"/>
                <w:kern w:val="0"/>
              </w:rPr>
            </w:pPr>
            <w:r>
              <w:rPr>
                <w:color w:val="auto"/>
              </w:rPr>
              <w:t xml:space="preserve">0.7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78017</w:t>
            </w:r>
          </w:p>
        </w:tc>
        <w:tc>
          <w:tcPr>
            <w:tcW w:w="1902" w:type="dxa"/>
            <w:gridSpan w:val="2"/>
            <w:vAlign w:val="center"/>
          </w:tcPr>
          <w:p>
            <w:pPr>
              <w:widowControl/>
              <w:jc w:val="center"/>
              <w:rPr>
                <w:color w:val="auto"/>
                <w:kern w:val="0"/>
              </w:rPr>
            </w:pPr>
            <w:r>
              <w:rPr>
                <w:rFonts w:hint="eastAsia"/>
                <w:color w:val="auto"/>
                <w:kern w:val="0"/>
              </w:rPr>
              <w:t>9.3</w:t>
            </w:r>
          </w:p>
        </w:tc>
        <w:tc>
          <w:tcPr>
            <w:tcW w:w="1954" w:type="dxa"/>
            <w:gridSpan w:val="2"/>
            <w:vAlign w:val="top"/>
          </w:tcPr>
          <w:p>
            <w:pPr>
              <w:widowControl/>
              <w:jc w:val="center"/>
              <w:rPr>
                <w:color w:val="auto"/>
                <w:kern w:val="0"/>
              </w:rPr>
            </w:pPr>
            <w:r>
              <w:rPr>
                <w:color w:val="auto"/>
              </w:rPr>
              <w:t xml:space="preserve">0.7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75270</w:t>
            </w:r>
          </w:p>
        </w:tc>
        <w:tc>
          <w:tcPr>
            <w:tcW w:w="1902" w:type="dxa"/>
            <w:gridSpan w:val="2"/>
            <w:vAlign w:val="center"/>
          </w:tcPr>
          <w:p>
            <w:pPr>
              <w:widowControl/>
              <w:jc w:val="center"/>
              <w:rPr>
                <w:color w:val="auto"/>
                <w:kern w:val="0"/>
              </w:rPr>
            </w:pPr>
            <w:r>
              <w:rPr>
                <w:rFonts w:hint="eastAsia"/>
                <w:color w:val="auto"/>
                <w:kern w:val="0"/>
              </w:rPr>
              <w:t>3.0</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77186</w:t>
            </w:r>
          </w:p>
        </w:tc>
        <w:tc>
          <w:tcPr>
            <w:tcW w:w="1902" w:type="dxa"/>
            <w:gridSpan w:val="2"/>
            <w:vAlign w:val="center"/>
          </w:tcPr>
          <w:p>
            <w:pPr>
              <w:widowControl/>
              <w:jc w:val="center"/>
              <w:rPr>
                <w:color w:val="auto"/>
                <w:kern w:val="0"/>
              </w:rPr>
            </w:pPr>
            <w:r>
              <w:rPr>
                <w:rFonts w:hint="eastAsia"/>
                <w:color w:val="auto"/>
                <w:kern w:val="0"/>
              </w:rPr>
              <w:t>5.7</w:t>
            </w:r>
          </w:p>
        </w:tc>
        <w:tc>
          <w:tcPr>
            <w:tcW w:w="1954" w:type="dxa"/>
            <w:gridSpan w:val="2"/>
            <w:vAlign w:val="top"/>
          </w:tcPr>
          <w:p>
            <w:pPr>
              <w:widowControl/>
              <w:jc w:val="center"/>
              <w:rPr>
                <w:color w:val="auto"/>
                <w:kern w:val="0"/>
              </w:rPr>
            </w:pPr>
            <w:r>
              <w:rPr>
                <w:color w:val="auto"/>
              </w:rPr>
              <w:t xml:space="preserve">0.4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76753</w:t>
            </w:r>
          </w:p>
        </w:tc>
        <w:tc>
          <w:tcPr>
            <w:tcW w:w="1902" w:type="dxa"/>
            <w:gridSpan w:val="2"/>
            <w:vAlign w:val="center"/>
          </w:tcPr>
          <w:p>
            <w:pPr>
              <w:widowControl/>
              <w:jc w:val="center"/>
              <w:rPr>
                <w:color w:val="auto"/>
                <w:kern w:val="0"/>
              </w:rPr>
            </w:pPr>
            <w:r>
              <w:rPr>
                <w:rFonts w:hint="eastAsia"/>
                <w:color w:val="auto"/>
                <w:kern w:val="0"/>
              </w:rPr>
              <w:t>6.7</w:t>
            </w:r>
          </w:p>
        </w:tc>
        <w:tc>
          <w:tcPr>
            <w:tcW w:w="1954" w:type="dxa"/>
            <w:gridSpan w:val="2"/>
            <w:vAlign w:val="center"/>
          </w:tcPr>
          <w:p>
            <w:pPr>
              <w:widowControl/>
              <w:jc w:val="center"/>
              <w:rPr>
                <w:color w:val="auto"/>
                <w:kern w:val="0"/>
              </w:rPr>
            </w:pPr>
            <w:r>
              <w:rPr>
                <w:rFonts w:hint="eastAsia"/>
                <w:color w:val="auto"/>
                <w:kern w:val="0"/>
              </w:rPr>
              <w:t>0.5</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80042</w:t>
            </w:r>
          </w:p>
        </w:tc>
        <w:tc>
          <w:tcPr>
            <w:tcW w:w="1902" w:type="dxa"/>
            <w:gridSpan w:val="2"/>
            <w:vAlign w:val="center"/>
          </w:tcPr>
          <w:p>
            <w:pPr>
              <w:widowControl/>
              <w:jc w:val="center"/>
              <w:rPr>
                <w:color w:val="auto"/>
                <w:kern w:val="0"/>
              </w:rPr>
            </w:pPr>
            <w:r>
              <w:rPr>
                <w:rFonts w:hint="eastAsia"/>
                <w:color w:val="auto"/>
                <w:kern w:val="0"/>
              </w:rPr>
              <w:t>2.8</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76836</w:t>
            </w:r>
          </w:p>
        </w:tc>
        <w:tc>
          <w:tcPr>
            <w:tcW w:w="1902" w:type="dxa"/>
            <w:gridSpan w:val="2"/>
            <w:vAlign w:val="center"/>
          </w:tcPr>
          <w:p>
            <w:pPr>
              <w:widowControl/>
              <w:jc w:val="center"/>
              <w:rPr>
                <w:color w:val="auto"/>
                <w:kern w:val="0"/>
              </w:rPr>
            </w:pPr>
            <w:r>
              <w:rPr>
                <w:rFonts w:hint="eastAsia"/>
                <w:color w:val="auto"/>
                <w:kern w:val="0"/>
              </w:rPr>
              <w:t>2.9</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67682</w:t>
            </w:r>
          </w:p>
        </w:tc>
        <w:tc>
          <w:tcPr>
            <w:tcW w:w="1902" w:type="dxa"/>
            <w:gridSpan w:val="2"/>
            <w:vAlign w:val="center"/>
          </w:tcPr>
          <w:p>
            <w:pPr>
              <w:widowControl/>
              <w:jc w:val="center"/>
              <w:rPr>
                <w:color w:val="auto"/>
                <w:kern w:val="0"/>
              </w:rPr>
            </w:pPr>
            <w:r>
              <w:rPr>
                <w:rFonts w:hint="eastAsia"/>
                <w:color w:val="auto"/>
                <w:kern w:val="0"/>
              </w:rPr>
              <w:t>5.7</w:t>
            </w:r>
          </w:p>
        </w:tc>
        <w:tc>
          <w:tcPr>
            <w:tcW w:w="1954" w:type="dxa"/>
            <w:gridSpan w:val="2"/>
            <w:vAlign w:val="top"/>
          </w:tcPr>
          <w:p>
            <w:pPr>
              <w:widowControl/>
              <w:jc w:val="center"/>
              <w:rPr>
                <w:color w:val="auto"/>
                <w:kern w:val="0"/>
              </w:rPr>
            </w:pPr>
            <w:r>
              <w:rPr>
                <w:color w:val="auto"/>
              </w:rPr>
              <w:t xml:space="preserve">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78822</w:t>
            </w:r>
          </w:p>
        </w:tc>
        <w:tc>
          <w:tcPr>
            <w:tcW w:w="1902" w:type="dxa"/>
            <w:gridSpan w:val="2"/>
            <w:vAlign w:val="center"/>
          </w:tcPr>
          <w:p>
            <w:pPr>
              <w:widowControl/>
              <w:jc w:val="center"/>
              <w:rPr>
                <w:color w:val="auto"/>
                <w:kern w:val="0"/>
              </w:rPr>
            </w:pPr>
            <w:r>
              <w:rPr>
                <w:rFonts w:hint="eastAsia"/>
                <w:color w:val="auto"/>
                <w:kern w:val="0"/>
              </w:rPr>
              <w:t>7.0</w:t>
            </w:r>
          </w:p>
        </w:tc>
        <w:tc>
          <w:tcPr>
            <w:tcW w:w="1954" w:type="dxa"/>
            <w:gridSpan w:val="2"/>
            <w:vAlign w:val="top"/>
          </w:tcPr>
          <w:p>
            <w:pPr>
              <w:widowControl/>
              <w:jc w:val="center"/>
              <w:rPr>
                <w:color w:val="auto"/>
                <w:kern w:val="0"/>
              </w:rPr>
            </w:pPr>
            <w:r>
              <w:rPr>
                <w:color w:val="auto"/>
              </w:rPr>
              <w:t xml:space="preserve">0.6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75846</w:t>
            </w:r>
          </w:p>
        </w:tc>
        <w:tc>
          <w:tcPr>
            <w:tcW w:w="1902" w:type="dxa"/>
            <w:gridSpan w:val="2"/>
            <w:vAlign w:val="center"/>
          </w:tcPr>
          <w:p>
            <w:pPr>
              <w:widowControl/>
              <w:jc w:val="center"/>
              <w:rPr>
                <w:color w:val="auto"/>
                <w:kern w:val="0"/>
              </w:rPr>
            </w:pPr>
            <w:r>
              <w:rPr>
                <w:rFonts w:hint="eastAsia"/>
                <w:color w:val="auto"/>
                <w:kern w:val="0"/>
              </w:rPr>
              <w:t>4.6</w:t>
            </w:r>
          </w:p>
        </w:tc>
        <w:tc>
          <w:tcPr>
            <w:tcW w:w="1954" w:type="dxa"/>
            <w:gridSpan w:val="2"/>
            <w:vAlign w:val="center"/>
          </w:tcPr>
          <w:p>
            <w:pPr>
              <w:widowControl/>
              <w:jc w:val="center"/>
              <w:rPr>
                <w:color w:val="auto"/>
                <w:kern w:val="0"/>
              </w:rPr>
            </w:pPr>
            <w:r>
              <w:rPr>
                <w:rFonts w:hint="eastAsia"/>
                <w:color w:val="auto"/>
                <w:kern w:val="0"/>
              </w:rPr>
              <w:t>0.3</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76299</w:t>
            </w:r>
          </w:p>
        </w:tc>
        <w:tc>
          <w:tcPr>
            <w:tcW w:w="1902" w:type="dxa"/>
            <w:gridSpan w:val="2"/>
            <w:vAlign w:val="center"/>
          </w:tcPr>
          <w:p>
            <w:pPr>
              <w:widowControl/>
              <w:jc w:val="center"/>
              <w:rPr>
                <w:color w:val="auto"/>
                <w:kern w:val="0"/>
              </w:rPr>
            </w:pPr>
            <w:r>
              <w:rPr>
                <w:rFonts w:hint="eastAsia"/>
                <w:color w:val="auto"/>
                <w:kern w:val="0"/>
              </w:rPr>
              <w:t>5.6</w:t>
            </w:r>
          </w:p>
        </w:tc>
        <w:tc>
          <w:tcPr>
            <w:tcW w:w="1954" w:type="dxa"/>
            <w:gridSpan w:val="2"/>
            <w:vAlign w:val="center"/>
          </w:tcPr>
          <w:p>
            <w:pPr>
              <w:widowControl/>
              <w:jc w:val="center"/>
              <w:rPr>
                <w:color w:val="auto"/>
                <w:kern w:val="0"/>
              </w:rPr>
            </w:pPr>
            <w:r>
              <w:rPr>
                <w:rFonts w:hint="eastAsia"/>
                <w:color w:val="auto"/>
                <w:kern w:val="0"/>
              </w:rPr>
              <w:t>0.4</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11.03</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23</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1.5</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21</w:t>
            </w:r>
          </w:p>
        </w:tc>
      </w:tr>
    </w:tbl>
    <w:p>
      <w:pPr>
        <w:rPr>
          <w:color w:val="auto"/>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sectPr>
          <w:pgSz w:w="11906" w:h="16838"/>
          <w:pgMar w:top="1440" w:right="1800" w:bottom="1440" w:left="1800" w:header="851" w:footer="992" w:gutter="0"/>
          <w:cols w:space="720" w:num="1"/>
          <w:docGrid w:type="lines" w:linePitch="312"/>
        </w:sectPr>
      </w:pPr>
    </w:p>
    <w:p>
      <w:pPr>
        <w:jc w:val="center"/>
        <w:rPr>
          <w:b/>
          <w:color w:val="auto"/>
          <w:sz w:val="24"/>
          <w:szCs w:val="24"/>
        </w:rPr>
      </w:pPr>
    </w:p>
    <w:p>
      <w:pPr>
        <w:jc w:val="center"/>
        <w:rPr>
          <w:b/>
          <w:color w:val="auto"/>
          <w:sz w:val="24"/>
          <w:szCs w:val="24"/>
        </w:rPr>
      </w:pPr>
      <w:r>
        <w:rPr>
          <w:b/>
          <w:color w:val="auto"/>
          <w:sz w:val="24"/>
          <w:szCs w:val="24"/>
        </w:rPr>
        <w:t xml:space="preserve">表9.2-4   </w:t>
      </w:r>
      <w:r>
        <w:rPr>
          <w:rFonts w:hint="eastAsia"/>
          <w:b/>
          <w:color w:val="auto"/>
          <w:sz w:val="24"/>
          <w:szCs w:val="24"/>
        </w:rPr>
        <w:t>静压线</w:t>
      </w:r>
      <w:r>
        <w:rPr>
          <w:b/>
          <w:color w:val="auto"/>
          <w:sz w:val="24"/>
          <w:szCs w:val="24"/>
        </w:rPr>
        <w:t>二次落砂（G4）排气筒监测结果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2" w:hRule="atLeast"/>
          <w:jc w:val="center"/>
        </w:trPr>
        <w:tc>
          <w:tcPr>
            <w:tcW w:w="1272" w:type="dxa"/>
            <w:vMerge w:val="restart"/>
            <w:vAlign w:val="center"/>
          </w:tcPr>
          <w:p>
            <w:pPr>
              <w:widowControl/>
              <w:jc w:val="center"/>
              <w:rPr>
                <w:color w:val="auto"/>
                <w:kern w:val="0"/>
              </w:rPr>
            </w:pPr>
            <w:r>
              <w:rPr>
                <w:color w:val="auto"/>
                <w:kern w:val="0"/>
              </w:rPr>
              <w:t>出口</w:t>
            </w:r>
          </w:p>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rPr>
            </w:pPr>
            <w:r>
              <w:rPr>
                <w:rFonts w:hint="eastAsia"/>
                <w:color w:val="auto"/>
              </w:rPr>
              <w:t>18750</w:t>
            </w:r>
          </w:p>
        </w:tc>
        <w:tc>
          <w:tcPr>
            <w:tcW w:w="1902" w:type="dxa"/>
            <w:gridSpan w:val="2"/>
            <w:vAlign w:val="center"/>
          </w:tcPr>
          <w:p>
            <w:pPr>
              <w:widowControl/>
              <w:jc w:val="center"/>
              <w:rPr>
                <w:color w:val="auto"/>
                <w:kern w:val="0"/>
              </w:rPr>
            </w:pPr>
            <w:r>
              <w:rPr>
                <w:rFonts w:hint="eastAsia"/>
                <w:color w:val="auto"/>
                <w:kern w:val="0"/>
              </w:rPr>
              <w:t>4.8</w:t>
            </w:r>
          </w:p>
        </w:tc>
        <w:tc>
          <w:tcPr>
            <w:tcW w:w="1954" w:type="dxa"/>
            <w:gridSpan w:val="2"/>
            <w:vAlign w:val="top"/>
          </w:tcPr>
          <w:p>
            <w:pPr>
              <w:widowControl/>
              <w:jc w:val="center"/>
              <w:rPr>
                <w:color w:val="auto"/>
                <w:kern w:val="0"/>
              </w:rPr>
            </w:pPr>
            <w:r>
              <w:rPr>
                <w:color w:val="auto"/>
              </w:rPr>
              <w:t xml:space="preserve">0.1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rPr>
            </w:pPr>
            <w:r>
              <w:rPr>
                <w:rFonts w:hint="eastAsia"/>
                <w:color w:val="auto"/>
              </w:rPr>
              <w:t>20034</w:t>
            </w:r>
          </w:p>
        </w:tc>
        <w:tc>
          <w:tcPr>
            <w:tcW w:w="1902" w:type="dxa"/>
            <w:gridSpan w:val="2"/>
            <w:vAlign w:val="center"/>
          </w:tcPr>
          <w:p>
            <w:pPr>
              <w:widowControl/>
              <w:jc w:val="center"/>
              <w:rPr>
                <w:color w:val="auto"/>
                <w:kern w:val="0"/>
              </w:rPr>
            </w:pPr>
            <w:r>
              <w:rPr>
                <w:rFonts w:hint="eastAsia"/>
                <w:color w:val="auto"/>
                <w:kern w:val="0"/>
              </w:rPr>
              <w:t>6.8</w:t>
            </w:r>
          </w:p>
        </w:tc>
        <w:tc>
          <w:tcPr>
            <w:tcW w:w="1954" w:type="dxa"/>
            <w:gridSpan w:val="2"/>
            <w:vAlign w:val="top"/>
          </w:tcPr>
          <w:p>
            <w:pPr>
              <w:widowControl/>
              <w:jc w:val="center"/>
              <w:rPr>
                <w:color w:val="auto"/>
                <w:kern w:val="0"/>
              </w:rPr>
            </w:pPr>
            <w:r>
              <w:rPr>
                <w:color w:val="auto"/>
              </w:rPr>
              <w:t xml:space="preserve">0.1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rPr>
            </w:pPr>
            <w:r>
              <w:rPr>
                <w:rFonts w:hint="eastAsia"/>
                <w:color w:val="auto"/>
              </w:rPr>
              <w:t>18874</w:t>
            </w:r>
          </w:p>
        </w:tc>
        <w:tc>
          <w:tcPr>
            <w:tcW w:w="1902" w:type="dxa"/>
            <w:gridSpan w:val="2"/>
            <w:vAlign w:val="center"/>
          </w:tcPr>
          <w:p>
            <w:pPr>
              <w:widowControl/>
              <w:jc w:val="center"/>
              <w:rPr>
                <w:color w:val="auto"/>
                <w:kern w:val="0"/>
              </w:rPr>
            </w:pPr>
            <w:r>
              <w:rPr>
                <w:rFonts w:hint="eastAsia"/>
                <w:color w:val="auto"/>
                <w:kern w:val="0"/>
              </w:rPr>
              <w:t>7.2</w:t>
            </w:r>
          </w:p>
        </w:tc>
        <w:tc>
          <w:tcPr>
            <w:tcW w:w="1954" w:type="dxa"/>
            <w:gridSpan w:val="2"/>
            <w:vAlign w:val="top"/>
          </w:tcPr>
          <w:p>
            <w:pPr>
              <w:widowControl/>
              <w:jc w:val="center"/>
              <w:rPr>
                <w:color w:val="auto"/>
                <w:kern w:val="0"/>
              </w:rPr>
            </w:pPr>
            <w:r>
              <w:rPr>
                <w:color w:val="auto"/>
              </w:rPr>
              <w:t xml:space="preserve">0.1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rPr>
            </w:pPr>
            <w:r>
              <w:rPr>
                <w:rFonts w:hint="eastAsia"/>
                <w:color w:val="auto"/>
              </w:rPr>
              <w:t>20517</w:t>
            </w:r>
          </w:p>
        </w:tc>
        <w:tc>
          <w:tcPr>
            <w:tcW w:w="1902" w:type="dxa"/>
            <w:gridSpan w:val="2"/>
            <w:vAlign w:val="center"/>
          </w:tcPr>
          <w:p>
            <w:pPr>
              <w:widowControl/>
              <w:jc w:val="center"/>
              <w:rPr>
                <w:color w:val="auto"/>
                <w:kern w:val="0"/>
              </w:rPr>
            </w:pPr>
            <w:r>
              <w:rPr>
                <w:rFonts w:hint="eastAsia"/>
                <w:color w:val="auto"/>
                <w:kern w:val="0"/>
              </w:rPr>
              <w:t>5.5</w:t>
            </w:r>
          </w:p>
        </w:tc>
        <w:tc>
          <w:tcPr>
            <w:tcW w:w="1954" w:type="dxa"/>
            <w:gridSpan w:val="2"/>
            <w:vAlign w:val="top"/>
          </w:tcPr>
          <w:p>
            <w:pPr>
              <w:widowControl/>
              <w:jc w:val="center"/>
              <w:rPr>
                <w:color w:val="auto"/>
                <w:kern w:val="0"/>
              </w:rPr>
            </w:pPr>
            <w:r>
              <w:rPr>
                <w:color w:val="auto"/>
              </w:rPr>
              <w:t xml:space="preserve">0.1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widowControl/>
              <w:jc w:val="center"/>
              <w:rPr>
                <w:color w:val="auto"/>
              </w:rPr>
            </w:pPr>
            <w:r>
              <w:rPr>
                <w:rFonts w:hint="eastAsia"/>
                <w:color w:val="auto"/>
              </w:rPr>
              <w:t>19544</w:t>
            </w:r>
          </w:p>
        </w:tc>
        <w:tc>
          <w:tcPr>
            <w:tcW w:w="1902" w:type="dxa"/>
            <w:gridSpan w:val="2"/>
            <w:vAlign w:val="center"/>
          </w:tcPr>
          <w:p>
            <w:pPr>
              <w:widowControl/>
              <w:jc w:val="center"/>
              <w:rPr>
                <w:color w:val="auto"/>
                <w:kern w:val="0"/>
              </w:rPr>
            </w:pPr>
            <w:r>
              <w:rPr>
                <w:rFonts w:hint="eastAsia"/>
                <w:color w:val="auto"/>
                <w:kern w:val="0"/>
              </w:rPr>
              <w:t>6.1</w:t>
            </w:r>
          </w:p>
        </w:tc>
        <w:tc>
          <w:tcPr>
            <w:tcW w:w="1954" w:type="dxa"/>
            <w:gridSpan w:val="2"/>
            <w:vAlign w:val="center"/>
          </w:tcPr>
          <w:p>
            <w:pPr>
              <w:widowControl/>
              <w:jc w:val="center"/>
              <w:rPr>
                <w:color w:val="auto"/>
                <w:kern w:val="0"/>
              </w:rPr>
            </w:pPr>
            <w:r>
              <w:rPr>
                <w:rFonts w:hint="eastAsia"/>
                <w:color w:val="auto"/>
                <w:kern w:val="0"/>
              </w:rPr>
              <w:t>0.1</w:t>
            </w:r>
          </w:p>
        </w:tc>
      </w:tr>
      <w:tr>
        <w:trPr>
          <w:trHeight w:val="312" w:hRule="atLeast"/>
          <w:jc w:val="center"/>
        </w:trPr>
        <w:tc>
          <w:tcPr>
            <w:tcW w:w="1272" w:type="dxa"/>
            <w:vMerge w:val="restart"/>
            <w:vAlign w:val="center"/>
          </w:tcPr>
          <w:p>
            <w:pPr>
              <w:widowControl/>
              <w:jc w:val="center"/>
              <w:rPr>
                <w:color w:val="auto"/>
                <w:kern w:val="0"/>
              </w:rPr>
            </w:pPr>
            <w:r>
              <w:rPr>
                <w:color w:val="auto"/>
                <w:kern w:val="0"/>
              </w:rPr>
              <w:t>出口</w:t>
            </w:r>
          </w:p>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19593</w:t>
            </w:r>
          </w:p>
        </w:tc>
        <w:tc>
          <w:tcPr>
            <w:tcW w:w="1902" w:type="dxa"/>
            <w:gridSpan w:val="2"/>
            <w:vAlign w:val="center"/>
          </w:tcPr>
          <w:p>
            <w:pPr>
              <w:widowControl/>
              <w:jc w:val="center"/>
              <w:rPr>
                <w:color w:val="auto"/>
                <w:kern w:val="0"/>
              </w:rPr>
            </w:pPr>
            <w:r>
              <w:rPr>
                <w:rFonts w:hint="eastAsia"/>
                <w:color w:val="auto"/>
                <w:kern w:val="0"/>
              </w:rPr>
              <w:t>9.4</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19385</w:t>
            </w:r>
          </w:p>
        </w:tc>
        <w:tc>
          <w:tcPr>
            <w:tcW w:w="1902" w:type="dxa"/>
            <w:gridSpan w:val="2"/>
            <w:vAlign w:val="center"/>
          </w:tcPr>
          <w:p>
            <w:pPr>
              <w:widowControl/>
              <w:jc w:val="center"/>
              <w:rPr>
                <w:color w:val="auto"/>
                <w:kern w:val="0"/>
              </w:rPr>
            </w:pPr>
            <w:r>
              <w:rPr>
                <w:rFonts w:hint="eastAsia"/>
                <w:color w:val="auto"/>
                <w:kern w:val="0"/>
              </w:rPr>
              <w:t>16.5</w:t>
            </w:r>
          </w:p>
        </w:tc>
        <w:tc>
          <w:tcPr>
            <w:tcW w:w="1954" w:type="dxa"/>
            <w:gridSpan w:val="2"/>
            <w:vAlign w:val="top"/>
          </w:tcPr>
          <w:p>
            <w:pPr>
              <w:widowControl/>
              <w:jc w:val="center"/>
              <w:rPr>
                <w:color w:val="auto"/>
                <w:kern w:val="0"/>
              </w:rPr>
            </w:pPr>
            <w:r>
              <w:rPr>
                <w:color w:val="auto"/>
              </w:rPr>
              <w:t xml:space="preserve">0.3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21124</w:t>
            </w:r>
          </w:p>
        </w:tc>
        <w:tc>
          <w:tcPr>
            <w:tcW w:w="1902" w:type="dxa"/>
            <w:gridSpan w:val="2"/>
            <w:vAlign w:val="center"/>
          </w:tcPr>
          <w:p>
            <w:pPr>
              <w:widowControl/>
              <w:jc w:val="center"/>
              <w:rPr>
                <w:color w:val="auto"/>
                <w:kern w:val="0"/>
              </w:rPr>
            </w:pPr>
            <w:r>
              <w:rPr>
                <w:rFonts w:hint="eastAsia"/>
                <w:color w:val="auto"/>
                <w:kern w:val="0"/>
              </w:rPr>
              <w:t>11.9</w:t>
            </w:r>
          </w:p>
        </w:tc>
        <w:tc>
          <w:tcPr>
            <w:tcW w:w="1954" w:type="dxa"/>
            <w:gridSpan w:val="2"/>
            <w:vAlign w:val="top"/>
          </w:tcPr>
          <w:p>
            <w:pPr>
              <w:widowControl/>
              <w:jc w:val="center"/>
              <w:rPr>
                <w:color w:val="auto"/>
                <w:kern w:val="0"/>
              </w:rPr>
            </w:pPr>
            <w:r>
              <w:rPr>
                <w:color w:val="auto"/>
              </w:rPr>
              <w:t xml:space="preserve">0.3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21613</w:t>
            </w:r>
          </w:p>
        </w:tc>
        <w:tc>
          <w:tcPr>
            <w:tcW w:w="1902" w:type="dxa"/>
            <w:gridSpan w:val="2"/>
            <w:vAlign w:val="center"/>
          </w:tcPr>
          <w:p>
            <w:pPr>
              <w:widowControl/>
              <w:jc w:val="center"/>
              <w:rPr>
                <w:color w:val="auto"/>
                <w:kern w:val="0"/>
              </w:rPr>
            </w:pPr>
            <w:r>
              <w:rPr>
                <w:rFonts w:hint="eastAsia"/>
                <w:color w:val="auto"/>
                <w:kern w:val="0"/>
              </w:rPr>
              <w:t>9.4</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20429</w:t>
            </w:r>
          </w:p>
        </w:tc>
        <w:tc>
          <w:tcPr>
            <w:tcW w:w="1902" w:type="dxa"/>
            <w:gridSpan w:val="2"/>
            <w:vAlign w:val="center"/>
          </w:tcPr>
          <w:p>
            <w:pPr>
              <w:widowControl/>
              <w:jc w:val="center"/>
              <w:rPr>
                <w:color w:val="auto"/>
                <w:kern w:val="0"/>
              </w:rPr>
            </w:pPr>
            <w:r>
              <w:rPr>
                <w:rFonts w:hint="eastAsia"/>
                <w:color w:val="auto"/>
                <w:kern w:val="0"/>
              </w:rPr>
              <w:t>11.8</w:t>
            </w:r>
          </w:p>
        </w:tc>
        <w:tc>
          <w:tcPr>
            <w:tcW w:w="1954" w:type="dxa"/>
            <w:gridSpan w:val="2"/>
            <w:vAlign w:val="center"/>
          </w:tcPr>
          <w:p>
            <w:pPr>
              <w:widowControl/>
              <w:jc w:val="center"/>
              <w:rPr>
                <w:color w:val="auto"/>
                <w:kern w:val="0"/>
              </w:rPr>
            </w:pPr>
            <w:r>
              <w:rPr>
                <w:rFonts w:hint="eastAsia"/>
                <w:color w:val="auto"/>
                <w:kern w:val="0"/>
              </w:rPr>
              <w:t>0.2</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19986</w:t>
            </w:r>
          </w:p>
        </w:tc>
        <w:tc>
          <w:tcPr>
            <w:tcW w:w="1902" w:type="dxa"/>
            <w:gridSpan w:val="2"/>
            <w:vAlign w:val="center"/>
          </w:tcPr>
          <w:p>
            <w:pPr>
              <w:widowControl/>
              <w:jc w:val="center"/>
              <w:rPr>
                <w:color w:val="auto"/>
                <w:kern w:val="0"/>
              </w:rPr>
            </w:pPr>
            <w:r>
              <w:rPr>
                <w:rFonts w:hint="eastAsia"/>
                <w:color w:val="auto"/>
                <w:kern w:val="0"/>
              </w:rPr>
              <w:t>8.9</w:t>
            </w:r>
          </w:p>
        </w:tc>
        <w:tc>
          <w:tcPr>
            <w:tcW w:w="1954" w:type="dxa"/>
            <w:gridSpan w:val="2"/>
            <w:vAlign w:val="center"/>
          </w:tcPr>
          <w:p>
            <w:pPr>
              <w:widowControl/>
              <w:jc w:val="center"/>
              <w:rPr>
                <w:color w:val="auto"/>
                <w:kern w:val="0"/>
              </w:rPr>
            </w:pPr>
            <w:r>
              <w:rPr>
                <w:rFonts w:hint="eastAsia"/>
                <w:color w:val="auto"/>
                <w:kern w:val="0"/>
              </w:rPr>
              <w:t>0.2</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rFonts w:hint="eastAsia"/>
                <w:color w:val="auto"/>
                <w:kern w:val="0"/>
              </w:rPr>
              <w:t>9.32</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22</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0.85</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25</w:t>
            </w:r>
          </w:p>
        </w:tc>
      </w:tr>
    </w:tbl>
    <w:p>
      <w:pPr>
        <w:rPr>
          <w:b/>
          <w:color w:val="auto"/>
          <w:sz w:val="24"/>
          <w:szCs w:val="24"/>
        </w:rPr>
      </w:pPr>
    </w:p>
    <w:p>
      <w:pPr>
        <w:rPr>
          <w:b/>
          <w:color w:val="auto"/>
          <w:sz w:val="24"/>
          <w:szCs w:val="24"/>
        </w:rPr>
      </w:pPr>
    </w:p>
    <w:p>
      <w:pPr>
        <w:jc w:val="center"/>
        <w:rPr>
          <w:b/>
          <w:color w:val="auto"/>
          <w:sz w:val="24"/>
          <w:szCs w:val="24"/>
        </w:rPr>
      </w:pPr>
      <w:r>
        <w:rPr>
          <w:b/>
          <w:color w:val="auto"/>
          <w:sz w:val="24"/>
          <w:szCs w:val="24"/>
        </w:rPr>
        <w:t xml:space="preserve">表9.2-5  </w:t>
      </w:r>
      <w:r>
        <w:rPr>
          <w:rFonts w:hint="eastAsia"/>
          <w:b/>
          <w:color w:val="auto"/>
          <w:sz w:val="24"/>
          <w:szCs w:val="24"/>
        </w:rPr>
        <w:t>静压线</w:t>
      </w:r>
      <w:r>
        <w:rPr>
          <w:b/>
          <w:color w:val="auto"/>
          <w:sz w:val="24"/>
          <w:szCs w:val="24"/>
        </w:rPr>
        <w:t>抛丸机（G5）排气筒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235"/>
        <w:gridCol w:w="1843"/>
        <w:gridCol w:w="1417"/>
        <w:gridCol w:w="639"/>
        <w:gridCol w:w="779"/>
        <w:gridCol w:w="1175"/>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380"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1843" w:type="dxa"/>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4010"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380" w:type="dxa"/>
            <w:gridSpan w:val="2"/>
            <w:vMerge w:val="continue"/>
            <w:tcBorders>
              <w:bottom w:val="single" w:color="auto" w:sz="12" w:space="0"/>
            </w:tcBorders>
            <w:vAlign w:val="center"/>
          </w:tcPr>
          <w:p>
            <w:pPr>
              <w:widowControl/>
              <w:jc w:val="center"/>
              <w:rPr>
                <w:b/>
                <w:color w:val="auto"/>
                <w:kern w:val="0"/>
              </w:rPr>
            </w:pPr>
          </w:p>
        </w:tc>
        <w:tc>
          <w:tcPr>
            <w:tcW w:w="1843" w:type="dxa"/>
            <w:vMerge w:val="continue"/>
            <w:tcBorders>
              <w:bottom w:val="single" w:color="auto" w:sz="12" w:space="0"/>
            </w:tcBorders>
            <w:vAlign w:val="center"/>
          </w:tcPr>
          <w:p>
            <w:pPr>
              <w:widowControl/>
              <w:jc w:val="center"/>
              <w:rPr>
                <w:b/>
                <w:color w:val="auto"/>
                <w:kern w:val="0"/>
              </w:rPr>
            </w:pPr>
          </w:p>
        </w:tc>
        <w:tc>
          <w:tcPr>
            <w:tcW w:w="2056"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380" w:type="dxa"/>
            <w:gridSpan w:val="2"/>
            <w:vAlign w:val="center"/>
          </w:tcPr>
          <w:p>
            <w:pPr>
              <w:widowControl/>
              <w:jc w:val="center"/>
              <w:rPr>
                <w:color w:val="auto"/>
                <w:kern w:val="0"/>
              </w:rPr>
            </w:pPr>
            <w:r>
              <w:rPr>
                <w:color w:val="auto"/>
                <w:kern w:val="0"/>
              </w:rPr>
              <w:t>1</w:t>
            </w:r>
          </w:p>
        </w:tc>
        <w:tc>
          <w:tcPr>
            <w:tcW w:w="1843" w:type="dxa"/>
            <w:vAlign w:val="center"/>
          </w:tcPr>
          <w:p>
            <w:pPr>
              <w:widowControl/>
              <w:jc w:val="center"/>
              <w:rPr>
                <w:color w:val="auto"/>
                <w:kern w:val="0"/>
              </w:rPr>
            </w:pPr>
            <w:r>
              <w:rPr>
                <w:rFonts w:hint="eastAsia"/>
                <w:color w:val="auto"/>
                <w:kern w:val="0"/>
              </w:rPr>
              <w:t>15292</w:t>
            </w:r>
          </w:p>
        </w:tc>
        <w:tc>
          <w:tcPr>
            <w:tcW w:w="2056" w:type="dxa"/>
            <w:gridSpan w:val="2"/>
            <w:vAlign w:val="center"/>
          </w:tcPr>
          <w:p>
            <w:pPr>
              <w:widowControl/>
              <w:jc w:val="center"/>
              <w:rPr>
                <w:color w:val="auto"/>
                <w:kern w:val="0"/>
              </w:rPr>
            </w:pPr>
            <w:r>
              <w:rPr>
                <w:rFonts w:hint="eastAsia"/>
                <w:color w:val="auto"/>
                <w:kern w:val="0"/>
              </w:rPr>
              <w:t>18.4</w:t>
            </w:r>
          </w:p>
        </w:tc>
        <w:tc>
          <w:tcPr>
            <w:tcW w:w="1954" w:type="dxa"/>
            <w:gridSpan w:val="2"/>
            <w:vAlign w:val="top"/>
          </w:tcPr>
          <w:p>
            <w:pPr>
              <w:widowControl/>
              <w:jc w:val="center"/>
              <w:rPr>
                <w:color w:val="auto"/>
                <w:kern w:val="0"/>
              </w:rPr>
            </w:pPr>
            <w:r>
              <w:rPr>
                <w:color w:val="auto"/>
              </w:rPr>
              <w:t xml:space="preserve">0.3 </w:t>
            </w:r>
          </w:p>
        </w:tc>
      </w:tr>
      <w:tr>
        <w:trPr>
          <w:trHeight w:val="312" w:hRule="atLeast"/>
          <w:jc w:val="center"/>
        </w:trPr>
        <w:tc>
          <w:tcPr>
            <w:tcW w:w="1272" w:type="dxa"/>
            <w:vMerge w:val="continue"/>
            <w:vAlign w:val="center"/>
          </w:tcPr>
          <w:p>
            <w:pPr>
              <w:widowControl/>
              <w:jc w:val="center"/>
              <w:rPr>
                <w:color w:val="auto"/>
                <w:kern w:val="0"/>
              </w:rPr>
            </w:pPr>
          </w:p>
        </w:tc>
        <w:tc>
          <w:tcPr>
            <w:tcW w:w="1380" w:type="dxa"/>
            <w:gridSpan w:val="2"/>
            <w:vAlign w:val="center"/>
          </w:tcPr>
          <w:p>
            <w:pPr>
              <w:widowControl/>
              <w:jc w:val="center"/>
              <w:rPr>
                <w:color w:val="auto"/>
                <w:kern w:val="0"/>
              </w:rPr>
            </w:pPr>
            <w:r>
              <w:rPr>
                <w:color w:val="auto"/>
                <w:kern w:val="0"/>
              </w:rPr>
              <w:t>2</w:t>
            </w:r>
          </w:p>
        </w:tc>
        <w:tc>
          <w:tcPr>
            <w:tcW w:w="1843" w:type="dxa"/>
            <w:vAlign w:val="center"/>
          </w:tcPr>
          <w:p>
            <w:pPr>
              <w:widowControl/>
              <w:jc w:val="center"/>
              <w:rPr>
                <w:color w:val="auto"/>
                <w:kern w:val="0"/>
              </w:rPr>
            </w:pPr>
            <w:r>
              <w:rPr>
                <w:rFonts w:hint="eastAsia"/>
                <w:color w:val="auto"/>
                <w:kern w:val="0"/>
              </w:rPr>
              <w:t>16680</w:t>
            </w:r>
          </w:p>
        </w:tc>
        <w:tc>
          <w:tcPr>
            <w:tcW w:w="2056" w:type="dxa"/>
            <w:gridSpan w:val="2"/>
            <w:vAlign w:val="center"/>
          </w:tcPr>
          <w:p>
            <w:pPr>
              <w:widowControl/>
              <w:jc w:val="center"/>
              <w:rPr>
                <w:color w:val="auto"/>
                <w:kern w:val="0"/>
              </w:rPr>
            </w:pPr>
            <w:r>
              <w:rPr>
                <w:rFonts w:hint="eastAsia"/>
                <w:color w:val="auto"/>
                <w:kern w:val="0"/>
              </w:rPr>
              <w:t>13.3</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1272" w:type="dxa"/>
            <w:vMerge w:val="continue"/>
            <w:vAlign w:val="center"/>
          </w:tcPr>
          <w:p>
            <w:pPr>
              <w:widowControl/>
              <w:jc w:val="center"/>
              <w:rPr>
                <w:color w:val="auto"/>
                <w:kern w:val="0"/>
              </w:rPr>
            </w:pPr>
          </w:p>
        </w:tc>
        <w:tc>
          <w:tcPr>
            <w:tcW w:w="1380" w:type="dxa"/>
            <w:gridSpan w:val="2"/>
            <w:vAlign w:val="center"/>
          </w:tcPr>
          <w:p>
            <w:pPr>
              <w:widowControl/>
              <w:jc w:val="center"/>
              <w:rPr>
                <w:color w:val="auto"/>
                <w:kern w:val="0"/>
              </w:rPr>
            </w:pPr>
            <w:r>
              <w:rPr>
                <w:color w:val="auto"/>
                <w:kern w:val="0"/>
              </w:rPr>
              <w:t>3</w:t>
            </w:r>
          </w:p>
        </w:tc>
        <w:tc>
          <w:tcPr>
            <w:tcW w:w="1843" w:type="dxa"/>
            <w:vAlign w:val="center"/>
          </w:tcPr>
          <w:p>
            <w:pPr>
              <w:widowControl/>
              <w:jc w:val="center"/>
              <w:rPr>
                <w:color w:val="auto"/>
                <w:kern w:val="0"/>
              </w:rPr>
            </w:pPr>
            <w:r>
              <w:rPr>
                <w:rFonts w:hint="eastAsia"/>
                <w:color w:val="auto"/>
                <w:kern w:val="0"/>
              </w:rPr>
              <w:t>17294</w:t>
            </w:r>
          </w:p>
        </w:tc>
        <w:tc>
          <w:tcPr>
            <w:tcW w:w="2056" w:type="dxa"/>
            <w:gridSpan w:val="2"/>
            <w:vAlign w:val="center"/>
          </w:tcPr>
          <w:p>
            <w:pPr>
              <w:widowControl/>
              <w:jc w:val="center"/>
              <w:rPr>
                <w:color w:val="auto"/>
                <w:kern w:val="0"/>
              </w:rPr>
            </w:pPr>
            <w:r>
              <w:rPr>
                <w:rFonts w:hint="eastAsia"/>
                <w:color w:val="auto"/>
                <w:kern w:val="0"/>
              </w:rPr>
              <w:t>15.2</w:t>
            </w:r>
          </w:p>
        </w:tc>
        <w:tc>
          <w:tcPr>
            <w:tcW w:w="1954" w:type="dxa"/>
            <w:gridSpan w:val="2"/>
            <w:vAlign w:val="top"/>
          </w:tcPr>
          <w:p>
            <w:pPr>
              <w:widowControl/>
              <w:jc w:val="center"/>
              <w:rPr>
                <w:color w:val="auto"/>
                <w:kern w:val="0"/>
              </w:rPr>
            </w:pPr>
            <w:r>
              <w:rPr>
                <w:color w:val="auto"/>
              </w:rPr>
              <w:t xml:space="preserve">0.3 </w:t>
            </w:r>
          </w:p>
        </w:tc>
      </w:tr>
      <w:tr>
        <w:trPr>
          <w:trHeight w:val="312" w:hRule="atLeast"/>
          <w:jc w:val="center"/>
        </w:trPr>
        <w:tc>
          <w:tcPr>
            <w:tcW w:w="1272" w:type="dxa"/>
            <w:vMerge w:val="continue"/>
            <w:vAlign w:val="center"/>
          </w:tcPr>
          <w:p>
            <w:pPr>
              <w:widowControl/>
              <w:jc w:val="center"/>
              <w:rPr>
                <w:color w:val="auto"/>
                <w:kern w:val="0"/>
              </w:rPr>
            </w:pPr>
          </w:p>
        </w:tc>
        <w:tc>
          <w:tcPr>
            <w:tcW w:w="1380" w:type="dxa"/>
            <w:gridSpan w:val="2"/>
            <w:vAlign w:val="center"/>
          </w:tcPr>
          <w:p>
            <w:pPr>
              <w:widowControl/>
              <w:jc w:val="center"/>
              <w:rPr>
                <w:color w:val="auto"/>
                <w:kern w:val="0"/>
              </w:rPr>
            </w:pPr>
            <w:r>
              <w:rPr>
                <w:color w:val="auto"/>
                <w:kern w:val="0"/>
              </w:rPr>
              <w:t>4</w:t>
            </w:r>
          </w:p>
        </w:tc>
        <w:tc>
          <w:tcPr>
            <w:tcW w:w="1843" w:type="dxa"/>
            <w:vAlign w:val="center"/>
          </w:tcPr>
          <w:p>
            <w:pPr>
              <w:widowControl/>
              <w:jc w:val="center"/>
              <w:rPr>
                <w:color w:val="auto"/>
                <w:kern w:val="0"/>
              </w:rPr>
            </w:pPr>
            <w:r>
              <w:rPr>
                <w:rFonts w:hint="eastAsia"/>
                <w:color w:val="auto"/>
                <w:kern w:val="0"/>
              </w:rPr>
              <w:t>20114</w:t>
            </w:r>
          </w:p>
        </w:tc>
        <w:tc>
          <w:tcPr>
            <w:tcW w:w="2056" w:type="dxa"/>
            <w:gridSpan w:val="2"/>
            <w:vAlign w:val="center"/>
          </w:tcPr>
          <w:p>
            <w:pPr>
              <w:widowControl/>
              <w:jc w:val="center"/>
              <w:rPr>
                <w:color w:val="auto"/>
                <w:kern w:val="0"/>
              </w:rPr>
            </w:pPr>
            <w:r>
              <w:rPr>
                <w:rFonts w:hint="eastAsia"/>
                <w:color w:val="auto"/>
                <w:kern w:val="0"/>
              </w:rPr>
              <w:t>13.0</w:t>
            </w:r>
          </w:p>
        </w:tc>
        <w:tc>
          <w:tcPr>
            <w:tcW w:w="1954" w:type="dxa"/>
            <w:gridSpan w:val="2"/>
            <w:vAlign w:val="top"/>
          </w:tcPr>
          <w:p>
            <w:pPr>
              <w:widowControl/>
              <w:jc w:val="center"/>
              <w:rPr>
                <w:color w:val="auto"/>
                <w:kern w:val="0"/>
              </w:rPr>
            </w:pPr>
            <w:r>
              <w:rPr>
                <w:color w:val="auto"/>
              </w:rPr>
              <w:t xml:space="preserve">0.3 </w:t>
            </w:r>
          </w:p>
        </w:tc>
      </w:tr>
      <w:tr>
        <w:trPr>
          <w:trHeight w:val="312" w:hRule="atLeast"/>
          <w:jc w:val="center"/>
        </w:trPr>
        <w:tc>
          <w:tcPr>
            <w:tcW w:w="2652" w:type="dxa"/>
            <w:gridSpan w:val="3"/>
            <w:vAlign w:val="center"/>
          </w:tcPr>
          <w:p>
            <w:pPr>
              <w:widowControl/>
              <w:jc w:val="center"/>
              <w:rPr>
                <w:color w:val="auto"/>
                <w:kern w:val="0"/>
              </w:rPr>
            </w:pPr>
            <w:r>
              <w:rPr>
                <w:color w:val="auto"/>
                <w:kern w:val="0"/>
              </w:rPr>
              <w:t>平均值</w:t>
            </w:r>
          </w:p>
        </w:tc>
        <w:tc>
          <w:tcPr>
            <w:tcW w:w="1843" w:type="dxa"/>
            <w:vAlign w:val="center"/>
          </w:tcPr>
          <w:p>
            <w:pPr>
              <w:jc w:val="center"/>
              <w:rPr>
                <w:color w:val="auto"/>
                <w:sz w:val="22"/>
                <w:szCs w:val="22"/>
              </w:rPr>
            </w:pPr>
            <w:r>
              <w:rPr>
                <w:color w:val="auto"/>
                <w:sz w:val="22"/>
                <w:szCs w:val="22"/>
              </w:rPr>
              <w:t>17345</w:t>
            </w:r>
          </w:p>
        </w:tc>
        <w:tc>
          <w:tcPr>
            <w:tcW w:w="2056" w:type="dxa"/>
            <w:gridSpan w:val="2"/>
            <w:vAlign w:val="center"/>
          </w:tcPr>
          <w:p>
            <w:pPr>
              <w:widowControl/>
              <w:jc w:val="center"/>
              <w:rPr>
                <w:color w:val="auto"/>
                <w:kern w:val="0"/>
              </w:rPr>
            </w:pPr>
            <w:r>
              <w:rPr>
                <w:rFonts w:hint="eastAsia"/>
                <w:color w:val="auto"/>
                <w:kern w:val="0"/>
              </w:rPr>
              <w:t>15.0</w:t>
            </w:r>
          </w:p>
        </w:tc>
        <w:tc>
          <w:tcPr>
            <w:tcW w:w="1954" w:type="dxa"/>
            <w:gridSpan w:val="2"/>
            <w:vAlign w:val="center"/>
          </w:tcPr>
          <w:p>
            <w:pPr>
              <w:widowControl/>
              <w:jc w:val="center"/>
              <w:rPr>
                <w:color w:val="auto"/>
                <w:kern w:val="0"/>
              </w:rPr>
            </w:pPr>
            <w:r>
              <w:rPr>
                <w:rFonts w:hint="eastAsia"/>
                <w:color w:val="auto"/>
                <w:kern w:val="0"/>
              </w:rPr>
              <w:t>0.3</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380" w:type="dxa"/>
            <w:gridSpan w:val="2"/>
            <w:vAlign w:val="center"/>
          </w:tcPr>
          <w:p>
            <w:pPr>
              <w:widowControl/>
              <w:jc w:val="center"/>
              <w:rPr>
                <w:color w:val="auto"/>
                <w:kern w:val="0"/>
              </w:rPr>
            </w:pPr>
            <w:r>
              <w:rPr>
                <w:color w:val="auto"/>
                <w:kern w:val="0"/>
              </w:rPr>
              <w:t>5</w:t>
            </w:r>
          </w:p>
        </w:tc>
        <w:tc>
          <w:tcPr>
            <w:tcW w:w="1843" w:type="dxa"/>
            <w:vAlign w:val="center"/>
          </w:tcPr>
          <w:p>
            <w:pPr>
              <w:widowControl/>
              <w:jc w:val="center"/>
              <w:rPr>
                <w:color w:val="auto"/>
              </w:rPr>
            </w:pPr>
            <w:r>
              <w:rPr>
                <w:rFonts w:hint="eastAsia"/>
                <w:color w:val="auto"/>
              </w:rPr>
              <w:t>15894</w:t>
            </w:r>
          </w:p>
        </w:tc>
        <w:tc>
          <w:tcPr>
            <w:tcW w:w="2056" w:type="dxa"/>
            <w:gridSpan w:val="2"/>
            <w:vAlign w:val="center"/>
          </w:tcPr>
          <w:p>
            <w:pPr>
              <w:widowControl/>
              <w:jc w:val="center"/>
              <w:rPr>
                <w:color w:val="auto"/>
                <w:kern w:val="0"/>
              </w:rPr>
            </w:pPr>
            <w:r>
              <w:rPr>
                <w:rFonts w:hint="eastAsia"/>
                <w:color w:val="auto"/>
                <w:kern w:val="0"/>
              </w:rPr>
              <w:t>6.7</w:t>
            </w:r>
          </w:p>
        </w:tc>
        <w:tc>
          <w:tcPr>
            <w:tcW w:w="1954" w:type="dxa"/>
            <w:gridSpan w:val="2"/>
            <w:vAlign w:val="top"/>
          </w:tcPr>
          <w:p>
            <w:pPr>
              <w:widowControl/>
              <w:jc w:val="center"/>
              <w:rPr>
                <w:color w:val="auto"/>
                <w:kern w:val="0"/>
              </w:rPr>
            </w:pPr>
            <w:r>
              <w:rPr>
                <w:color w:val="auto"/>
              </w:rPr>
              <w:t xml:space="preserve">0.1 </w:t>
            </w:r>
          </w:p>
        </w:tc>
      </w:tr>
      <w:tr>
        <w:trPr>
          <w:trHeight w:val="312" w:hRule="atLeast"/>
          <w:jc w:val="center"/>
        </w:trPr>
        <w:tc>
          <w:tcPr>
            <w:tcW w:w="1272" w:type="dxa"/>
            <w:vMerge w:val="continue"/>
            <w:vAlign w:val="center"/>
          </w:tcPr>
          <w:p>
            <w:pPr>
              <w:widowControl/>
              <w:jc w:val="center"/>
              <w:rPr>
                <w:color w:val="auto"/>
                <w:kern w:val="0"/>
              </w:rPr>
            </w:pPr>
          </w:p>
        </w:tc>
        <w:tc>
          <w:tcPr>
            <w:tcW w:w="1380" w:type="dxa"/>
            <w:gridSpan w:val="2"/>
            <w:vAlign w:val="center"/>
          </w:tcPr>
          <w:p>
            <w:pPr>
              <w:widowControl/>
              <w:jc w:val="center"/>
              <w:rPr>
                <w:color w:val="auto"/>
                <w:kern w:val="0"/>
              </w:rPr>
            </w:pPr>
            <w:r>
              <w:rPr>
                <w:color w:val="auto"/>
                <w:kern w:val="0"/>
              </w:rPr>
              <w:t>6</w:t>
            </w:r>
          </w:p>
        </w:tc>
        <w:tc>
          <w:tcPr>
            <w:tcW w:w="1843" w:type="dxa"/>
            <w:vAlign w:val="center"/>
          </w:tcPr>
          <w:p>
            <w:pPr>
              <w:widowControl/>
              <w:jc w:val="center"/>
              <w:rPr>
                <w:color w:val="auto"/>
              </w:rPr>
            </w:pPr>
            <w:r>
              <w:rPr>
                <w:rFonts w:hint="eastAsia"/>
                <w:color w:val="auto"/>
              </w:rPr>
              <w:t>16288</w:t>
            </w:r>
          </w:p>
        </w:tc>
        <w:tc>
          <w:tcPr>
            <w:tcW w:w="2056" w:type="dxa"/>
            <w:gridSpan w:val="2"/>
            <w:vAlign w:val="center"/>
          </w:tcPr>
          <w:p>
            <w:pPr>
              <w:widowControl/>
              <w:jc w:val="center"/>
              <w:rPr>
                <w:color w:val="auto"/>
                <w:kern w:val="0"/>
              </w:rPr>
            </w:pPr>
            <w:r>
              <w:rPr>
                <w:rFonts w:hint="eastAsia"/>
                <w:color w:val="auto"/>
                <w:kern w:val="0"/>
              </w:rPr>
              <w:t>8.8</w:t>
            </w:r>
          </w:p>
        </w:tc>
        <w:tc>
          <w:tcPr>
            <w:tcW w:w="1954" w:type="dxa"/>
            <w:gridSpan w:val="2"/>
            <w:vAlign w:val="top"/>
          </w:tcPr>
          <w:p>
            <w:pPr>
              <w:widowControl/>
              <w:jc w:val="center"/>
              <w:rPr>
                <w:color w:val="auto"/>
                <w:kern w:val="0"/>
              </w:rPr>
            </w:pPr>
            <w:r>
              <w:rPr>
                <w:color w:val="auto"/>
              </w:rPr>
              <w:t xml:space="preserve">0.1 </w:t>
            </w:r>
          </w:p>
        </w:tc>
      </w:tr>
      <w:tr>
        <w:trPr>
          <w:trHeight w:val="312" w:hRule="atLeast"/>
          <w:jc w:val="center"/>
        </w:trPr>
        <w:tc>
          <w:tcPr>
            <w:tcW w:w="1272" w:type="dxa"/>
            <w:vMerge w:val="continue"/>
            <w:vAlign w:val="center"/>
          </w:tcPr>
          <w:p>
            <w:pPr>
              <w:widowControl/>
              <w:jc w:val="center"/>
              <w:rPr>
                <w:color w:val="auto"/>
                <w:kern w:val="0"/>
              </w:rPr>
            </w:pPr>
          </w:p>
        </w:tc>
        <w:tc>
          <w:tcPr>
            <w:tcW w:w="1380" w:type="dxa"/>
            <w:gridSpan w:val="2"/>
            <w:vAlign w:val="center"/>
          </w:tcPr>
          <w:p>
            <w:pPr>
              <w:widowControl/>
              <w:jc w:val="center"/>
              <w:rPr>
                <w:color w:val="auto"/>
                <w:kern w:val="0"/>
              </w:rPr>
            </w:pPr>
            <w:r>
              <w:rPr>
                <w:color w:val="auto"/>
                <w:kern w:val="0"/>
              </w:rPr>
              <w:t>7</w:t>
            </w:r>
          </w:p>
        </w:tc>
        <w:tc>
          <w:tcPr>
            <w:tcW w:w="1843" w:type="dxa"/>
            <w:vAlign w:val="center"/>
          </w:tcPr>
          <w:p>
            <w:pPr>
              <w:widowControl/>
              <w:jc w:val="center"/>
              <w:rPr>
                <w:color w:val="auto"/>
              </w:rPr>
            </w:pPr>
            <w:r>
              <w:rPr>
                <w:rFonts w:hint="eastAsia"/>
                <w:color w:val="auto"/>
              </w:rPr>
              <w:t>17557</w:t>
            </w:r>
          </w:p>
        </w:tc>
        <w:tc>
          <w:tcPr>
            <w:tcW w:w="2056" w:type="dxa"/>
            <w:gridSpan w:val="2"/>
            <w:vAlign w:val="center"/>
          </w:tcPr>
          <w:p>
            <w:pPr>
              <w:widowControl/>
              <w:jc w:val="center"/>
              <w:rPr>
                <w:color w:val="auto"/>
                <w:kern w:val="0"/>
              </w:rPr>
            </w:pPr>
            <w:r>
              <w:rPr>
                <w:rFonts w:hint="eastAsia"/>
                <w:color w:val="auto"/>
                <w:kern w:val="0"/>
              </w:rPr>
              <w:t>8.1</w:t>
            </w:r>
          </w:p>
        </w:tc>
        <w:tc>
          <w:tcPr>
            <w:tcW w:w="1954" w:type="dxa"/>
            <w:gridSpan w:val="2"/>
            <w:vAlign w:val="top"/>
          </w:tcPr>
          <w:p>
            <w:pPr>
              <w:widowControl/>
              <w:jc w:val="center"/>
              <w:rPr>
                <w:color w:val="auto"/>
                <w:kern w:val="0"/>
              </w:rPr>
            </w:pPr>
            <w:r>
              <w:rPr>
                <w:color w:val="auto"/>
              </w:rPr>
              <w:t xml:space="preserve">0.1 </w:t>
            </w:r>
          </w:p>
        </w:tc>
      </w:tr>
      <w:tr>
        <w:trPr>
          <w:trHeight w:val="312" w:hRule="atLeast"/>
          <w:jc w:val="center"/>
        </w:trPr>
        <w:tc>
          <w:tcPr>
            <w:tcW w:w="1272" w:type="dxa"/>
            <w:vMerge w:val="continue"/>
            <w:vAlign w:val="center"/>
          </w:tcPr>
          <w:p>
            <w:pPr>
              <w:widowControl/>
              <w:jc w:val="center"/>
              <w:rPr>
                <w:color w:val="auto"/>
                <w:kern w:val="0"/>
              </w:rPr>
            </w:pPr>
          </w:p>
        </w:tc>
        <w:tc>
          <w:tcPr>
            <w:tcW w:w="1380" w:type="dxa"/>
            <w:gridSpan w:val="2"/>
            <w:vAlign w:val="center"/>
          </w:tcPr>
          <w:p>
            <w:pPr>
              <w:widowControl/>
              <w:jc w:val="center"/>
              <w:rPr>
                <w:color w:val="auto"/>
                <w:kern w:val="0"/>
              </w:rPr>
            </w:pPr>
            <w:r>
              <w:rPr>
                <w:color w:val="auto"/>
                <w:kern w:val="0"/>
              </w:rPr>
              <w:t>8</w:t>
            </w:r>
          </w:p>
        </w:tc>
        <w:tc>
          <w:tcPr>
            <w:tcW w:w="1843" w:type="dxa"/>
            <w:vAlign w:val="center"/>
          </w:tcPr>
          <w:p>
            <w:pPr>
              <w:widowControl/>
              <w:jc w:val="center"/>
              <w:rPr>
                <w:color w:val="auto"/>
              </w:rPr>
            </w:pPr>
            <w:r>
              <w:rPr>
                <w:rFonts w:hint="eastAsia"/>
                <w:color w:val="auto"/>
              </w:rPr>
              <w:t>16369</w:t>
            </w:r>
          </w:p>
        </w:tc>
        <w:tc>
          <w:tcPr>
            <w:tcW w:w="2056" w:type="dxa"/>
            <w:gridSpan w:val="2"/>
            <w:vAlign w:val="center"/>
          </w:tcPr>
          <w:p>
            <w:pPr>
              <w:widowControl/>
              <w:jc w:val="center"/>
              <w:rPr>
                <w:color w:val="auto"/>
                <w:kern w:val="0"/>
              </w:rPr>
            </w:pPr>
            <w:r>
              <w:rPr>
                <w:rFonts w:hint="eastAsia"/>
                <w:color w:val="auto"/>
                <w:kern w:val="0"/>
              </w:rPr>
              <w:t>6.6</w:t>
            </w:r>
          </w:p>
        </w:tc>
        <w:tc>
          <w:tcPr>
            <w:tcW w:w="1954" w:type="dxa"/>
            <w:gridSpan w:val="2"/>
            <w:vAlign w:val="top"/>
          </w:tcPr>
          <w:p>
            <w:pPr>
              <w:widowControl/>
              <w:jc w:val="center"/>
              <w:rPr>
                <w:color w:val="auto"/>
                <w:kern w:val="0"/>
              </w:rPr>
            </w:pPr>
            <w:r>
              <w:rPr>
                <w:color w:val="auto"/>
              </w:rPr>
              <w:t xml:space="preserve">0.1 </w:t>
            </w:r>
          </w:p>
        </w:tc>
      </w:tr>
      <w:tr>
        <w:trPr>
          <w:trHeight w:val="312" w:hRule="atLeast"/>
          <w:jc w:val="center"/>
        </w:trPr>
        <w:tc>
          <w:tcPr>
            <w:tcW w:w="2652" w:type="dxa"/>
            <w:gridSpan w:val="3"/>
            <w:vAlign w:val="center"/>
          </w:tcPr>
          <w:p>
            <w:pPr>
              <w:widowControl/>
              <w:jc w:val="center"/>
              <w:rPr>
                <w:color w:val="auto"/>
                <w:kern w:val="0"/>
              </w:rPr>
            </w:pPr>
            <w:r>
              <w:rPr>
                <w:color w:val="auto"/>
                <w:kern w:val="0"/>
              </w:rPr>
              <w:t>平均值</w:t>
            </w:r>
          </w:p>
        </w:tc>
        <w:tc>
          <w:tcPr>
            <w:tcW w:w="1843" w:type="dxa"/>
            <w:vAlign w:val="center"/>
          </w:tcPr>
          <w:p>
            <w:pPr>
              <w:jc w:val="center"/>
              <w:rPr>
                <w:color w:val="auto"/>
                <w:sz w:val="22"/>
                <w:szCs w:val="22"/>
              </w:rPr>
            </w:pPr>
            <w:r>
              <w:rPr>
                <w:color w:val="auto"/>
                <w:sz w:val="22"/>
                <w:szCs w:val="22"/>
              </w:rPr>
              <w:t>16527</w:t>
            </w:r>
          </w:p>
        </w:tc>
        <w:tc>
          <w:tcPr>
            <w:tcW w:w="2056" w:type="dxa"/>
            <w:gridSpan w:val="2"/>
            <w:vAlign w:val="center"/>
          </w:tcPr>
          <w:p>
            <w:pPr>
              <w:widowControl/>
              <w:jc w:val="center"/>
              <w:rPr>
                <w:color w:val="auto"/>
                <w:kern w:val="0"/>
              </w:rPr>
            </w:pPr>
            <w:r>
              <w:rPr>
                <w:rFonts w:hint="eastAsia"/>
                <w:color w:val="auto"/>
                <w:kern w:val="0"/>
              </w:rPr>
              <w:t>7.6</w:t>
            </w:r>
          </w:p>
        </w:tc>
        <w:tc>
          <w:tcPr>
            <w:tcW w:w="1954" w:type="dxa"/>
            <w:gridSpan w:val="2"/>
            <w:vAlign w:val="center"/>
          </w:tcPr>
          <w:p>
            <w:pPr>
              <w:widowControl/>
              <w:jc w:val="center"/>
              <w:rPr>
                <w:color w:val="auto"/>
                <w:kern w:val="0"/>
              </w:rPr>
            </w:pPr>
            <w:r>
              <w:rPr>
                <w:rFonts w:hint="eastAsia"/>
                <w:color w:val="auto"/>
                <w:kern w:val="0"/>
              </w:rPr>
              <w:t>0.1</w:t>
            </w:r>
          </w:p>
        </w:tc>
      </w:tr>
      <w:tr>
        <w:trPr>
          <w:trHeight w:val="312" w:hRule="atLeast"/>
          <w:jc w:val="center"/>
        </w:trPr>
        <w:tc>
          <w:tcPr>
            <w:tcW w:w="2652" w:type="dxa"/>
            <w:gridSpan w:val="3"/>
            <w:vAlign w:val="center"/>
          </w:tcPr>
          <w:p>
            <w:pPr>
              <w:widowControl/>
              <w:jc w:val="center"/>
              <w:rPr>
                <w:color w:val="auto"/>
                <w:kern w:val="0"/>
              </w:rPr>
            </w:pPr>
            <w:r>
              <w:rPr>
                <w:rFonts w:hint="eastAsia"/>
                <w:color w:val="auto"/>
                <w:kern w:val="0"/>
              </w:rPr>
              <w:t>总均值</w:t>
            </w:r>
          </w:p>
        </w:tc>
        <w:tc>
          <w:tcPr>
            <w:tcW w:w="1843" w:type="dxa"/>
            <w:vAlign w:val="center"/>
          </w:tcPr>
          <w:p>
            <w:pPr>
              <w:jc w:val="center"/>
              <w:rPr>
                <w:color w:val="auto"/>
                <w:sz w:val="22"/>
                <w:szCs w:val="22"/>
              </w:rPr>
            </w:pPr>
            <w:r>
              <w:rPr>
                <w:rFonts w:hint="eastAsia"/>
                <w:color w:val="auto"/>
                <w:sz w:val="22"/>
                <w:szCs w:val="22"/>
              </w:rPr>
              <w:t>16936</w:t>
            </w:r>
          </w:p>
        </w:tc>
        <w:tc>
          <w:tcPr>
            <w:tcW w:w="2056" w:type="dxa"/>
            <w:gridSpan w:val="2"/>
            <w:vAlign w:val="center"/>
          </w:tcPr>
          <w:p>
            <w:pPr>
              <w:widowControl/>
              <w:jc w:val="center"/>
              <w:rPr>
                <w:color w:val="auto"/>
                <w:kern w:val="0"/>
              </w:rPr>
            </w:pPr>
            <w:r>
              <w:rPr>
                <w:rFonts w:hint="eastAsia"/>
                <w:color w:val="auto"/>
                <w:kern w:val="0"/>
              </w:rPr>
              <w:t>11.3</w:t>
            </w:r>
          </w:p>
        </w:tc>
        <w:tc>
          <w:tcPr>
            <w:tcW w:w="1954" w:type="dxa"/>
            <w:gridSpan w:val="2"/>
            <w:vAlign w:val="center"/>
          </w:tcPr>
          <w:p>
            <w:pPr>
              <w:widowControl/>
              <w:jc w:val="center"/>
              <w:rPr>
                <w:color w:val="auto"/>
                <w:kern w:val="0"/>
              </w:rPr>
            </w:pPr>
            <w:r>
              <w:rPr>
                <w:rFonts w:hint="eastAsia"/>
                <w:color w:val="auto"/>
                <w:kern w:val="0"/>
              </w:rPr>
              <w:t>0.2</w:t>
            </w:r>
          </w:p>
        </w:tc>
      </w:tr>
      <w:tr>
        <w:trPr>
          <w:trHeight w:val="312" w:hRule="atLeast"/>
          <w:jc w:val="center"/>
        </w:trPr>
        <w:tc>
          <w:tcPr>
            <w:tcW w:w="2652" w:type="dxa"/>
            <w:gridSpan w:val="3"/>
            <w:vAlign w:val="center"/>
          </w:tcPr>
          <w:p>
            <w:pPr>
              <w:widowControl/>
              <w:jc w:val="center"/>
              <w:rPr>
                <w:color w:val="auto"/>
                <w:kern w:val="0"/>
              </w:rPr>
            </w:pPr>
            <w:r>
              <w:rPr>
                <w:color w:val="auto"/>
              </w:rPr>
              <w:t>标准值</w:t>
            </w:r>
          </w:p>
        </w:tc>
        <w:tc>
          <w:tcPr>
            <w:tcW w:w="1843" w:type="dxa"/>
            <w:vAlign w:val="center"/>
          </w:tcPr>
          <w:p>
            <w:pPr>
              <w:widowControl/>
              <w:jc w:val="center"/>
              <w:rPr>
                <w:color w:val="auto"/>
                <w:kern w:val="0"/>
              </w:rPr>
            </w:pPr>
            <w:r>
              <w:rPr>
                <w:color w:val="auto"/>
                <w:kern w:val="0"/>
              </w:rPr>
              <w:t>/</w:t>
            </w:r>
          </w:p>
        </w:tc>
        <w:tc>
          <w:tcPr>
            <w:tcW w:w="2056"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4.94</w:t>
            </w:r>
          </w:p>
        </w:tc>
      </w:tr>
      <w:tr>
        <w:trPr>
          <w:trHeight w:val="312" w:hRule="atLeast"/>
          <w:jc w:val="center"/>
        </w:trPr>
        <w:tc>
          <w:tcPr>
            <w:tcW w:w="2652" w:type="dxa"/>
            <w:gridSpan w:val="3"/>
            <w:vAlign w:val="center"/>
          </w:tcPr>
          <w:p>
            <w:pPr>
              <w:widowControl/>
              <w:jc w:val="center"/>
              <w:rPr>
                <w:color w:val="auto"/>
              </w:rPr>
            </w:pPr>
            <w:r>
              <w:rPr>
                <w:color w:val="auto"/>
              </w:rPr>
              <w:t>达标情况</w:t>
            </w:r>
          </w:p>
        </w:tc>
        <w:tc>
          <w:tcPr>
            <w:tcW w:w="1843" w:type="dxa"/>
            <w:vAlign w:val="center"/>
          </w:tcPr>
          <w:p>
            <w:pPr>
              <w:widowControl/>
              <w:jc w:val="center"/>
              <w:rPr>
                <w:color w:val="auto"/>
                <w:kern w:val="0"/>
              </w:rPr>
            </w:pPr>
            <w:r>
              <w:rPr>
                <w:color w:val="auto"/>
                <w:kern w:val="0"/>
              </w:rPr>
              <w:t>/</w:t>
            </w:r>
          </w:p>
        </w:tc>
        <w:tc>
          <w:tcPr>
            <w:tcW w:w="2056"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235" w:type="dxa"/>
            <w:vAlign w:val="center"/>
          </w:tcPr>
          <w:p>
            <w:pPr>
              <w:widowControl/>
              <w:jc w:val="center"/>
              <w:rPr>
                <w:color w:val="auto"/>
                <w:kern w:val="0"/>
              </w:rPr>
            </w:pPr>
            <w:r>
              <w:rPr>
                <w:rFonts w:hint="eastAsia"/>
                <w:color w:val="auto"/>
                <w:kern w:val="0"/>
              </w:rPr>
              <w:t>18</w:t>
            </w:r>
          </w:p>
        </w:tc>
        <w:tc>
          <w:tcPr>
            <w:tcW w:w="1843" w:type="dxa"/>
            <w:vAlign w:val="center"/>
          </w:tcPr>
          <w:p>
            <w:pPr>
              <w:widowControl/>
              <w:jc w:val="center"/>
              <w:rPr>
                <w:color w:val="auto"/>
                <w:kern w:val="0"/>
              </w:rPr>
            </w:pPr>
            <w:r>
              <w:rPr>
                <w:color w:val="auto"/>
              </w:rPr>
              <w:t>排气筒直径（m）</w:t>
            </w:r>
          </w:p>
        </w:tc>
        <w:tc>
          <w:tcPr>
            <w:tcW w:w="1417" w:type="dxa"/>
            <w:vAlign w:val="center"/>
          </w:tcPr>
          <w:p>
            <w:pPr>
              <w:widowControl/>
              <w:jc w:val="center"/>
              <w:rPr>
                <w:color w:val="auto"/>
                <w:kern w:val="0"/>
              </w:rPr>
            </w:pPr>
            <w:r>
              <w:rPr>
                <w:rFonts w:hint="eastAsia"/>
                <w:color w:val="auto"/>
                <w:kern w:val="0"/>
              </w:rPr>
              <w:t>0.8</w:t>
            </w:r>
          </w:p>
        </w:tc>
        <w:tc>
          <w:tcPr>
            <w:tcW w:w="1418"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175" w:type="dxa"/>
            <w:vAlign w:val="center"/>
          </w:tcPr>
          <w:p>
            <w:pPr>
              <w:widowControl/>
              <w:jc w:val="center"/>
              <w:rPr>
                <w:color w:val="auto"/>
                <w:kern w:val="0"/>
              </w:rPr>
            </w:pPr>
            <w:r>
              <w:rPr>
                <w:rFonts w:hint="eastAsia"/>
                <w:color w:val="auto"/>
                <w:kern w:val="0"/>
              </w:rPr>
              <w:t>61</w:t>
            </w:r>
          </w:p>
        </w:tc>
      </w:tr>
    </w:tbl>
    <w:p>
      <w:pPr>
        <w:rPr>
          <w:color w:val="auto"/>
          <w:szCs w:val="24"/>
        </w:rPr>
      </w:pPr>
    </w:p>
    <w:p>
      <w:pPr>
        <w:sectPr>
          <w:pgSz w:w="11906" w:h="16838"/>
          <w:pgMar w:top="1440" w:right="1800" w:bottom="1440" w:left="1800" w:header="851" w:footer="992" w:gutter="0"/>
          <w:cols w:space="720" w:num="1"/>
          <w:docGrid w:type="lines" w:linePitch="312"/>
        </w:sectPr>
      </w:pPr>
    </w:p>
    <w:p>
      <w:pPr>
        <w:jc w:val="center"/>
        <w:rPr>
          <w:b/>
          <w:color w:val="auto"/>
          <w:sz w:val="24"/>
          <w:szCs w:val="24"/>
        </w:rPr>
      </w:pPr>
      <w:r>
        <w:rPr>
          <w:b/>
          <w:color w:val="auto"/>
          <w:sz w:val="24"/>
          <w:szCs w:val="24"/>
        </w:rPr>
        <w:t xml:space="preserve">表9.2-6   </w:t>
      </w:r>
      <w:r>
        <w:rPr>
          <w:rFonts w:hint="eastAsia"/>
          <w:b/>
          <w:color w:val="auto"/>
          <w:sz w:val="24"/>
          <w:szCs w:val="24"/>
        </w:rPr>
        <w:t>制芯</w:t>
      </w:r>
      <w:r>
        <w:rPr>
          <w:b/>
          <w:color w:val="auto"/>
          <w:sz w:val="24"/>
          <w:szCs w:val="24"/>
        </w:rPr>
        <w:t>、过滤、</w:t>
      </w:r>
      <w:r>
        <w:rPr>
          <w:rFonts w:hint="eastAsia"/>
          <w:b/>
          <w:color w:val="auto"/>
          <w:sz w:val="24"/>
          <w:szCs w:val="24"/>
        </w:rPr>
        <w:t>烘干</w:t>
      </w:r>
      <w:r>
        <w:rPr>
          <w:b/>
          <w:color w:val="auto"/>
          <w:sz w:val="24"/>
          <w:szCs w:val="24"/>
        </w:rPr>
        <w:t>、浇注（G6）排气筒</w:t>
      </w:r>
      <w:r>
        <w:rPr>
          <w:rFonts w:hint="eastAsia"/>
          <w:b/>
          <w:color w:val="auto"/>
          <w:sz w:val="24"/>
          <w:szCs w:val="24"/>
        </w:rPr>
        <w:t>出口</w:t>
      </w:r>
      <w:r>
        <w:rPr>
          <w:b/>
          <w:color w:val="auto"/>
          <w:sz w:val="24"/>
          <w:szCs w:val="24"/>
        </w:rPr>
        <w:t>监测结果</w:t>
      </w:r>
    </w:p>
    <w:tbl>
      <w:tblPr>
        <w:tblW w:w="136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052"/>
        <w:gridCol w:w="1437"/>
        <w:gridCol w:w="1171"/>
        <w:gridCol w:w="1024"/>
        <w:gridCol w:w="1171"/>
        <w:gridCol w:w="1024"/>
        <w:gridCol w:w="1025"/>
        <w:gridCol w:w="1024"/>
        <w:gridCol w:w="877"/>
        <w:gridCol w:w="1025"/>
        <w:gridCol w:w="877"/>
        <w:gridCol w:w="911"/>
      </w:tblGrid>
      <w:tr>
        <w:trPr>
          <w:trHeight w:val="375" w:hRule="atLeast"/>
          <w:jc w:val="center"/>
        </w:trPr>
        <w:tc>
          <w:tcPr>
            <w:tcW w:w="990" w:type="dxa"/>
            <w:vMerge w:val="restart"/>
            <w:vAlign w:val="center"/>
          </w:tcPr>
          <w:p>
            <w:pPr>
              <w:widowControl/>
              <w:jc w:val="center"/>
              <w:rPr>
                <w:b/>
                <w:color w:val="auto"/>
                <w:kern w:val="0"/>
              </w:rPr>
            </w:pPr>
            <w:r>
              <w:rPr>
                <w:b/>
                <w:color w:val="auto"/>
                <w:kern w:val="0"/>
              </w:rPr>
              <w:t>监测</w:t>
            </w:r>
          </w:p>
          <w:p>
            <w:pPr>
              <w:widowControl/>
              <w:jc w:val="center"/>
              <w:rPr>
                <w:b/>
                <w:color w:val="auto"/>
                <w:kern w:val="0"/>
              </w:rPr>
            </w:pPr>
            <w:r>
              <w:rPr>
                <w:b/>
                <w:color w:val="auto"/>
                <w:kern w:val="0"/>
              </w:rPr>
              <w:t>日期</w:t>
            </w:r>
          </w:p>
        </w:tc>
        <w:tc>
          <w:tcPr>
            <w:tcW w:w="1052" w:type="dxa"/>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1437" w:type="dxa"/>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2195" w:type="dxa"/>
            <w:gridSpan w:val="2"/>
            <w:vAlign w:val="center"/>
          </w:tcPr>
          <w:p>
            <w:pPr>
              <w:widowControl/>
              <w:jc w:val="center"/>
              <w:rPr>
                <w:b/>
                <w:color w:val="auto"/>
                <w:kern w:val="0"/>
              </w:rPr>
            </w:pPr>
            <w:r>
              <w:rPr>
                <w:rFonts w:hint="eastAsia"/>
                <w:b/>
                <w:color w:val="auto"/>
                <w:kern w:val="0"/>
              </w:rPr>
              <w:t>颗粒物</w:t>
            </w:r>
          </w:p>
        </w:tc>
        <w:tc>
          <w:tcPr>
            <w:tcW w:w="2195" w:type="dxa"/>
            <w:gridSpan w:val="2"/>
            <w:vAlign w:val="center"/>
          </w:tcPr>
          <w:p>
            <w:pPr>
              <w:widowControl/>
              <w:jc w:val="center"/>
              <w:rPr>
                <w:b/>
                <w:color w:val="auto"/>
                <w:kern w:val="0"/>
              </w:rPr>
            </w:pPr>
            <w:r>
              <w:rPr>
                <w:b/>
                <w:color w:val="auto"/>
                <w:kern w:val="0"/>
              </w:rPr>
              <w:t>SO</w:t>
            </w:r>
            <w:r>
              <w:rPr>
                <w:b/>
                <w:color w:val="auto"/>
                <w:kern w:val="0"/>
                <w:vertAlign w:val="subscript"/>
              </w:rPr>
              <w:t>2</w:t>
            </w:r>
          </w:p>
        </w:tc>
        <w:tc>
          <w:tcPr>
            <w:tcW w:w="2049" w:type="dxa"/>
            <w:gridSpan w:val="2"/>
            <w:vAlign w:val="center"/>
          </w:tcPr>
          <w:p>
            <w:pPr>
              <w:widowControl/>
              <w:jc w:val="center"/>
              <w:rPr>
                <w:b/>
                <w:color w:val="auto"/>
                <w:kern w:val="0"/>
              </w:rPr>
            </w:pPr>
            <w:r>
              <w:rPr>
                <w:b/>
                <w:color w:val="auto"/>
                <w:kern w:val="0"/>
              </w:rPr>
              <w:t>NO</w:t>
            </w:r>
            <w:r>
              <w:rPr>
                <w:b/>
                <w:color w:val="auto"/>
                <w:kern w:val="0"/>
                <w:vertAlign w:val="subscript"/>
              </w:rPr>
              <w:t>X</w:t>
            </w:r>
          </w:p>
        </w:tc>
        <w:tc>
          <w:tcPr>
            <w:tcW w:w="1902" w:type="dxa"/>
            <w:gridSpan w:val="2"/>
            <w:vAlign w:val="center"/>
          </w:tcPr>
          <w:p>
            <w:pPr>
              <w:widowControl/>
              <w:jc w:val="center"/>
              <w:rPr>
                <w:b/>
                <w:color w:val="auto"/>
                <w:kern w:val="0"/>
              </w:rPr>
            </w:pPr>
            <w:r>
              <w:rPr>
                <w:b/>
                <w:color w:val="auto"/>
                <w:kern w:val="0"/>
              </w:rPr>
              <w:t>苯乙烯</w:t>
            </w:r>
          </w:p>
        </w:tc>
        <w:tc>
          <w:tcPr>
            <w:tcW w:w="1788" w:type="dxa"/>
            <w:gridSpan w:val="2"/>
            <w:vAlign w:val="center"/>
          </w:tcPr>
          <w:p>
            <w:pPr>
              <w:widowControl/>
              <w:jc w:val="center"/>
              <w:rPr>
                <w:b/>
                <w:color w:val="auto"/>
                <w:kern w:val="0"/>
              </w:rPr>
            </w:pPr>
            <w:r>
              <w:rPr>
                <w:b/>
                <w:color w:val="auto"/>
                <w:kern w:val="0"/>
              </w:rPr>
              <w:t>非甲烷总烃</w:t>
            </w:r>
          </w:p>
        </w:tc>
      </w:tr>
      <w:tr>
        <w:trPr>
          <w:trHeight w:val="604" w:hRule="atLeast"/>
          <w:jc w:val="center"/>
        </w:trPr>
        <w:tc>
          <w:tcPr>
            <w:tcW w:w="990" w:type="dxa"/>
            <w:vMerge w:val="continue"/>
            <w:vAlign w:val="center"/>
          </w:tcPr>
          <w:p>
            <w:pPr>
              <w:widowControl/>
              <w:jc w:val="center"/>
              <w:rPr>
                <w:b/>
                <w:color w:val="auto"/>
                <w:kern w:val="0"/>
              </w:rPr>
            </w:pPr>
          </w:p>
        </w:tc>
        <w:tc>
          <w:tcPr>
            <w:tcW w:w="1052" w:type="dxa"/>
            <w:vMerge w:val="continue"/>
            <w:vAlign w:val="center"/>
          </w:tcPr>
          <w:p>
            <w:pPr>
              <w:widowControl/>
              <w:jc w:val="center"/>
              <w:rPr>
                <w:b/>
                <w:color w:val="auto"/>
                <w:kern w:val="0"/>
              </w:rPr>
            </w:pPr>
          </w:p>
        </w:tc>
        <w:tc>
          <w:tcPr>
            <w:tcW w:w="1437" w:type="dxa"/>
            <w:vMerge w:val="continue"/>
            <w:vAlign w:val="center"/>
          </w:tcPr>
          <w:p>
            <w:pPr>
              <w:widowControl/>
              <w:jc w:val="center"/>
              <w:rPr>
                <w:b/>
                <w:color w:val="auto"/>
                <w:kern w:val="0"/>
              </w:rPr>
            </w:pPr>
          </w:p>
        </w:tc>
        <w:tc>
          <w:tcPr>
            <w:tcW w:w="1171" w:type="dxa"/>
            <w:vAlign w:val="center"/>
          </w:tcPr>
          <w:p>
            <w:pPr>
              <w:widowControl/>
              <w:jc w:val="center"/>
              <w:rPr>
                <w:b/>
                <w:color w:val="auto"/>
                <w:kern w:val="0"/>
              </w:rPr>
            </w:pPr>
            <w:r>
              <w:rPr>
                <w:b/>
                <w:color w:val="auto"/>
                <w:kern w:val="0"/>
              </w:rPr>
              <w:t>浓度</w:t>
            </w:r>
          </w:p>
          <w:p>
            <w:pPr>
              <w:widowControl/>
              <w:jc w:val="center"/>
              <w:rPr>
                <w:b/>
                <w:color w:val="auto"/>
                <w:kern w:val="0"/>
              </w:rPr>
            </w:pPr>
            <w:r>
              <w:rPr>
                <w:b/>
                <w:color w:val="auto"/>
                <w:kern w:val="0"/>
              </w:rPr>
              <w:t>mg/m</w:t>
            </w:r>
            <w:r>
              <w:rPr>
                <w:b/>
                <w:color w:val="auto"/>
                <w:kern w:val="0"/>
                <w:vertAlign w:val="superscript"/>
              </w:rPr>
              <w:t>3</w:t>
            </w:r>
          </w:p>
        </w:tc>
        <w:tc>
          <w:tcPr>
            <w:tcW w:w="1024" w:type="dxa"/>
            <w:vAlign w:val="center"/>
          </w:tcPr>
          <w:p>
            <w:pPr>
              <w:widowControl/>
              <w:jc w:val="center"/>
              <w:rPr>
                <w:b/>
                <w:color w:val="auto"/>
                <w:kern w:val="0"/>
              </w:rPr>
            </w:pPr>
            <w:r>
              <w:rPr>
                <w:b/>
                <w:color w:val="auto"/>
                <w:kern w:val="0"/>
              </w:rPr>
              <w:t>排放速率kg/h</w:t>
            </w:r>
          </w:p>
        </w:tc>
        <w:tc>
          <w:tcPr>
            <w:tcW w:w="1171" w:type="dxa"/>
            <w:vAlign w:val="center"/>
          </w:tcPr>
          <w:p>
            <w:pPr>
              <w:widowControl/>
              <w:jc w:val="center"/>
              <w:rPr>
                <w:b/>
                <w:color w:val="auto"/>
                <w:kern w:val="0"/>
              </w:rPr>
            </w:pPr>
            <w:r>
              <w:rPr>
                <w:b/>
                <w:color w:val="auto"/>
                <w:kern w:val="0"/>
              </w:rPr>
              <w:t>浓度mg/m</w:t>
            </w:r>
            <w:r>
              <w:rPr>
                <w:b/>
                <w:color w:val="auto"/>
                <w:kern w:val="0"/>
                <w:vertAlign w:val="superscript"/>
              </w:rPr>
              <w:t>3</w:t>
            </w:r>
          </w:p>
        </w:tc>
        <w:tc>
          <w:tcPr>
            <w:tcW w:w="1024" w:type="dxa"/>
            <w:vAlign w:val="center"/>
          </w:tcPr>
          <w:p>
            <w:pPr>
              <w:widowControl/>
              <w:jc w:val="center"/>
              <w:rPr>
                <w:b/>
                <w:color w:val="auto"/>
                <w:kern w:val="0"/>
              </w:rPr>
            </w:pPr>
            <w:r>
              <w:rPr>
                <w:b/>
                <w:color w:val="auto"/>
                <w:kern w:val="0"/>
              </w:rPr>
              <w:t>排放速率kg/h</w:t>
            </w:r>
          </w:p>
        </w:tc>
        <w:tc>
          <w:tcPr>
            <w:tcW w:w="1025" w:type="dxa"/>
            <w:vAlign w:val="center"/>
          </w:tcPr>
          <w:p>
            <w:pPr>
              <w:widowControl/>
              <w:jc w:val="center"/>
              <w:rPr>
                <w:b/>
                <w:color w:val="auto"/>
                <w:kern w:val="0"/>
              </w:rPr>
            </w:pPr>
            <w:r>
              <w:rPr>
                <w:b/>
                <w:color w:val="auto"/>
                <w:kern w:val="0"/>
              </w:rPr>
              <w:t>浓度mg/m</w:t>
            </w:r>
            <w:r>
              <w:rPr>
                <w:b/>
                <w:color w:val="auto"/>
                <w:kern w:val="0"/>
                <w:vertAlign w:val="superscript"/>
              </w:rPr>
              <w:t>3</w:t>
            </w:r>
          </w:p>
        </w:tc>
        <w:tc>
          <w:tcPr>
            <w:tcW w:w="1024" w:type="dxa"/>
            <w:vAlign w:val="center"/>
          </w:tcPr>
          <w:p>
            <w:pPr>
              <w:widowControl/>
              <w:jc w:val="center"/>
              <w:rPr>
                <w:b/>
                <w:color w:val="auto"/>
                <w:kern w:val="0"/>
              </w:rPr>
            </w:pPr>
            <w:r>
              <w:rPr>
                <w:b/>
                <w:color w:val="auto"/>
                <w:kern w:val="0"/>
              </w:rPr>
              <w:t>排放速率kg/h</w:t>
            </w:r>
          </w:p>
        </w:tc>
        <w:tc>
          <w:tcPr>
            <w:tcW w:w="877" w:type="dxa"/>
            <w:vAlign w:val="center"/>
          </w:tcPr>
          <w:p>
            <w:pPr>
              <w:widowControl/>
              <w:jc w:val="center"/>
              <w:rPr>
                <w:b/>
                <w:color w:val="auto"/>
                <w:kern w:val="0"/>
              </w:rPr>
            </w:pPr>
            <w:r>
              <w:rPr>
                <w:b/>
                <w:color w:val="auto"/>
                <w:kern w:val="0"/>
              </w:rPr>
              <w:t>浓度mg/m</w:t>
            </w:r>
            <w:r>
              <w:rPr>
                <w:b/>
                <w:color w:val="auto"/>
                <w:kern w:val="0"/>
                <w:vertAlign w:val="superscript"/>
              </w:rPr>
              <w:t>3</w:t>
            </w:r>
          </w:p>
        </w:tc>
        <w:tc>
          <w:tcPr>
            <w:tcW w:w="1025" w:type="dxa"/>
            <w:vAlign w:val="center"/>
          </w:tcPr>
          <w:p>
            <w:pPr>
              <w:widowControl/>
              <w:jc w:val="center"/>
              <w:rPr>
                <w:b/>
                <w:color w:val="auto"/>
                <w:kern w:val="0"/>
              </w:rPr>
            </w:pPr>
            <w:r>
              <w:rPr>
                <w:b/>
                <w:color w:val="auto"/>
                <w:kern w:val="0"/>
              </w:rPr>
              <w:t>排放速率kg/h</w:t>
            </w:r>
          </w:p>
        </w:tc>
        <w:tc>
          <w:tcPr>
            <w:tcW w:w="877" w:type="dxa"/>
            <w:vAlign w:val="center"/>
          </w:tcPr>
          <w:p>
            <w:pPr>
              <w:widowControl/>
              <w:jc w:val="center"/>
              <w:rPr>
                <w:b/>
                <w:color w:val="auto"/>
                <w:kern w:val="0"/>
              </w:rPr>
            </w:pPr>
            <w:r>
              <w:rPr>
                <w:b/>
                <w:color w:val="auto"/>
                <w:kern w:val="0"/>
              </w:rPr>
              <w:t>浓度mg/m</w:t>
            </w:r>
            <w:r>
              <w:rPr>
                <w:b/>
                <w:color w:val="auto"/>
                <w:kern w:val="0"/>
                <w:vertAlign w:val="superscript"/>
              </w:rPr>
              <w:t>3</w:t>
            </w:r>
          </w:p>
        </w:tc>
        <w:tc>
          <w:tcPr>
            <w:tcW w:w="911" w:type="dxa"/>
            <w:vAlign w:val="center"/>
          </w:tcPr>
          <w:p>
            <w:pPr>
              <w:widowControl/>
              <w:jc w:val="center"/>
              <w:rPr>
                <w:b/>
                <w:color w:val="auto"/>
                <w:kern w:val="0"/>
              </w:rPr>
            </w:pPr>
            <w:r>
              <w:rPr>
                <w:b/>
                <w:color w:val="auto"/>
                <w:kern w:val="0"/>
              </w:rPr>
              <w:t>排放速率kg/h</w:t>
            </w:r>
          </w:p>
        </w:tc>
      </w:tr>
      <w:tr>
        <w:trPr>
          <w:trHeight w:val="90" w:hRule="atLeast"/>
          <w:jc w:val="center"/>
        </w:trPr>
        <w:tc>
          <w:tcPr>
            <w:tcW w:w="990" w:type="dxa"/>
            <w:vMerge w:val="restart"/>
            <w:vAlign w:val="center"/>
          </w:tcPr>
          <w:p>
            <w:pPr>
              <w:widowControl/>
              <w:jc w:val="center"/>
              <w:rPr>
                <w:color w:val="auto"/>
                <w:kern w:val="0"/>
              </w:rPr>
            </w:pPr>
            <w:r>
              <w:rPr>
                <w:rFonts w:hint="eastAsia"/>
                <w:color w:val="auto"/>
                <w:kern w:val="0"/>
              </w:rPr>
              <w:t>2017.6.</w:t>
            </w:r>
            <w:r>
              <w:rPr>
                <w:color w:val="auto"/>
                <w:kern w:val="0"/>
              </w:rPr>
              <w:t>2</w:t>
            </w:r>
          </w:p>
        </w:tc>
        <w:tc>
          <w:tcPr>
            <w:tcW w:w="1052" w:type="dxa"/>
            <w:vAlign w:val="center"/>
          </w:tcPr>
          <w:p>
            <w:pPr>
              <w:widowControl/>
              <w:jc w:val="center"/>
              <w:rPr>
                <w:color w:val="auto"/>
                <w:kern w:val="0"/>
              </w:rPr>
            </w:pPr>
            <w:r>
              <w:rPr>
                <w:color w:val="auto"/>
                <w:kern w:val="0"/>
              </w:rPr>
              <w:t>1</w:t>
            </w:r>
          </w:p>
        </w:tc>
        <w:tc>
          <w:tcPr>
            <w:tcW w:w="1437" w:type="dxa"/>
            <w:vAlign w:val="top"/>
          </w:tcPr>
          <w:p>
            <w:pPr>
              <w:widowControl/>
              <w:jc w:val="center"/>
              <w:rPr>
                <w:color w:val="auto"/>
                <w:kern w:val="0"/>
              </w:rPr>
            </w:pPr>
            <w:r>
              <w:rPr>
                <w:color w:val="auto"/>
              </w:rPr>
              <w:t>4052</w:t>
            </w:r>
          </w:p>
        </w:tc>
        <w:tc>
          <w:tcPr>
            <w:tcW w:w="1171" w:type="dxa"/>
            <w:vAlign w:val="center"/>
          </w:tcPr>
          <w:p>
            <w:pPr>
              <w:widowControl/>
              <w:jc w:val="center"/>
              <w:rPr>
                <w:color w:val="auto"/>
                <w:kern w:val="0"/>
              </w:rPr>
            </w:pPr>
            <w:r>
              <w:rPr>
                <w:color w:val="auto"/>
              </w:rPr>
              <w:t>13.5</w:t>
            </w:r>
          </w:p>
        </w:tc>
        <w:tc>
          <w:tcPr>
            <w:tcW w:w="1024" w:type="dxa"/>
            <w:vAlign w:val="top"/>
          </w:tcPr>
          <w:p>
            <w:pPr>
              <w:widowControl/>
              <w:jc w:val="center"/>
              <w:rPr>
                <w:color w:val="auto"/>
                <w:kern w:val="0"/>
              </w:rPr>
            </w:pPr>
            <w:r>
              <w:rPr>
                <w:color w:val="auto"/>
              </w:rPr>
              <w:t xml:space="preserve">0.05 </w:t>
            </w:r>
          </w:p>
        </w:tc>
        <w:tc>
          <w:tcPr>
            <w:tcW w:w="1171" w:type="dxa"/>
            <w:vAlign w:val="top"/>
          </w:tcPr>
          <w:p>
            <w:pPr>
              <w:widowControl/>
              <w:jc w:val="center"/>
              <w:rPr>
                <w:color w:val="auto"/>
                <w:kern w:val="0"/>
              </w:rPr>
            </w:pPr>
            <w:r>
              <w:rPr>
                <w:color w:val="auto"/>
              </w:rPr>
              <w:t>11</w:t>
            </w:r>
          </w:p>
        </w:tc>
        <w:tc>
          <w:tcPr>
            <w:tcW w:w="1024" w:type="dxa"/>
            <w:vAlign w:val="top"/>
          </w:tcPr>
          <w:p>
            <w:pPr>
              <w:widowControl/>
              <w:jc w:val="center"/>
              <w:rPr>
                <w:color w:val="auto"/>
                <w:kern w:val="0"/>
              </w:rPr>
            </w:pPr>
            <w:r>
              <w:rPr>
                <w:color w:val="auto"/>
              </w:rPr>
              <w:t xml:space="preserve">0.04 </w:t>
            </w:r>
          </w:p>
        </w:tc>
        <w:tc>
          <w:tcPr>
            <w:tcW w:w="1025" w:type="dxa"/>
            <w:vAlign w:val="top"/>
          </w:tcPr>
          <w:p>
            <w:pPr>
              <w:widowControl/>
              <w:jc w:val="center"/>
              <w:rPr>
                <w:color w:val="auto"/>
                <w:kern w:val="0"/>
              </w:rPr>
            </w:pPr>
            <w:r>
              <w:rPr>
                <w:color w:val="auto"/>
              </w:rPr>
              <w:t>36</w:t>
            </w:r>
          </w:p>
        </w:tc>
        <w:tc>
          <w:tcPr>
            <w:tcW w:w="1024" w:type="dxa"/>
            <w:vAlign w:val="top"/>
          </w:tcPr>
          <w:p>
            <w:pPr>
              <w:widowControl/>
              <w:jc w:val="center"/>
              <w:rPr>
                <w:color w:val="auto"/>
                <w:kern w:val="0"/>
              </w:rPr>
            </w:pPr>
            <w:r>
              <w:rPr>
                <w:color w:val="auto"/>
              </w:rPr>
              <w:t xml:space="preserve">0.15 </w:t>
            </w:r>
          </w:p>
        </w:tc>
        <w:tc>
          <w:tcPr>
            <w:tcW w:w="877" w:type="dxa"/>
            <w:vAlign w:val="center"/>
          </w:tcPr>
          <w:p>
            <w:pPr>
              <w:widowControl/>
              <w:jc w:val="center"/>
              <w:rPr>
                <w:color w:val="auto"/>
                <w:kern w:val="0"/>
              </w:rPr>
            </w:pPr>
            <w:r>
              <w:rPr>
                <w:rFonts w:hint="eastAsia"/>
                <w:color w:val="auto"/>
                <w:kern w:val="0"/>
              </w:rPr>
              <w:t>ND</w:t>
            </w:r>
          </w:p>
        </w:tc>
        <w:tc>
          <w:tcPr>
            <w:tcW w:w="1025" w:type="dxa"/>
            <w:vAlign w:val="center"/>
          </w:tcPr>
          <w:p>
            <w:pPr>
              <w:widowControl/>
              <w:jc w:val="center"/>
              <w:rPr>
                <w:color w:val="auto"/>
                <w:kern w:val="0"/>
              </w:rPr>
            </w:pPr>
            <w:r>
              <w:rPr>
                <w:color w:val="auto"/>
              </w:rPr>
              <w:t>ND</w:t>
            </w:r>
          </w:p>
        </w:tc>
        <w:tc>
          <w:tcPr>
            <w:tcW w:w="877" w:type="dxa"/>
            <w:vAlign w:val="center"/>
          </w:tcPr>
          <w:p>
            <w:pPr>
              <w:widowControl/>
              <w:jc w:val="center"/>
              <w:rPr>
                <w:color w:val="auto"/>
                <w:kern w:val="0"/>
              </w:rPr>
            </w:pPr>
            <w:r>
              <w:rPr>
                <w:rFonts w:hint="eastAsia"/>
                <w:color w:val="auto"/>
                <w:kern w:val="0"/>
              </w:rPr>
              <w:t>1.14</w:t>
            </w:r>
          </w:p>
        </w:tc>
        <w:tc>
          <w:tcPr>
            <w:tcW w:w="911" w:type="dxa"/>
            <w:vAlign w:val="top"/>
          </w:tcPr>
          <w:p>
            <w:pPr>
              <w:widowControl/>
              <w:jc w:val="center"/>
              <w:rPr>
                <w:color w:val="auto"/>
                <w:kern w:val="0"/>
              </w:rPr>
            </w:pPr>
            <w:r>
              <w:rPr>
                <w:color w:val="auto"/>
              </w:rPr>
              <w:t xml:space="preserve">0.005 </w:t>
            </w:r>
          </w:p>
        </w:tc>
      </w:tr>
      <w:tr>
        <w:trPr>
          <w:trHeight w:val="312" w:hRule="atLeast"/>
          <w:jc w:val="center"/>
        </w:trPr>
        <w:tc>
          <w:tcPr>
            <w:tcW w:w="990" w:type="dxa"/>
            <w:vMerge w:val="continue"/>
            <w:vAlign w:val="center"/>
          </w:tcPr>
          <w:p>
            <w:pPr>
              <w:widowControl/>
              <w:jc w:val="center"/>
              <w:rPr>
                <w:color w:val="auto"/>
                <w:kern w:val="0"/>
              </w:rPr>
            </w:pPr>
          </w:p>
        </w:tc>
        <w:tc>
          <w:tcPr>
            <w:tcW w:w="1052" w:type="dxa"/>
            <w:vAlign w:val="center"/>
          </w:tcPr>
          <w:p>
            <w:pPr>
              <w:widowControl/>
              <w:jc w:val="center"/>
              <w:rPr>
                <w:color w:val="auto"/>
                <w:kern w:val="0"/>
              </w:rPr>
            </w:pPr>
            <w:r>
              <w:rPr>
                <w:color w:val="auto"/>
                <w:kern w:val="0"/>
              </w:rPr>
              <w:t>2</w:t>
            </w:r>
          </w:p>
        </w:tc>
        <w:tc>
          <w:tcPr>
            <w:tcW w:w="1437" w:type="dxa"/>
            <w:vAlign w:val="top"/>
          </w:tcPr>
          <w:p>
            <w:pPr>
              <w:widowControl/>
              <w:jc w:val="center"/>
              <w:rPr>
                <w:color w:val="auto"/>
                <w:kern w:val="0"/>
              </w:rPr>
            </w:pPr>
            <w:r>
              <w:rPr>
                <w:color w:val="auto"/>
              </w:rPr>
              <w:t>4065</w:t>
            </w:r>
          </w:p>
        </w:tc>
        <w:tc>
          <w:tcPr>
            <w:tcW w:w="1171" w:type="dxa"/>
            <w:vAlign w:val="center"/>
          </w:tcPr>
          <w:p>
            <w:pPr>
              <w:widowControl/>
              <w:jc w:val="center"/>
              <w:rPr>
                <w:color w:val="auto"/>
                <w:kern w:val="0"/>
              </w:rPr>
            </w:pPr>
            <w:r>
              <w:rPr>
                <w:color w:val="auto"/>
              </w:rPr>
              <w:t>13.8</w:t>
            </w:r>
          </w:p>
        </w:tc>
        <w:tc>
          <w:tcPr>
            <w:tcW w:w="1024" w:type="dxa"/>
            <w:vAlign w:val="top"/>
          </w:tcPr>
          <w:p>
            <w:pPr>
              <w:widowControl/>
              <w:jc w:val="center"/>
              <w:rPr>
                <w:color w:val="auto"/>
                <w:kern w:val="0"/>
              </w:rPr>
            </w:pPr>
            <w:r>
              <w:rPr>
                <w:color w:val="auto"/>
              </w:rPr>
              <w:t xml:space="preserve">0.06 </w:t>
            </w:r>
          </w:p>
        </w:tc>
        <w:tc>
          <w:tcPr>
            <w:tcW w:w="1171" w:type="dxa"/>
            <w:vAlign w:val="top"/>
          </w:tcPr>
          <w:p>
            <w:pPr>
              <w:widowControl/>
              <w:jc w:val="center"/>
              <w:rPr>
                <w:color w:val="auto"/>
                <w:kern w:val="0"/>
              </w:rPr>
            </w:pPr>
            <w:r>
              <w:rPr>
                <w:color w:val="auto"/>
              </w:rPr>
              <w:t>13</w:t>
            </w:r>
          </w:p>
        </w:tc>
        <w:tc>
          <w:tcPr>
            <w:tcW w:w="1024" w:type="dxa"/>
            <w:vAlign w:val="top"/>
          </w:tcPr>
          <w:p>
            <w:pPr>
              <w:widowControl/>
              <w:jc w:val="center"/>
              <w:rPr>
                <w:color w:val="auto"/>
                <w:kern w:val="0"/>
              </w:rPr>
            </w:pPr>
            <w:r>
              <w:rPr>
                <w:color w:val="auto"/>
              </w:rPr>
              <w:t xml:space="preserve">0.05 </w:t>
            </w:r>
          </w:p>
        </w:tc>
        <w:tc>
          <w:tcPr>
            <w:tcW w:w="1025" w:type="dxa"/>
            <w:vAlign w:val="top"/>
          </w:tcPr>
          <w:p>
            <w:pPr>
              <w:widowControl/>
              <w:jc w:val="center"/>
              <w:rPr>
                <w:color w:val="auto"/>
                <w:kern w:val="0"/>
              </w:rPr>
            </w:pPr>
            <w:r>
              <w:rPr>
                <w:color w:val="auto"/>
              </w:rPr>
              <w:t>39</w:t>
            </w:r>
          </w:p>
        </w:tc>
        <w:tc>
          <w:tcPr>
            <w:tcW w:w="1024" w:type="dxa"/>
            <w:vAlign w:val="top"/>
          </w:tcPr>
          <w:p>
            <w:pPr>
              <w:widowControl/>
              <w:jc w:val="center"/>
              <w:rPr>
                <w:color w:val="auto"/>
                <w:kern w:val="0"/>
              </w:rPr>
            </w:pPr>
            <w:r>
              <w:rPr>
                <w:color w:val="auto"/>
              </w:rPr>
              <w:t xml:space="preserve">0.16 </w:t>
            </w:r>
          </w:p>
        </w:tc>
        <w:tc>
          <w:tcPr>
            <w:tcW w:w="877" w:type="dxa"/>
            <w:vAlign w:val="center"/>
          </w:tcPr>
          <w:p>
            <w:pPr>
              <w:widowControl/>
              <w:jc w:val="center"/>
              <w:rPr>
                <w:color w:val="auto"/>
                <w:kern w:val="0"/>
              </w:rPr>
            </w:pPr>
            <w:r>
              <w:rPr>
                <w:color w:val="auto"/>
              </w:rPr>
              <w:t>ND</w:t>
            </w:r>
          </w:p>
        </w:tc>
        <w:tc>
          <w:tcPr>
            <w:tcW w:w="1025" w:type="dxa"/>
            <w:vAlign w:val="center"/>
          </w:tcPr>
          <w:p>
            <w:pPr>
              <w:widowControl/>
              <w:jc w:val="center"/>
              <w:rPr>
                <w:color w:val="auto"/>
                <w:kern w:val="0"/>
              </w:rPr>
            </w:pPr>
            <w:r>
              <w:rPr>
                <w:color w:val="auto"/>
              </w:rPr>
              <w:t>ND</w:t>
            </w:r>
          </w:p>
        </w:tc>
        <w:tc>
          <w:tcPr>
            <w:tcW w:w="877" w:type="dxa"/>
            <w:vAlign w:val="center"/>
          </w:tcPr>
          <w:p>
            <w:pPr>
              <w:widowControl/>
              <w:jc w:val="center"/>
              <w:rPr>
                <w:color w:val="auto"/>
                <w:kern w:val="0"/>
              </w:rPr>
            </w:pPr>
            <w:r>
              <w:rPr>
                <w:rFonts w:hint="eastAsia"/>
                <w:color w:val="auto"/>
                <w:kern w:val="0"/>
              </w:rPr>
              <w:t>1.24</w:t>
            </w:r>
          </w:p>
        </w:tc>
        <w:tc>
          <w:tcPr>
            <w:tcW w:w="911" w:type="dxa"/>
            <w:vAlign w:val="top"/>
          </w:tcPr>
          <w:p>
            <w:pPr>
              <w:widowControl/>
              <w:jc w:val="center"/>
              <w:rPr>
                <w:color w:val="auto"/>
                <w:kern w:val="0"/>
              </w:rPr>
            </w:pPr>
            <w:r>
              <w:rPr>
                <w:color w:val="auto"/>
              </w:rPr>
              <w:t xml:space="preserve">0.005 </w:t>
            </w:r>
          </w:p>
        </w:tc>
      </w:tr>
      <w:tr>
        <w:trPr>
          <w:trHeight w:val="312" w:hRule="atLeast"/>
          <w:jc w:val="center"/>
        </w:trPr>
        <w:tc>
          <w:tcPr>
            <w:tcW w:w="990" w:type="dxa"/>
            <w:vMerge w:val="continue"/>
            <w:vAlign w:val="center"/>
          </w:tcPr>
          <w:p>
            <w:pPr>
              <w:widowControl/>
              <w:jc w:val="center"/>
              <w:rPr>
                <w:color w:val="auto"/>
                <w:kern w:val="0"/>
              </w:rPr>
            </w:pPr>
          </w:p>
        </w:tc>
        <w:tc>
          <w:tcPr>
            <w:tcW w:w="1052" w:type="dxa"/>
            <w:vAlign w:val="center"/>
          </w:tcPr>
          <w:p>
            <w:pPr>
              <w:widowControl/>
              <w:jc w:val="center"/>
              <w:rPr>
                <w:color w:val="auto"/>
                <w:kern w:val="0"/>
              </w:rPr>
            </w:pPr>
            <w:r>
              <w:rPr>
                <w:color w:val="auto"/>
                <w:kern w:val="0"/>
              </w:rPr>
              <w:t>3</w:t>
            </w:r>
          </w:p>
        </w:tc>
        <w:tc>
          <w:tcPr>
            <w:tcW w:w="1437" w:type="dxa"/>
            <w:vAlign w:val="top"/>
          </w:tcPr>
          <w:p>
            <w:pPr>
              <w:widowControl/>
              <w:jc w:val="center"/>
              <w:rPr>
                <w:color w:val="auto"/>
                <w:kern w:val="0"/>
              </w:rPr>
            </w:pPr>
            <w:r>
              <w:rPr>
                <w:color w:val="auto"/>
              </w:rPr>
              <w:t>4061</w:t>
            </w:r>
          </w:p>
        </w:tc>
        <w:tc>
          <w:tcPr>
            <w:tcW w:w="1171" w:type="dxa"/>
            <w:vAlign w:val="center"/>
          </w:tcPr>
          <w:p>
            <w:pPr>
              <w:widowControl/>
              <w:jc w:val="center"/>
              <w:rPr>
                <w:color w:val="auto"/>
                <w:kern w:val="0"/>
              </w:rPr>
            </w:pPr>
            <w:r>
              <w:rPr>
                <w:color w:val="auto"/>
              </w:rPr>
              <w:t>13.6</w:t>
            </w:r>
          </w:p>
        </w:tc>
        <w:tc>
          <w:tcPr>
            <w:tcW w:w="1024" w:type="dxa"/>
            <w:vAlign w:val="top"/>
          </w:tcPr>
          <w:p>
            <w:pPr>
              <w:widowControl/>
              <w:jc w:val="center"/>
              <w:rPr>
                <w:color w:val="auto"/>
                <w:kern w:val="0"/>
              </w:rPr>
            </w:pPr>
            <w:r>
              <w:rPr>
                <w:color w:val="auto"/>
              </w:rPr>
              <w:t xml:space="preserve">0.06 </w:t>
            </w:r>
          </w:p>
        </w:tc>
        <w:tc>
          <w:tcPr>
            <w:tcW w:w="1171" w:type="dxa"/>
            <w:vAlign w:val="top"/>
          </w:tcPr>
          <w:p>
            <w:pPr>
              <w:widowControl/>
              <w:jc w:val="center"/>
              <w:rPr>
                <w:color w:val="auto"/>
                <w:kern w:val="0"/>
              </w:rPr>
            </w:pPr>
            <w:r>
              <w:rPr>
                <w:color w:val="auto"/>
              </w:rPr>
              <w:t>12</w:t>
            </w:r>
          </w:p>
        </w:tc>
        <w:tc>
          <w:tcPr>
            <w:tcW w:w="1024" w:type="dxa"/>
            <w:vAlign w:val="top"/>
          </w:tcPr>
          <w:p>
            <w:pPr>
              <w:widowControl/>
              <w:jc w:val="center"/>
              <w:rPr>
                <w:color w:val="auto"/>
                <w:kern w:val="0"/>
              </w:rPr>
            </w:pPr>
            <w:r>
              <w:rPr>
                <w:color w:val="auto"/>
              </w:rPr>
              <w:t xml:space="preserve">0.05 </w:t>
            </w:r>
          </w:p>
        </w:tc>
        <w:tc>
          <w:tcPr>
            <w:tcW w:w="1025" w:type="dxa"/>
            <w:vAlign w:val="top"/>
          </w:tcPr>
          <w:p>
            <w:pPr>
              <w:widowControl/>
              <w:jc w:val="center"/>
              <w:rPr>
                <w:color w:val="auto"/>
                <w:kern w:val="0"/>
              </w:rPr>
            </w:pPr>
            <w:r>
              <w:rPr>
                <w:color w:val="auto"/>
              </w:rPr>
              <w:t>36</w:t>
            </w:r>
          </w:p>
        </w:tc>
        <w:tc>
          <w:tcPr>
            <w:tcW w:w="1024" w:type="dxa"/>
            <w:vAlign w:val="top"/>
          </w:tcPr>
          <w:p>
            <w:pPr>
              <w:widowControl/>
              <w:jc w:val="center"/>
              <w:rPr>
                <w:color w:val="auto"/>
                <w:kern w:val="0"/>
              </w:rPr>
            </w:pPr>
            <w:r>
              <w:rPr>
                <w:color w:val="auto"/>
              </w:rPr>
              <w:t xml:space="preserve">0.15 </w:t>
            </w:r>
          </w:p>
        </w:tc>
        <w:tc>
          <w:tcPr>
            <w:tcW w:w="877" w:type="dxa"/>
            <w:vAlign w:val="center"/>
          </w:tcPr>
          <w:p>
            <w:pPr>
              <w:widowControl/>
              <w:jc w:val="center"/>
              <w:rPr>
                <w:color w:val="auto"/>
                <w:kern w:val="0"/>
              </w:rPr>
            </w:pPr>
            <w:r>
              <w:rPr>
                <w:color w:val="auto"/>
              </w:rPr>
              <w:t>ND</w:t>
            </w:r>
          </w:p>
        </w:tc>
        <w:tc>
          <w:tcPr>
            <w:tcW w:w="1025" w:type="dxa"/>
            <w:vAlign w:val="center"/>
          </w:tcPr>
          <w:p>
            <w:pPr>
              <w:widowControl/>
              <w:jc w:val="center"/>
              <w:rPr>
                <w:color w:val="auto"/>
                <w:kern w:val="0"/>
              </w:rPr>
            </w:pPr>
            <w:r>
              <w:rPr>
                <w:color w:val="auto"/>
              </w:rPr>
              <w:t>ND</w:t>
            </w:r>
          </w:p>
        </w:tc>
        <w:tc>
          <w:tcPr>
            <w:tcW w:w="877" w:type="dxa"/>
            <w:vAlign w:val="center"/>
          </w:tcPr>
          <w:p>
            <w:pPr>
              <w:widowControl/>
              <w:jc w:val="center"/>
              <w:rPr>
                <w:color w:val="auto"/>
                <w:kern w:val="0"/>
              </w:rPr>
            </w:pPr>
            <w:r>
              <w:rPr>
                <w:rFonts w:hint="eastAsia"/>
                <w:color w:val="auto"/>
                <w:kern w:val="0"/>
              </w:rPr>
              <w:t>1.18</w:t>
            </w:r>
          </w:p>
        </w:tc>
        <w:tc>
          <w:tcPr>
            <w:tcW w:w="911" w:type="dxa"/>
            <w:vAlign w:val="top"/>
          </w:tcPr>
          <w:p>
            <w:pPr>
              <w:widowControl/>
              <w:jc w:val="center"/>
              <w:rPr>
                <w:color w:val="auto"/>
                <w:kern w:val="0"/>
              </w:rPr>
            </w:pPr>
            <w:r>
              <w:rPr>
                <w:color w:val="auto"/>
              </w:rPr>
              <w:t xml:space="preserve">0.005 </w:t>
            </w:r>
          </w:p>
        </w:tc>
      </w:tr>
      <w:tr>
        <w:trPr>
          <w:trHeight w:val="312" w:hRule="atLeast"/>
          <w:jc w:val="center"/>
        </w:trPr>
        <w:tc>
          <w:tcPr>
            <w:tcW w:w="990" w:type="dxa"/>
            <w:vMerge w:val="continue"/>
            <w:vAlign w:val="center"/>
          </w:tcPr>
          <w:p>
            <w:pPr>
              <w:widowControl/>
              <w:jc w:val="center"/>
              <w:rPr>
                <w:color w:val="auto"/>
                <w:kern w:val="0"/>
              </w:rPr>
            </w:pPr>
          </w:p>
        </w:tc>
        <w:tc>
          <w:tcPr>
            <w:tcW w:w="1052" w:type="dxa"/>
            <w:vAlign w:val="center"/>
          </w:tcPr>
          <w:p>
            <w:pPr>
              <w:widowControl/>
              <w:jc w:val="center"/>
              <w:rPr>
                <w:color w:val="auto"/>
                <w:kern w:val="0"/>
              </w:rPr>
            </w:pPr>
            <w:r>
              <w:rPr>
                <w:color w:val="auto"/>
                <w:kern w:val="0"/>
              </w:rPr>
              <w:t>4</w:t>
            </w:r>
          </w:p>
        </w:tc>
        <w:tc>
          <w:tcPr>
            <w:tcW w:w="1437" w:type="dxa"/>
            <w:vAlign w:val="top"/>
          </w:tcPr>
          <w:p>
            <w:pPr>
              <w:widowControl/>
              <w:jc w:val="center"/>
              <w:rPr>
                <w:color w:val="auto"/>
                <w:kern w:val="0"/>
              </w:rPr>
            </w:pPr>
            <w:r>
              <w:rPr>
                <w:color w:val="auto"/>
              </w:rPr>
              <w:t>4083</w:t>
            </w:r>
          </w:p>
        </w:tc>
        <w:tc>
          <w:tcPr>
            <w:tcW w:w="1171" w:type="dxa"/>
            <w:vAlign w:val="center"/>
          </w:tcPr>
          <w:p>
            <w:pPr>
              <w:widowControl/>
              <w:jc w:val="center"/>
              <w:rPr>
                <w:color w:val="auto"/>
                <w:kern w:val="0"/>
              </w:rPr>
            </w:pPr>
            <w:r>
              <w:rPr>
                <w:color w:val="auto"/>
              </w:rPr>
              <w:t>13.8</w:t>
            </w:r>
          </w:p>
        </w:tc>
        <w:tc>
          <w:tcPr>
            <w:tcW w:w="1024" w:type="dxa"/>
            <w:vAlign w:val="top"/>
          </w:tcPr>
          <w:p>
            <w:pPr>
              <w:widowControl/>
              <w:jc w:val="center"/>
              <w:rPr>
                <w:color w:val="auto"/>
                <w:kern w:val="0"/>
              </w:rPr>
            </w:pPr>
            <w:r>
              <w:rPr>
                <w:color w:val="auto"/>
              </w:rPr>
              <w:t xml:space="preserve">0.06 </w:t>
            </w:r>
          </w:p>
        </w:tc>
        <w:tc>
          <w:tcPr>
            <w:tcW w:w="1171" w:type="dxa"/>
            <w:vAlign w:val="top"/>
          </w:tcPr>
          <w:p>
            <w:pPr>
              <w:widowControl/>
              <w:jc w:val="center"/>
              <w:rPr>
                <w:color w:val="auto"/>
                <w:kern w:val="0"/>
              </w:rPr>
            </w:pPr>
            <w:r>
              <w:rPr>
                <w:color w:val="auto"/>
              </w:rPr>
              <w:t>10</w:t>
            </w:r>
          </w:p>
        </w:tc>
        <w:tc>
          <w:tcPr>
            <w:tcW w:w="1024" w:type="dxa"/>
            <w:vAlign w:val="top"/>
          </w:tcPr>
          <w:p>
            <w:pPr>
              <w:widowControl/>
              <w:jc w:val="center"/>
              <w:rPr>
                <w:color w:val="auto"/>
                <w:kern w:val="0"/>
              </w:rPr>
            </w:pPr>
            <w:r>
              <w:rPr>
                <w:color w:val="auto"/>
              </w:rPr>
              <w:t xml:space="preserve">0.04 </w:t>
            </w:r>
          </w:p>
        </w:tc>
        <w:tc>
          <w:tcPr>
            <w:tcW w:w="1025" w:type="dxa"/>
            <w:vAlign w:val="top"/>
          </w:tcPr>
          <w:p>
            <w:pPr>
              <w:widowControl/>
              <w:jc w:val="center"/>
              <w:rPr>
                <w:color w:val="auto"/>
                <w:kern w:val="0"/>
              </w:rPr>
            </w:pPr>
            <w:r>
              <w:rPr>
                <w:color w:val="auto"/>
              </w:rPr>
              <w:t>34</w:t>
            </w:r>
          </w:p>
        </w:tc>
        <w:tc>
          <w:tcPr>
            <w:tcW w:w="1024" w:type="dxa"/>
            <w:vAlign w:val="top"/>
          </w:tcPr>
          <w:p>
            <w:pPr>
              <w:widowControl/>
              <w:jc w:val="center"/>
              <w:rPr>
                <w:color w:val="auto"/>
                <w:kern w:val="0"/>
              </w:rPr>
            </w:pPr>
            <w:r>
              <w:rPr>
                <w:color w:val="auto"/>
              </w:rPr>
              <w:t xml:space="preserve">0.14 </w:t>
            </w:r>
          </w:p>
        </w:tc>
        <w:tc>
          <w:tcPr>
            <w:tcW w:w="877" w:type="dxa"/>
            <w:vAlign w:val="center"/>
          </w:tcPr>
          <w:p>
            <w:pPr>
              <w:widowControl/>
              <w:jc w:val="center"/>
              <w:rPr>
                <w:color w:val="auto"/>
                <w:kern w:val="0"/>
              </w:rPr>
            </w:pPr>
            <w:r>
              <w:rPr>
                <w:color w:val="auto"/>
              </w:rPr>
              <w:t>ND</w:t>
            </w:r>
          </w:p>
        </w:tc>
        <w:tc>
          <w:tcPr>
            <w:tcW w:w="1025" w:type="dxa"/>
            <w:vAlign w:val="center"/>
          </w:tcPr>
          <w:p>
            <w:pPr>
              <w:widowControl/>
              <w:jc w:val="center"/>
              <w:rPr>
                <w:color w:val="auto"/>
                <w:kern w:val="0"/>
              </w:rPr>
            </w:pPr>
            <w:r>
              <w:rPr>
                <w:color w:val="auto"/>
              </w:rPr>
              <w:t>ND</w:t>
            </w:r>
          </w:p>
        </w:tc>
        <w:tc>
          <w:tcPr>
            <w:tcW w:w="877" w:type="dxa"/>
            <w:vAlign w:val="center"/>
          </w:tcPr>
          <w:p>
            <w:pPr>
              <w:widowControl/>
              <w:jc w:val="center"/>
              <w:rPr>
                <w:color w:val="auto"/>
                <w:kern w:val="0"/>
              </w:rPr>
            </w:pPr>
            <w:r>
              <w:rPr>
                <w:rFonts w:hint="eastAsia"/>
                <w:color w:val="auto"/>
                <w:kern w:val="0"/>
              </w:rPr>
              <w:t>1.15</w:t>
            </w:r>
          </w:p>
        </w:tc>
        <w:tc>
          <w:tcPr>
            <w:tcW w:w="911" w:type="dxa"/>
            <w:vAlign w:val="top"/>
          </w:tcPr>
          <w:p>
            <w:pPr>
              <w:widowControl/>
              <w:jc w:val="center"/>
              <w:rPr>
                <w:color w:val="auto"/>
                <w:kern w:val="0"/>
              </w:rPr>
            </w:pPr>
            <w:r>
              <w:rPr>
                <w:color w:val="auto"/>
              </w:rPr>
              <w:t xml:space="preserve">0.005 </w:t>
            </w:r>
          </w:p>
        </w:tc>
      </w:tr>
      <w:tr>
        <w:trPr>
          <w:trHeight w:val="312" w:hRule="atLeast"/>
          <w:jc w:val="center"/>
        </w:trPr>
        <w:tc>
          <w:tcPr>
            <w:tcW w:w="990" w:type="dxa"/>
            <w:vMerge w:val="continue"/>
            <w:vAlign w:val="center"/>
          </w:tcPr>
          <w:p>
            <w:pPr>
              <w:widowControl/>
              <w:jc w:val="center"/>
              <w:rPr>
                <w:color w:val="auto"/>
                <w:kern w:val="0"/>
              </w:rPr>
            </w:pPr>
          </w:p>
        </w:tc>
        <w:tc>
          <w:tcPr>
            <w:tcW w:w="1052" w:type="dxa"/>
            <w:vAlign w:val="center"/>
          </w:tcPr>
          <w:p>
            <w:pPr>
              <w:widowControl/>
              <w:jc w:val="center"/>
              <w:rPr>
                <w:color w:val="auto"/>
                <w:kern w:val="0"/>
              </w:rPr>
            </w:pPr>
            <w:r>
              <w:rPr>
                <w:color w:val="auto"/>
                <w:kern w:val="0"/>
              </w:rPr>
              <w:t>平均值</w:t>
            </w:r>
          </w:p>
        </w:tc>
        <w:tc>
          <w:tcPr>
            <w:tcW w:w="1437" w:type="dxa"/>
            <w:vAlign w:val="center"/>
          </w:tcPr>
          <w:p>
            <w:pPr>
              <w:widowControl/>
              <w:jc w:val="center"/>
              <w:rPr>
                <w:color w:val="auto"/>
                <w:kern w:val="0"/>
                <w:sz w:val="22"/>
                <w:szCs w:val="22"/>
              </w:rPr>
            </w:pPr>
            <w:r>
              <w:rPr>
                <w:rFonts w:hint="eastAsia"/>
                <w:color w:val="auto"/>
                <w:kern w:val="0"/>
                <w:sz w:val="22"/>
                <w:szCs w:val="22"/>
              </w:rPr>
              <w:t>4065</w:t>
            </w:r>
          </w:p>
        </w:tc>
        <w:tc>
          <w:tcPr>
            <w:tcW w:w="1171" w:type="dxa"/>
            <w:vAlign w:val="center"/>
          </w:tcPr>
          <w:p>
            <w:pPr>
              <w:widowControl/>
              <w:jc w:val="center"/>
              <w:rPr>
                <w:color w:val="auto"/>
                <w:kern w:val="0"/>
              </w:rPr>
            </w:pPr>
            <w:r>
              <w:rPr>
                <w:rFonts w:hint="eastAsia"/>
                <w:color w:val="auto"/>
                <w:kern w:val="0"/>
              </w:rPr>
              <w:t>13.7</w:t>
            </w:r>
          </w:p>
        </w:tc>
        <w:tc>
          <w:tcPr>
            <w:tcW w:w="1024" w:type="dxa"/>
            <w:vAlign w:val="center"/>
          </w:tcPr>
          <w:p>
            <w:pPr>
              <w:widowControl/>
              <w:jc w:val="center"/>
              <w:rPr>
                <w:color w:val="auto"/>
                <w:kern w:val="0"/>
              </w:rPr>
            </w:pPr>
            <w:r>
              <w:rPr>
                <w:rFonts w:hint="eastAsia"/>
                <w:color w:val="auto"/>
                <w:kern w:val="0"/>
              </w:rPr>
              <w:t>0.06</w:t>
            </w:r>
          </w:p>
        </w:tc>
        <w:tc>
          <w:tcPr>
            <w:tcW w:w="1171" w:type="dxa"/>
            <w:vAlign w:val="center"/>
          </w:tcPr>
          <w:p>
            <w:pPr>
              <w:widowControl/>
              <w:jc w:val="center"/>
              <w:rPr>
                <w:color w:val="auto"/>
                <w:kern w:val="0"/>
              </w:rPr>
            </w:pPr>
            <w:r>
              <w:rPr>
                <w:rFonts w:hint="eastAsia"/>
                <w:color w:val="auto"/>
                <w:kern w:val="0"/>
              </w:rPr>
              <w:t>12</w:t>
            </w:r>
          </w:p>
        </w:tc>
        <w:tc>
          <w:tcPr>
            <w:tcW w:w="1024" w:type="dxa"/>
            <w:vAlign w:val="center"/>
          </w:tcPr>
          <w:p>
            <w:pPr>
              <w:widowControl/>
              <w:jc w:val="center"/>
              <w:rPr>
                <w:color w:val="auto"/>
                <w:kern w:val="0"/>
              </w:rPr>
            </w:pPr>
            <w:r>
              <w:rPr>
                <w:rFonts w:hint="eastAsia"/>
                <w:color w:val="auto"/>
                <w:kern w:val="0"/>
              </w:rPr>
              <w:t>0.05</w:t>
            </w:r>
          </w:p>
        </w:tc>
        <w:tc>
          <w:tcPr>
            <w:tcW w:w="1025" w:type="dxa"/>
            <w:vAlign w:val="center"/>
          </w:tcPr>
          <w:p>
            <w:pPr>
              <w:widowControl/>
              <w:jc w:val="center"/>
              <w:rPr>
                <w:color w:val="auto"/>
                <w:kern w:val="0"/>
              </w:rPr>
            </w:pPr>
            <w:r>
              <w:rPr>
                <w:rFonts w:hint="eastAsia"/>
                <w:color w:val="auto"/>
                <w:kern w:val="0"/>
              </w:rPr>
              <w:t>36</w:t>
            </w:r>
          </w:p>
        </w:tc>
        <w:tc>
          <w:tcPr>
            <w:tcW w:w="1024" w:type="dxa"/>
            <w:vAlign w:val="center"/>
          </w:tcPr>
          <w:p>
            <w:pPr>
              <w:widowControl/>
              <w:jc w:val="center"/>
              <w:rPr>
                <w:color w:val="auto"/>
                <w:kern w:val="0"/>
              </w:rPr>
            </w:pPr>
            <w:r>
              <w:rPr>
                <w:rFonts w:hint="eastAsia"/>
                <w:color w:val="auto"/>
                <w:kern w:val="0"/>
              </w:rPr>
              <w:t>0.15</w:t>
            </w:r>
          </w:p>
        </w:tc>
        <w:tc>
          <w:tcPr>
            <w:tcW w:w="877" w:type="dxa"/>
            <w:vAlign w:val="center"/>
          </w:tcPr>
          <w:p>
            <w:pPr>
              <w:widowControl/>
              <w:jc w:val="center"/>
              <w:rPr>
                <w:color w:val="auto"/>
                <w:kern w:val="0"/>
              </w:rPr>
            </w:pPr>
            <w:r>
              <w:rPr>
                <w:color w:val="auto"/>
                <w:kern w:val="0"/>
              </w:rPr>
              <w:t>ND</w:t>
            </w:r>
          </w:p>
        </w:tc>
        <w:tc>
          <w:tcPr>
            <w:tcW w:w="1025" w:type="dxa"/>
            <w:vAlign w:val="center"/>
          </w:tcPr>
          <w:p>
            <w:pPr>
              <w:widowControl/>
              <w:jc w:val="center"/>
              <w:rPr>
                <w:color w:val="auto"/>
                <w:kern w:val="0"/>
              </w:rPr>
            </w:pPr>
            <w:r>
              <w:rPr>
                <w:color w:val="auto"/>
              </w:rPr>
              <w:t>ND</w:t>
            </w:r>
          </w:p>
        </w:tc>
        <w:tc>
          <w:tcPr>
            <w:tcW w:w="877" w:type="dxa"/>
            <w:vAlign w:val="center"/>
          </w:tcPr>
          <w:p>
            <w:pPr>
              <w:widowControl/>
              <w:jc w:val="center"/>
              <w:rPr>
                <w:color w:val="auto"/>
                <w:kern w:val="0"/>
              </w:rPr>
            </w:pPr>
            <w:r>
              <w:rPr>
                <w:rFonts w:hint="eastAsia"/>
                <w:color w:val="auto"/>
                <w:kern w:val="0"/>
              </w:rPr>
              <w:t>1.</w:t>
            </w:r>
            <w:r>
              <w:rPr>
                <w:color w:val="auto"/>
                <w:kern w:val="0"/>
              </w:rPr>
              <w:t>18</w:t>
            </w:r>
          </w:p>
        </w:tc>
        <w:tc>
          <w:tcPr>
            <w:tcW w:w="911" w:type="dxa"/>
            <w:vAlign w:val="center"/>
          </w:tcPr>
          <w:p>
            <w:pPr>
              <w:widowControl/>
              <w:jc w:val="center"/>
              <w:rPr>
                <w:color w:val="auto"/>
                <w:kern w:val="0"/>
              </w:rPr>
            </w:pPr>
            <w:r>
              <w:rPr>
                <w:rFonts w:hint="eastAsia"/>
                <w:color w:val="auto"/>
                <w:kern w:val="0"/>
              </w:rPr>
              <w:t>0.005</w:t>
            </w:r>
          </w:p>
        </w:tc>
      </w:tr>
      <w:tr>
        <w:trPr>
          <w:trHeight w:val="312" w:hRule="atLeast"/>
          <w:jc w:val="center"/>
        </w:trPr>
        <w:tc>
          <w:tcPr>
            <w:tcW w:w="990" w:type="dxa"/>
            <w:vMerge w:val="restart"/>
            <w:vAlign w:val="center"/>
          </w:tcPr>
          <w:p>
            <w:pPr>
              <w:widowControl/>
              <w:jc w:val="center"/>
              <w:rPr>
                <w:color w:val="auto"/>
                <w:kern w:val="0"/>
              </w:rPr>
            </w:pPr>
            <w:r>
              <w:rPr>
                <w:rFonts w:hint="eastAsia"/>
                <w:color w:val="auto"/>
                <w:kern w:val="0"/>
              </w:rPr>
              <w:t>2017.6.</w:t>
            </w:r>
            <w:r>
              <w:rPr>
                <w:color w:val="auto"/>
                <w:kern w:val="0"/>
              </w:rPr>
              <w:t>3</w:t>
            </w:r>
          </w:p>
        </w:tc>
        <w:tc>
          <w:tcPr>
            <w:tcW w:w="1052" w:type="dxa"/>
            <w:vAlign w:val="center"/>
          </w:tcPr>
          <w:p>
            <w:pPr>
              <w:widowControl/>
              <w:jc w:val="center"/>
              <w:rPr>
                <w:color w:val="auto"/>
                <w:kern w:val="0"/>
              </w:rPr>
            </w:pPr>
            <w:r>
              <w:rPr>
                <w:color w:val="auto"/>
                <w:kern w:val="0"/>
              </w:rPr>
              <w:t>5</w:t>
            </w:r>
          </w:p>
        </w:tc>
        <w:tc>
          <w:tcPr>
            <w:tcW w:w="1437" w:type="dxa"/>
            <w:vAlign w:val="top"/>
          </w:tcPr>
          <w:p>
            <w:pPr>
              <w:widowControl/>
              <w:jc w:val="center"/>
              <w:rPr>
                <w:color w:val="auto"/>
              </w:rPr>
            </w:pPr>
            <w:r>
              <w:rPr>
                <w:color w:val="auto"/>
              </w:rPr>
              <w:t>4102</w:t>
            </w:r>
          </w:p>
        </w:tc>
        <w:tc>
          <w:tcPr>
            <w:tcW w:w="1171" w:type="dxa"/>
            <w:vAlign w:val="center"/>
          </w:tcPr>
          <w:p>
            <w:pPr>
              <w:widowControl/>
              <w:jc w:val="center"/>
              <w:rPr>
                <w:color w:val="auto"/>
                <w:kern w:val="0"/>
              </w:rPr>
            </w:pPr>
            <w:r>
              <w:rPr>
                <w:color w:val="auto"/>
              </w:rPr>
              <w:t>13.8</w:t>
            </w:r>
          </w:p>
        </w:tc>
        <w:tc>
          <w:tcPr>
            <w:tcW w:w="1024" w:type="dxa"/>
            <w:vAlign w:val="top"/>
          </w:tcPr>
          <w:p>
            <w:pPr>
              <w:widowControl/>
              <w:jc w:val="center"/>
              <w:rPr>
                <w:color w:val="auto"/>
              </w:rPr>
            </w:pPr>
            <w:r>
              <w:rPr>
                <w:color w:val="auto"/>
              </w:rPr>
              <w:t xml:space="preserve">0.06 </w:t>
            </w:r>
          </w:p>
        </w:tc>
        <w:tc>
          <w:tcPr>
            <w:tcW w:w="1171" w:type="dxa"/>
            <w:vAlign w:val="top"/>
          </w:tcPr>
          <w:p>
            <w:pPr>
              <w:widowControl/>
              <w:jc w:val="center"/>
              <w:rPr>
                <w:color w:val="auto"/>
                <w:kern w:val="0"/>
              </w:rPr>
            </w:pPr>
            <w:r>
              <w:rPr>
                <w:color w:val="auto"/>
              </w:rPr>
              <w:t>12</w:t>
            </w:r>
          </w:p>
        </w:tc>
        <w:tc>
          <w:tcPr>
            <w:tcW w:w="1024" w:type="dxa"/>
            <w:vAlign w:val="top"/>
          </w:tcPr>
          <w:p>
            <w:pPr>
              <w:widowControl/>
              <w:jc w:val="center"/>
              <w:rPr>
                <w:color w:val="auto"/>
                <w:kern w:val="0"/>
              </w:rPr>
            </w:pPr>
            <w:r>
              <w:rPr>
                <w:color w:val="auto"/>
              </w:rPr>
              <w:t xml:space="preserve">0.05 </w:t>
            </w:r>
          </w:p>
        </w:tc>
        <w:tc>
          <w:tcPr>
            <w:tcW w:w="1025" w:type="dxa"/>
            <w:vAlign w:val="top"/>
          </w:tcPr>
          <w:p>
            <w:pPr>
              <w:widowControl/>
              <w:jc w:val="center"/>
              <w:rPr>
                <w:color w:val="auto"/>
                <w:kern w:val="0"/>
              </w:rPr>
            </w:pPr>
            <w:r>
              <w:rPr>
                <w:color w:val="auto"/>
              </w:rPr>
              <w:t>34</w:t>
            </w:r>
          </w:p>
        </w:tc>
        <w:tc>
          <w:tcPr>
            <w:tcW w:w="1024" w:type="dxa"/>
            <w:vAlign w:val="top"/>
          </w:tcPr>
          <w:p>
            <w:pPr>
              <w:widowControl/>
              <w:jc w:val="center"/>
              <w:rPr>
                <w:color w:val="auto"/>
                <w:kern w:val="0"/>
              </w:rPr>
            </w:pPr>
            <w:r>
              <w:rPr>
                <w:color w:val="auto"/>
              </w:rPr>
              <w:t xml:space="preserve">0.14 </w:t>
            </w:r>
          </w:p>
        </w:tc>
        <w:tc>
          <w:tcPr>
            <w:tcW w:w="877" w:type="dxa"/>
            <w:vAlign w:val="center"/>
          </w:tcPr>
          <w:p>
            <w:pPr>
              <w:widowControl/>
              <w:jc w:val="center"/>
              <w:rPr>
                <w:color w:val="auto"/>
                <w:kern w:val="0"/>
              </w:rPr>
            </w:pPr>
            <w:r>
              <w:rPr>
                <w:color w:val="auto"/>
              </w:rPr>
              <w:t>ND</w:t>
            </w:r>
          </w:p>
        </w:tc>
        <w:tc>
          <w:tcPr>
            <w:tcW w:w="1025" w:type="dxa"/>
            <w:vAlign w:val="center"/>
          </w:tcPr>
          <w:p>
            <w:pPr>
              <w:widowControl/>
              <w:jc w:val="center"/>
              <w:rPr>
                <w:color w:val="auto"/>
                <w:kern w:val="0"/>
              </w:rPr>
            </w:pPr>
            <w:r>
              <w:rPr>
                <w:color w:val="auto"/>
              </w:rPr>
              <w:t>ND</w:t>
            </w:r>
          </w:p>
        </w:tc>
        <w:tc>
          <w:tcPr>
            <w:tcW w:w="877" w:type="dxa"/>
            <w:vAlign w:val="center"/>
          </w:tcPr>
          <w:p>
            <w:pPr>
              <w:widowControl/>
              <w:jc w:val="center"/>
              <w:rPr>
                <w:color w:val="auto"/>
                <w:kern w:val="0"/>
              </w:rPr>
            </w:pPr>
            <w:r>
              <w:rPr>
                <w:rFonts w:hint="eastAsia"/>
                <w:color w:val="auto"/>
                <w:kern w:val="0"/>
              </w:rPr>
              <w:t>1.23</w:t>
            </w:r>
          </w:p>
        </w:tc>
        <w:tc>
          <w:tcPr>
            <w:tcW w:w="911" w:type="dxa"/>
            <w:vAlign w:val="top"/>
          </w:tcPr>
          <w:p>
            <w:pPr>
              <w:widowControl/>
              <w:jc w:val="center"/>
              <w:rPr>
                <w:color w:val="auto"/>
                <w:kern w:val="0"/>
              </w:rPr>
            </w:pPr>
            <w:r>
              <w:rPr>
                <w:color w:val="auto"/>
              </w:rPr>
              <w:t xml:space="preserve">0.005 </w:t>
            </w:r>
          </w:p>
        </w:tc>
      </w:tr>
      <w:tr>
        <w:trPr>
          <w:trHeight w:val="312" w:hRule="atLeast"/>
          <w:jc w:val="center"/>
        </w:trPr>
        <w:tc>
          <w:tcPr>
            <w:tcW w:w="990" w:type="dxa"/>
            <w:vMerge w:val="continue"/>
            <w:vAlign w:val="center"/>
          </w:tcPr>
          <w:p>
            <w:pPr>
              <w:widowControl/>
              <w:jc w:val="center"/>
              <w:rPr>
                <w:color w:val="auto"/>
                <w:kern w:val="0"/>
              </w:rPr>
            </w:pPr>
          </w:p>
        </w:tc>
        <w:tc>
          <w:tcPr>
            <w:tcW w:w="1052" w:type="dxa"/>
            <w:vAlign w:val="center"/>
          </w:tcPr>
          <w:p>
            <w:pPr>
              <w:widowControl/>
              <w:jc w:val="center"/>
              <w:rPr>
                <w:color w:val="auto"/>
                <w:kern w:val="0"/>
              </w:rPr>
            </w:pPr>
            <w:r>
              <w:rPr>
                <w:color w:val="auto"/>
                <w:kern w:val="0"/>
              </w:rPr>
              <w:t>6</w:t>
            </w:r>
          </w:p>
        </w:tc>
        <w:tc>
          <w:tcPr>
            <w:tcW w:w="1437" w:type="dxa"/>
            <w:vAlign w:val="top"/>
          </w:tcPr>
          <w:p>
            <w:pPr>
              <w:widowControl/>
              <w:jc w:val="center"/>
              <w:rPr>
                <w:color w:val="auto"/>
              </w:rPr>
            </w:pPr>
            <w:r>
              <w:rPr>
                <w:color w:val="auto"/>
              </w:rPr>
              <w:t>4163</w:t>
            </w:r>
          </w:p>
        </w:tc>
        <w:tc>
          <w:tcPr>
            <w:tcW w:w="1171" w:type="dxa"/>
            <w:vAlign w:val="center"/>
          </w:tcPr>
          <w:p>
            <w:pPr>
              <w:widowControl/>
              <w:jc w:val="center"/>
              <w:rPr>
                <w:color w:val="auto"/>
                <w:kern w:val="0"/>
              </w:rPr>
            </w:pPr>
            <w:r>
              <w:rPr>
                <w:color w:val="auto"/>
              </w:rPr>
              <w:t>17.9</w:t>
            </w:r>
          </w:p>
        </w:tc>
        <w:tc>
          <w:tcPr>
            <w:tcW w:w="1024" w:type="dxa"/>
            <w:vAlign w:val="top"/>
          </w:tcPr>
          <w:p>
            <w:pPr>
              <w:widowControl/>
              <w:jc w:val="center"/>
              <w:rPr>
                <w:color w:val="auto"/>
              </w:rPr>
            </w:pPr>
            <w:r>
              <w:rPr>
                <w:color w:val="auto"/>
              </w:rPr>
              <w:t xml:space="preserve">0.07 </w:t>
            </w:r>
          </w:p>
        </w:tc>
        <w:tc>
          <w:tcPr>
            <w:tcW w:w="1171" w:type="dxa"/>
            <w:vAlign w:val="top"/>
          </w:tcPr>
          <w:p>
            <w:pPr>
              <w:widowControl/>
              <w:jc w:val="center"/>
              <w:rPr>
                <w:color w:val="auto"/>
                <w:kern w:val="0"/>
              </w:rPr>
            </w:pPr>
            <w:r>
              <w:rPr>
                <w:color w:val="auto"/>
              </w:rPr>
              <w:t>13</w:t>
            </w:r>
          </w:p>
        </w:tc>
        <w:tc>
          <w:tcPr>
            <w:tcW w:w="1024" w:type="dxa"/>
            <w:vAlign w:val="top"/>
          </w:tcPr>
          <w:p>
            <w:pPr>
              <w:widowControl/>
              <w:jc w:val="center"/>
              <w:rPr>
                <w:color w:val="auto"/>
                <w:kern w:val="0"/>
              </w:rPr>
            </w:pPr>
            <w:r>
              <w:rPr>
                <w:color w:val="auto"/>
              </w:rPr>
              <w:t xml:space="preserve">0.05 </w:t>
            </w:r>
          </w:p>
        </w:tc>
        <w:tc>
          <w:tcPr>
            <w:tcW w:w="1025" w:type="dxa"/>
            <w:vAlign w:val="top"/>
          </w:tcPr>
          <w:p>
            <w:pPr>
              <w:widowControl/>
              <w:jc w:val="center"/>
              <w:rPr>
                <w:color w:val="auto"/>
                <w:kern w:val="0"/>
              </w:rPr>
            </w:pPr>
            <w:r>
              <w:rPr>
                <w:color w:val="auto"/>
              </w:rPr>
              <w:t>36</w:t>
            </w:r>
          </w:p>
        </w:tc>
        <w:tc>
          <w:tcPr>
            <w:tcW w:w="1024" w:type="dxa"/>
            <w:vAlign w:val="top"/>
          </w:tcPr>
          <w:p>
            <w:pPr>
              <w:widowControl/>
              <w:jc w:val="center"/>
              <w:rPr>
                <w:color w:val="auto"/>
                <w:kern w:val="0"/>
              </w:rPr>
            </w:pPr>
            <w:r>
              <w:rPr>
                <w:color w:val="auto"/>
              </w:rPr>
              <w:t xml:space="preserve">0.15 </w:t>
            </w:r>
          </w:p>
        </w:tc>
        <w:tc>
          <w:tcPr>
            <w:tcW w:w="877" w:type="dxa"/>
            <w:vAlign w:val="center"/>
          </w:tcPr>
          <w:p>
            <w:pPr>
              <w:widowControl/>
              <w:jc w:val="center"/>
              <w:rPr>
                <w:color w:val="auto"/>
                <w:kern w:val="0"/>
              </w:rPr>
            </w:pPr>
            <w:r>
              <w:rPr>
                <w:color w:val="auto"/>
              </w:rPr>
              <w:t>ND</w:t>
            </w:r>
          </w:p>
        </w:tc>
        <w:tc>
          <w:tcPr>
            <w:tcW w:w="1025" w:type="dxa"/>
            <w:vAlign w:val="center"/>
          </w:tcPr>
          <w:p>
            <w:pPr>
              <w:widowControl/>
              <w:jc w:val="center"/>
              <w:rPr>
                <w:color w:val="auto"/>
                <w:kern w:val="0"/>
              </w:rPr>
            </w:pPr>
            <w:r>
              <w:rPr>
                <w:color w:val="auto"/>
              </w:rPr>
              <w:t>ND</w:t>
            </w:r>
          </w:p>
        </w:tc>
        <w:tc>
          <w:tcPr>
            <w:tcW w:w="877" w:type="dxa"/>
            <w:vAlign w:val="center"/>
          </w:tcPr>
          <w:p>
            <w:pPr>
              <w:widowControl/>
              <w:jc w:val="center"/>
              <w:rPr>
                <w:color w:val="auto"/>
                <w:kern w:val="0"/>
              </w:rPr>
            </w:pPr>
            <w:r>
              <w:rPr>
                <w:rFonts w:hint="eastAsia"/>
                <w:color w:val="auto"/>
                <w:kern w:val="0"/>
              </w:rPr>
              <w:t>1.13</w:t>
            </w:r>
          </w:p>
        </w:tc>
        <w:tc>
          <w:tcPr>
            <w:tcW w:w="911" w:type="dxa"/>
            <w:vAlign w:val="top"/>
          </w:tcPr>
          <w:p>
            <w:pPr>
              <w:widowControl/>
              <w:jc w:val="center"/>
              <w:rPr>
                <w:color w:val="auto"/>
                <w:kern w:val="0"/>
              </w:rPr>
            </w:pPr>
            <w:r>
              <w:rPr>
                <w:color w:val="auto"/>
              </w:rPr>
              <w:t xml:space="preserve">0.005 </w:t>
            </w:r>
          </w:p>
        </w:tc>
      </w:tr>
      <w:tr>
        <w:trPr>
          <w:trHeight w:val="312" w:hRule="atLeast"/>
          <w:jc w:val="center"/>
        </w:trPr>
        <w:tc>
          <w:tcPr>
            <w:tcW w:w="990" w:type="dxa"/>
            <w:vMerge w:val="continue"/>
            <w:vAlign w:val="center"/>
          </w:tcPr>
          <w:p>
            <w:pPr>
              <w:widowControl/>
              <w:jc w:val="center"/>
              <w:rPr>
                <w:color w:val="auto"/>
                <w:kern w:val="0"/>
              </w:rPr>
            </w:pPr>
          </w:p>
        </w:tc>
        <w:tc>
          <w:tcPr>
            <w:tcW w:w="1052" w:type="dxa"/>
            <w:vAlign w:val="center"/>
          </w:tcPr>
          <w:p>
            <w:pPr>
              <w:widowControl/>
              <w:jc w:val="center"/>
              <w:rPr>
                <w:color w:val="auto"/>
                <w:kern w:val="0"/>
              </w:rPr>
            </w:pPr>
            <w:r>
              <w:rPr>
                <w:color w:val="auto"/>
                <w:kern w:val="0"/>
              </w:rPr>
              <w:t>7</w:t>
            </w:r>
          </w:p>
        </w:tc>
        <w:tc>
          <w:tcPr>
            <w:tcW w:w="1437" w:type="dxa"/>
            <w:vAlign w:val="top"/>
          </w:tcPr>
          <w:p>
            <w:pPr>
              <w:widowControl/>
              <w:jc w:val="center"/>
              <w:rPr>
                <w:color w:val="auto"/>
              </w:rPr>
            </w:pPr>
            <w:r>
              <w:rPr>
                <w:color w:val="auto"/>
              </w:rPr>
              <w:t>4205</w:t>
            </w:r>
          </w:p>
        </w:tc>
        <w:tc>
          <w:tcPr>
            <w:tcW w:w="1171" w:type="dxa"/>
            <w:vAlign w:val="center"/>
          </w:tcPr>
          <w:p>
            <w:pPr>
              <w:widowControl/>
              <w:jc w:val="center"/>
              <w:rPr>
                <w:color w:val="auto"/>
                <w:kern w:val="0"/>
              </w:rPr>
            </w:pPr>
            <w:r>
              <w:rPr>
                <w:color w:val="auto"/>
              </w:rPr>
              <w:t>17.8</w:t>
            </w:r>
          </w:p>
        </w:tc>
        <w:tc>
          <w:tcPr>
            <w:tcW w:w="1024" w:type="dxa"/>
            <w:vAlign w:val="top"/>
          </w:tcPr>
          <w:p>
            <w:pPr>
              <w:widowControl/>
              <w:jc w:val="center"/>
              <w:rPr>
                <w:color w:val="auto"/>
              </w:rPr>
            </w:pPr>
            <w:r>
              <w:rPr>
                <w:color w:val="auto"/>
              </w:rPr>
              <w:t xml:space="preserve">0.07 </w:t>
            </w:r>
          </w:p>
        </w:tc>
        <w:tc>
          <w:tcPr>
            <w:tcW w:w="1171" w:type="dxa"/>
            <w:vAlign w:val="top"/>
          </w:tcPr>
          <w:p>
            <w:pPr>
              <w:widowControl/>
              <w:jc w:val="center"/>
              <w:rPr>
                <w:color w:val="auto"/>
                <w:kern w:val="0"/>
              </w:rPr>
            </w:pPr>
            <w:r>
              <w:rPr>
                <w:color w:val="auto"/>
              </w:rPr>
              <w:t>12</w:t>
            </w:r>
          </w:p>
        </w:tc>
        <w:tc>
          <w:tcPr>
            <w:tcW w:w="1024" w:type="dxa"/>
            <w:vAlign w:val="top"/>
          </w:tcPr>
          <w:p>
            <w:pPr>
              <w:widowControl/>
              <w:jc w:val="center"/>
              <w:rPr>
                <w:color w:val="auto"/>
                <w:kern w:val="0"/>
              </w:rPr>
            </w:pPr>
            <w:r>
              <w:rPr>
                <w:color w:val="auto"/>
              </w:rPr>
              <w:t xml:space="preserve">0.05 </w:t>
            </w:r>
          </w:p>
        </w:tc>
        <w:tc>
          <w:tcPr>
            <w:tcW w:w="1025" w:type="dxa"/>
            <w:vAlign w:val="top"/>
          </w:tcPr>
          <w:p>
            <w:pPr>
              <w:widowControl/>
              <w:jc w:val="center"/>
              <w:rPr>
                <w:color w:val="auto"/>
                <w:kern w:val="0"/>
              </w:rPr>
            </w:pPr>
            <w:r>
              <w:rPr>
                <w:color w:val="auto"/>
              </w:rPr>
              <w:t>34</w:t>
            </w:r>
          </w:p>
        </w:tc>
        <w:tc>
          <w:tcPr>
            <w:tcW w:w="1024" w:type="dxa"/>
            <w:vAlign w:val="top"/>
          </w:tcPr>
          <w:p>
            <w:pPr>
              <w:widowControl/>
              <w:jc w:val="center"/>
              <w:rPr>
                <w:color w:val="auto"/>
                <w:kern w:val="0"/>
              </w:rPr>
            </w:pPr>
            <w:r>
              <w:rPr>
                <w:color w:val="auto"/>
              </w:rPr>
              <w:t xml:space="preserve">0.14 </w:t>
            </w:r>
          </w:p>
        </w:tc>
        <w:tc>
          <w:tcPr>
            <w:tcW w:w="877" w:type="dxa"/>
            <w:vAlign w:val="center"/>
          </w:tcPr>
          <w:p>
            <w:pPr>
              <w:widowControl/>
              <w:jc w:val="center"/>
              <w:rPr>
                <w:color w:val="auto"/>
                <w:kern w:val="0"/>
              </w:rPr>
            </w:pPr>
            <w:r>
              <w:rPr>
                <w:color w:val="auto"/>
              </w:rPr>
              <w:t>ND</w:t>
            </w:r>
          </w:p>
        </w:tc>
        <w:tc>
          <w:tcPr>
            <w:tcW w:w="1025" w:type="dxa"/>
            <w:vAlign w:val="center"/>
          </w:tcPr>
          <w:p>
            <w:pPr>
              <w:widowControl/>
              <w:jc w:val="center"/>
              <w:rPr>
                <w:color w:val="auto"/>
                <w:kern w:val="0"/>
              </w:rPr>
            </w:pPr>
            <w:r>
              <w:rPr>
                <w:color w:val="auto"/>
              </w:rPr>
              <w:t>ND</w:t>
            </w:r>
          </w:p>
        </w:tc>
        <w:tc>
          <w:tcPr>
            <w:tcW w:w="877" w:type="dxa"/>
            <w:vAlign w:val="center"/>
          </w:tcPr>
          <w:p>
            <w:pPr>
              <w:widowControl/>
              <w:jc w:val="center"/>
              <w:rPr>
                <w:color w:val="auto"/>
                <w:kern w:val="0"/>
              </w:rPr>
            </w:pPr>
            <w:r>
              <w:rPr>
                <w:rFonts w:hint="eastAsia"/>
                <w:color w:val="auto"/>
                <w:kern w:val="0"/>
              </w:rPr>
              <w:t>1.03</w:t>
            </w:r>
          </w:p>
        </w:tc>
        <w:tc>
          <w:tcPr>
            <w:tcW w:w="911" w:type="dxa"/>
            <w:vAlign w:val="top"/>
          </w:tcPr>
          <w:p>
            <w:pPr>
              <w:widowControl/>
              <w:jc w:val="center"/>
              <w:rPr>
                <w:color w:val="auto"/>
                <w:kern w:val="0"/>
              </w:rPr>
            </w:pPr>
            <w:r>
              <w:rPr>
                <w:color w:val="auto"/>
              </w:rPr>
              <w:t xml:space="preserve">0.005 </w:t>
            </w:r>
          </w:p>
        </w:tc>
      </w:tr>
      <w:tr>
        <w:trPr>
          <w:trHeight w:val="312" w:hRule="atLeast"/>
          <w:jc w:val="center"/>
        </w:trPr>
        <w:tc>
          <w:tcPr>
            <w:tcW w:w="990" w:type="dxa"/>
            <w:vMerge w:val="continue"/>
            <w:vAlign w:val="center"/>
          </w:tcPr>
          <w:p>
            <w:pPr>
              <w:widowControl/>
              <w:jc w:val="center"/>
              <w:rPr>
                <w:color w:val="auto"/>
                <w:kern w:val="0"/>
              </w:rPr>
            </w:pPr>
          </w:p>
        </w:tc>
        <w:tc>
          <w:tcPr>
            <w:tcW w:w="1052" w:type="dxa"/>
            <w:vAlign w:val="center"/>
          </w:tcPr>
          <w:p>
            <w:pPr>
              <w:widowControl/>
              <w:jc w:val="center"/>
              <w:rPr>
                <w:color w:val="auto"/>
                <w:kern w:val="0"/>
              </w:rPr>
            </w:pPr>
            <w:r>
              <w:rPr>
                <w:color w:val="auto"/>
                <w:kern w:val="0"/>
              </w:rPr>
              <w:t>8</w:t>
            </w:r>
          </w:p>
        </w:tc>
        <w:tc>
          <w:tcPr>
            <w:tcW w:w="1437" w:type="dxa"/>
            <w:vAlign w:val="top"/>
          </w:tcPr>
          <w:p>
            <w:pPr>
              <w:widowControl/>
              <w:jc w:val="center"/>
              <w:rPr>
                <w:color w:val="auto"/>
              </w:rPr>
            </w:pPr>
            <w:r>
              <w:rPr>
                <w:color w:val="auto"/>
              </w:rPr>
              <w:t>4221</w:t>
            </w:r>
          </w:p>
        </w:tc>
        <w:tc>
          <w:tcPr>
            <w:tcW w:w="1171" w:type="dxa"/>
            <w:vAlign w:val="center"/>
          </w:tcPr>
          <w:p>
            <w:pPr>
              <w:widowControl/>
              <w:jc w:val="center"/>
              <w:rPr>
                <w:color w:val="auto"/>
                <w:kern w:val="0"/>
              </w:rPr>
            </w:pPr>
            <w:r>
              <w:rPr>
                <w:color w:val="auto"/>
              </w:rPr>
              <w:t>17.6</w:t>
            </w:r>
          </w:p>
        </w:tc>
        <w:tc>
          <w:tcPr>
            <w:tcW w:w="1024" w:type="dxa"/>
            <w:vAlign w:val="top"/>
          </w:tcPr>
          <w:p>
            <w:pPr>
              <w:widowControl/>
              <w:jc w:val="center"/>
              <w:rPr>
                <w:color w:val="auto"/>
              </w:rPr>
            </w:pPr>
            <w:r>
              <w:rPr>
                <w:color w:val="auto"/>
              </w:rPr>
              <w:t xml:space="preserve">0.07 </w:t>
            </w:r>
          </w:p>
        </w:tc>
        <w:tc>
          <w:tcPr>
            <w:tcW w:w="1171" w:type="dxa"/>
            <w:vAlign w:val="top"/>
          </w:tcPr>
          <w:p>
            <w:pPr>
              <w:widowControl/>
              <w:jc w:val="center"/>
              <w:rPr>
                <w:color w:val="auto"/>
                <w:kern w:val="0"/>
              </w:rPr>
            </w:pPr>
            <w:r>
              <w:rPr>
                <w:color w:val="auto"/>
              </w:rPr>
              <w:t>13</w:t>
            </w:r>
          </w:p>
        </w:tc>
        <w:tc>
          <w:tcPr>
            <w:tcW w:w="1024" w:type="dxa"/>
            <w:vAlign w:val="top"/>
          </w:tcPr>
          <w:p>
            <w:pPr>
              <w:widowControl/>
              <w:jc w:val="center"/>
              <w:rPr>
                <w:color w:val="auto"/>
                <w:kern w:val="0"/>
              </w:rPr>
            </w:pPr>
            <w:r>
              <w:rPr>
                <w:color w:val="auto"/>
              </w:rPr>
              <w:t xml:space="preserve">0.05 </w:t>
            </w:r>
          </w:p>
        </w:tc>
        <w:tc>
          <w:tcPr>
            <w:tcW w:w="1025" w:type="dxa"/>
            <w:vAlign w:val="top"/>
          </w:tcPr>
          <w:p>
            <w:pPr>
              <w:widowControl/>
              <w:jc w:val="center"/>
              <w:rPr>
                <w:color w:val="auto"/>
                <w:kern w:val="0"/>
              </w:rPr>
            </w:pPr>
            <w:r>
              <w:rPr>
                <w:color w:val="auto"/>
              </w:rPr>
              <w:t>32</w:t>
            </w:r>
          </w:p>
        </w:tc>
        <w:tc>
          <w:tcPr>
            <w:tcW w:w="1024" w:type="dxa"/>
            <w:vAlign w:val="top"/>
          </w:tcPr>
          <w:p>
            <w:pPr>
              <w:widowControl/>
              <w:jc w:val="center"/>
              <w:rPr>
                <w:color w:val="auto"/>
                <w:kern w:val="0"/>
              </w:rPr>
            </w:pPr>
            <w:r>
              <w:rPr>
                <w:color w:val="auto"/>
              </w:rPr>
              <w:t xml:space="preserve">0.14 </w:t>
            </w:r>
          </w:p>
        </w:tc>
        <w:tc>
          <w:tcPr>
            <w:tcW w:w="877" w:type="dxa"/>
            <w:vAlign w:val="center"/>
          </w:tcPr>
          <w:p>
            <w:pPr>
              <w:widowControl/>
              <w:jc w:val="center"/>
              <w:rPr>
                <w:color w:val="auto"/>
                <w:kern w:val="0"/>
              </w:rPr>
            </w:pPr>
            <w:r>
              <w:rPr>
                <w:color w:val="auto"/>
              </w:rPr>
              <w:t>ND</w:t>
            </w:r>
          </w:p>
        </w:tc>
        <w:tc>
          <w:tcPr>
            <w:tcW w:w="1025" w:type="dxa"/>
            <w:vAlign w:val="center"/>
          </w:tcPr>
          <w:p>
            <w:pPr>
              <w:widowControl/>
              <w:jc w:val="center"/>
              <w:rPr>
                <w:color w:val="auto"/>
                <w:kern w:val="0"/>
              </w:rPr>
            </w:pPr>
            <w:r>
              <w:rPr>
                <w:color w:val="auto"/>
              </w:rPr>
              <w:t>ND</w:t>
            </w:r>
          </w:p>
        </w:tc>
        <w:tc>
          <w:tcPr>
            <w:tcW w:w="877" w:type="dxa"/>
            <w:vAlign w:val="center"/>
          </w:tcPr>
          <w:p>
            <w:pPr>
              <w:widowControl/>
              <w:jc w:val="center"/>
              <w:rPr>
                <w:color w:val="auto"/>
                <w:kern w:val="0"/>
              </w:rPr>
            </w:pPr>
            <w:r>
              <w:rPr>
                <w:rFonts w:hint="eastAsia"/>
                <w:color w:val="auto"/>
                <w:kern w:val="0"/>
              </w:rPr>
              <w:t>1.20</w:t>
            </w:r>
          </w:p>
        </w:tc>
        <w:tc>
          <w:tcPr>
            <w:tcW w:w="911" w:type="dxa"/>
            <w:vAlign w:val="top"/>
          </w:tcPr>
          <w:p>
            <w:pPr>
              <w:widowControl/>
              <w:jc w:val="center"/>
              <w:rPr>
                <w:color w:val="auto"/>
                <w:kern w:val="0"/>
              </w:rPr>
            </w:pPr>
            <w:r>
              <w:rPr>
                <w:color w:val="auto"/>
              </w:rPr>
              <w:t xml:space="preserve">0.005 </w:t>
            </w:r>
          </w:p>
        </w:tc>
      </w:tr>
      <w:tr>
        <w:trPr>
          <w:trHeight w:val="312" w:hRule="atLeast"/>
          <w:jc w:val="center"/>
        </w:trPr>
        <w:tc>
          <w:tcPr>
            <w:tcW w:w="990" w:type="dxa"/>
            <w:vMerge w:val="continue"/>
            <w:vAlign w:val="center"/>
          </w:tcPr>
          <w:p>
            <w:pPr>
              <w:widowControl/>
              <w:jc w:val="center"/>
              <w:rPr>
                <w:color w:val="auto"/>
                <w:kern w:val="0"/>
              </w:rPr>
            </w:pPr>
          </w:p>
        </w:tc>
        <w:tc>
          <w:tcPr>
            <w:tcW w:w="1052" w:type="dxa"/>
            <w:vAlign w:val="center"/>
          </w:tcPr>
          <w:p>
            <w:pPr>
              <w:widowControl/>
              <w:jc w:val="center"/>
              <w:rPr>
                <w:color w:val="auto"/>
                <w:kern w:val="0"/>
              </w:rPr>
            </w:pPr>
            <w:r>
              <w:rPr>
                <w:color w:val="auto"/>
                <w:kern w:val="0"/>
              </w:rPr>
              <w:t>平均值</w:t>
            </w:r>
          </w:p>
        </w:tc>
        <w:tc>
          <w:tcPr>
            <w:tcW w:w="1437" w:type="dxa"/>
            <w:vAlign w:val="center"/>
          </w:tcPr>
          <w:p>
            <w:pPr>
              <w:widowControl/>
              <w:jc w:val="center"/>
              <w:rPr>
                <w:color w:val="auto"/>
              </w:rPr>
            </w:pPr>
            <w:r>
              <w:rPr>
                <w:rFonts w:hint="eastAsia"/>
                <w:color w:val="auto"/>
              </w:rPr>
              <w:t>4173</w:t>
            </w:r>
          </w:p>
        </w:tc>
        <w:tc>
          <w:tcPr>
            <w:tcW w:w="1171" w:type="dxa"/>
            <w:vAlign w:val="center"/>
          </w:tcPr>
          <w:p>
            <w:pPr>
              <w:widowControl/>
              <w:jc w:val="center"/>
              <w:rPr>
                <w:color w:val="auto"/>
                <w:kern w:val="0"/>
              </w:rPr>
            </w:pPr>
            <w:r>
              <w:rPr>
                <w:rFonts w:hint="eastAsia"/>
                <w:color w:val="auto"/>
                <w:kern w:val="0"/>
              </w:rPr>
              <w:t>16.8</w:t>
            </w:r>
          </w:p>
        </w:tc>
        <w:tc>
          <w:tcPr>
            <w:tcW w:w="1024" w:type="dxa"/>
            <w:vAlign w:val="center"/>
          </w:tcPr>
          <w:p>
            <w:pPr>
              <w:widowControl/>
              <w:jc w:val="center"/>
              <w:rPr>
                <w:color w:val="auto"/>
                <w:kern w:val="0"/>
              </w:rPr>
            </w:pPr>
            <w:r>
              <w:rPr>
                <w:rFonts w:hint="eastAsia"/>
                <w:color w:val="auto"/>
                <w:kern w:val="0"/>
              </w:rPr>
              <w:t>0.07</w:t>
            </w:r>
          </w:p>
        </w:tc>
        <w:tc>
          <w:tcPr>
            <w:tcW w:w="1171" w:type="dxa"/>
            <w:vAlign w:val="center"/>
          </w:tcPr>
          <w:p>
            <w:pPr>
              <w:widowControl/>
              <w:jc w:val="center"/>
              <w:rPr>
                <w:color w:val="auto"/>
                <w:kern w:val="0"/>
              </w:rPr>
            </w:pPr>
            <w:r>
              <w:rPr>
                <w:rFonts w:hint="eastAsia"/>
                <w:color w:val="auto"/>
                <w:kern w:val="0"/>
              </w:rPr>
              <w:t>13</w:t>
            </w:r>
          </w:p>
        </w:tc>
        <w:tc>
          <w:tcPr>
            <w:tcW w:w="1024" w:type="dxa"/>
            <w:vAlign w:val="center"/>
          </w:tcPr>
          <w:p>
            <w:pPr>
              <w:widowControl/>
              <w:jc w:val="center"/>
              <w:rPr>
                <w:color w:val="auto"/>
                <w:kern w:val="0"/>
              </w:rPr>
            </w:pPr>
            <w:r>
              <w:rPr>
                <w:rFonts w:hint="eastAsia"/>
                <w:color w:val="auto"/>
                <w:kern w:val="0"/>
              </w:rPr>
              <w:t>0.05</w:t>
            </w:r>
          </w:p>
        </w:tc>
        <w:tc>
          <w:tcPr>
            <w:tcW w:w="1025" w:type="dxa"/>
            <w:vAlign w:val="center"/>
          </w:tcPr>
          <w:p>
            <w:pPr>
              <w:widowControl/>
              <w:jc w:val="center"/>
              <w:rPr>
                <w:color w:val="auto"/>
                <w:kern w:val="0"/>
              </w:rPr>
            </w:pPr>
            <w:r>
              <w:rPr>
                <w:rFonts w:hint="eastAsia"/>
                <w:color w:val="auto"/>
                <w:kern w:val="0"/>
              </w:rPr>
              <w:t>34</w:t>
            </w:r>
          </w:p>
        </w:tc>
        <w:tc>
          <w:tcPr>
            <w:tcW w:w="1024" w:type="dxa"/>
            <w:vAlign w:val="center"/>
          </w:tcPr>
          <w:p>
            <w:pPr>
              <w:widowControl/>
              <w:jc w:val="center"/>
              <w:rPr>
                <w:color w:val="auto"/>
                <w:kern w:val="0"/>
              </w:rPr>
            </w:pPr>
            <w:r>
              <w:rPr>
                <w:rFonts w:hint="eastAsia"/>
                <w:color w:val="auto"/>
                <w:kern w:val="0"/>
              </w:rPr>
              <w:t>0.14</w:t>
            </w:r>
          </w:p>
        </w:tc>
        <w:tc>
          <w:tcPr>
            <w:tcW w:w="877" w:type="dxa"/>
            <w:vAlign w:val="center"/>
          </w:tcPr>
          <w:p>
            <w:pPr>
              <w:widowControl/>
              <w:jc w:val="center"/>
              <w:rPr>
                <w:color w:val="auto"/>
                <w:kern w:val="0"/>
              </w:rPr>
            </w:pPr>
            <w:r>
              <w:rPr>
                <w:rFonts w:hint="eastAsia"/>
                <w:color w:val="auto"/>
                <w:kern w:val="0"/>
              </w:rPr>
              <w:t>ND</w:t>
            </w:r>
          </w:p>
        </w:tc>
        <w:tc>
          <w:tcPr>
            <w:tcW w:w="1025" w:type="dxa"/>
            <w:vAlign w:val="center"/>
          </w:tcPr>
          <w:p>
            <w:pPr>
              <w:widowControl/>
              <w:jc w:val="center"/>
              <w:rPr>
                <w:color w:val="auto"/>
                <w:kern w:val="0"/>
              </w:rPr>
            </w:pPr>
            <w:r>
              <w:rPr>
                <w:color w:val="auto"/>
              </w:rPr>
              <w:t>ND</w:t>
            </w:r>
          </w:p>
        </w:tc>
        <w:tc>
          <w:tcPr>
            <w:tcW w:w="877" w:type="dxa"/>
            <w:vAlign w:val="center"/>
          </w:tcPr>
          <w:p>
            <w:pPr>
              <w:widowControl/>
              <w:jc w:val="center"/>
              <w:rPr>
                <w:color w:val="auto"/>
                <w:kern w:val="0"/>
              </w:rPr>
            </w:pPr>
            <w:r>
              <w:rPr>
                <w:rFonts w:hint="eastAsia"/>
                <w:color w:val="auto"/>
                <w:kern w:val="0"/>
              </w:rPr>
              <w:t>1.1</w:t>
            </w:r>
            <w:r>
              <w:rPr>
                <w:color w:val="auto"/>
                <w:kern w:val="0"/>
              </w:rPr>
              <w:t>5</w:t>
            </w:r>
          </w:p>
        </w:tc>
        <w:tc>
          <w:tcPr>
            <w:tcW w:w="911" w:type="dxa"/>
            <w:vAlign w:val="center"/>
          </w:tcPr>
          <w:p>
            <w:pPr>
              <w:widowControl/>
              <w:jc w:val="center"/>
              <w:rPr>
                <w:color w:val="auto"/>
                <w:kern w:val="0"/>
              </w:rPr>
            </w:pPr>
            <w:r>
              <w:rPr>
                <w:rFonts w:hint="eastAsia"/>
                <w:color w:val="auto"/>
                <w:kern w:val="0"/>
              </w:rPr>
              <w:t>0.005</w:t>
            </w:r>
          </w:p>
        </w:tc>
      </w:tr>
      <w:tr>
        <w:trPr>
          <w:trHeight w:val="312" w:hRule="atLeast"/>
          <w:jc w:val="center"/>
        </w:trPr>
        <w:tc>
          <w:tcPr>
            <w:tcW w:w="2042" w:type="dxa"/>
            <w:gridSpan w:val="2"/>
            <w:vAlign w:val="center"/>
          </w:tcPr>
          <w:p>
            <w:pPr>
              <w:widowControl/>
              <w:jc w:val="center"/>
              <w:rPr>
                <w:color w:val="auto"/>
                <w:kern w:val="0"/>
              </w:rPr>
            </w:pPr>
            <w:r>
              <w:rPr>
                <w:rFonts w:hint="eastAsia"/>
                <w:color w:val="auto"/>
                <w:kern w:val="0"/>
              </w:rPr>
              <w:t>总均值</w:t>
            </w:r>
          </w:p>
        </w:tc>
        <w:tc>
          <w:tcPr>
            <w:tcW w:w="1437" w:type="dxa"/>
            <w:vAlign w:val="center"/>
          </w:tcPr>
          <w:p>
            <w:pPr>
              <w:widowControl/>
              <w:jc w:val="center"/>
              <w:rPr>
                <w:color w:val="auto"/>
              </w:rPr>
            </w:pPr>
            <w:r>
              <w:rPr>
                <w:rFonts w:hint="eastAsia"/>
                <w:color w:val="auto"/>
              </w:rPr>
              <w:t>4119</w:t>
            </w:r>
          </w:p>
        </w:tc>
        <w:tc>
          <w:tcPr>
            <w:tcW w:w="1171" w:type="dxa"/>
            <w:vAlign w:val="center"/>
          </w:tcPr>
          <w:p>
            <w:pPr>
              <w:widowControl/>
              <w:jc w:val="center"/>
              <w:rPr>
                <w:color w:val="auto"/>
                <w:kern w:val="0"/>
              </w:rPr>
            </w:pPr>
            <w:r>
              <w:rPr>
                <w:rFonts w:hint="eastAsia"/>
                <w:color w:val="auto"/>
                <w:kern w:val="0"/>
              </w:rPr>
              <w:t>15.2</w:t>
            </w:r>
          </w:p>
        </w:tc>
        <w:tc>
          <w:tcPr>
            <w:tcW w:w="1024" w:type="dxa"/>
            <w:vAlign w:val="center"/>
          </w:tcPr>
          <w:p>
            <w:pPr>
              <w:widowControl/>
              <w:jc w:val="center"/>
              <w:rPr>
                <w:color w:val="auto"/>
                <w:kern w:val="0"/>
              </w:rPr>
            </w:pPr>
            <w:r>
              <w:rPr>
                <w:rFonts w:hint="eastAsia"/>
                <w:color w:val="auto"/>
                <w:kern w:val="0"/>
              </w:rPr>
              <w:t>0.06</w:t>
            </w:r>
          </w:p>
        </w:tc>
        <w:tc>
          <w:tcPr>
            <w:tcW w:w="1171" w:type="dxa"/>
            <w:vAlign w:val="center"/>
          </w:tcPr>
          <w:p>
            <w:pPr>
              <w:widowControl/>
              <w:jc w:val="center"/>
              <w:rPr>
                <w:color w:val="auto"/>
                <w:kern w:val="0"/>
              </w:rPr>
            </w:pPr>
            <w:r>
              <w:rPr>
                <w:rFonts w:hint="eastAsia"/>
                <w:color w:val="auto"/>
                <w:kern w:val="0"/>
              </w:rPr>
              <w:t>12</w:t>
            </w:r>
          </w:p>
        </w:tc>
        <w:tc>
          <w:tcPr>
            <w:tcW w:w="1024" w:type="dxa"/>
            <w:vAlign w:val="center"/>
          </w:tcPr>
          <w:p>
            <w:pPr>
              <w:widowControl/>
              <w:jc w:val="center"/>
              <w:rPr>
                <w:color w:val="auto"/>
                <w:kern w:val="0"/>
              </w:rPr>
            </w:pPr>
            <w:r>
              <w:rPr>
                <w:rFonts w:hint="eastAsia"/>
                <w:color w:val="auto"/>
                <w:kern w:val="0"/>
              </w:rPr>
              <w:t>0.05</w:t>
            </w:r>
          </w:p>
        </w:tc>
        <w:tc>
          <w:tcPr>
            <w:tcW w:w="1025" w:type="dxa"/>
            <w:vAlign w:val="center"/>
          </w:tcPr>
          <w:p>
            <w:pPr>
              <w:widowControl/>
              <w:jc w:val="center"/>
              <w:rPr>
                <w:color w:val="auto"/>
                <w:kern w:val="0"/>
              </w:rPr>
            </w:pPr>
            <w:r>
              <w:rPr>
                <w:rFonts w:hint="eastAsia"/>
                <w:color w:val="auto"/>
                <w:kern w:val="0"/>
              </w:rPr>
              <w:t>35</w:t>
            </w:r>
          </w:p>
        </w:tc>
        <w:tc>
          <w:tcPr>
            <w:tcW w:w="1024" w:type="dxa"/>
            <w:vAlign w:val="center"/>
          </w:tcPr>
          <w:p>
            <w:pPr>
              <w:widowControl/>
              <w:jc w:val="center"/>
              <w:rPr>
                <w:color w:val="auto"/>
                <w:kern w:val="0"/>
              </w:rPr>
            </w:pPr>
            <w:r>
              <w:rPr>
                <w:rFonts w:hint="eastAsia"/>
                <w:color w:val="auto"/>
                <w:kern w:val="0"/>
              </w:rPr>
              <w:t>0.14</w:t>
            </w:r>
          </w:p>
        </w:tc>
        <w:tc>
          <w:tcPr>
            <w:tcW w:w="877" w:type="dxa"/>
            <w:vAlign w:val="center"/>
          </w:tcPr>
          <w:p>
            <w:pPr>
              <w:widowControl/>
              <w:jc w:val="center"/>
              <w:rPr>
                <w:color w:val="auto"/>
                <w:kern w:val="0"/>
              </w:rPr>
            </w:pPr>
            <w:r>
              <w:rPr>
                <w:color w:val="auto"/>
                <w:kern w:val="0"/>
              </w:rPr>
              <w:t>ND</w:t>
            </w:r>
          </w:p>
        </w:tc>
        <w:tc>
          <w:tcPr>
            <w:tcW w:w="1025" w:type="dxa"/>
            <w:vAlign w:val="center"/>
          </w:tcPr>
          <w:p>
            <w:pPr>
              <w:widowControl/>
              <w:jc w:val="center"/>
              <w:rPr>
                <w:color w:val="auto"/>
              </w:rPr>
            </w:pPr>
            <w:r>
              <w:rPr>
                <w:color w:val="auto"/>
              </w:rPr>
              <w:t>ND</w:t>
            </w:r>
          </w:p>
        </w:tc>
        <w:tc>
          <w:tcPr>
            <w:tcW w:w="877" w:type="dxa"/>
            <w:vAlign w:val="center"/>
          </w:tcPr>
          <w:p>
            <w:pPr>
              <w:widowControl/>
              <w:jc w:val="center"/>
              <w:rPr>
                <w:color w:val="auto"/>
                <w:kern w:val="0"/>
              </w:rPr>
            </w:pPr>
            <w:r>
              <w:rPr>
                <w:rFonts w:hint="eastAsia"/>
                <w:color w:val="auto"/>
                <w:kern w:val="0"/>
              </w:rPr>
              <w:t>1.20</w:t>
            </w:r>
          </w:p>
        </w:tc>
        <w:tc>
          <w:tcPr>
            <w:tcW w:w="911" w:type="dxa"/>
            <w:vAlign w:val="center"/>
          </w:tcPr>
          <w:p>
            <w:pPr>
              <w:widowControl/>
              <w:jc w:val="center"/>
              <w:rPr>
                <w:color w:val="auto"/>
                <w:kern w:val="0"/>
              </w:rPr>
            </w:pPr>
            <w:r>
              <w:rPr>
                <w:rFonts w:hint="eastAsia"/>
                <w:color w:val="auto"/>
                <w:kern w:val="0"/>
              </w:rPr>
              <w:t>0.005</w:t>
            </w:r>
          </w:p>
        </w:tc>
      </w:tr>
      <w:tr>
        <w:trPr>
          <w:trHeight w:val="312" w:hRule="atLeast"/>
          <w:jc w:val="center"/>
        </w:trPr>
        <w:tc>
          <w:tcPr>
            <w:tcW w:w="2042" w:type="dxa"/>
            <w:gridSpan w:val="2"/>
            <w:vAlign w:val="center"/>
          </w:tcPr>
          <w:p>
            <w:pPr>
              <w:widowControl/>
              <w:jc w:val="center"/>
              <w:rPr>
                <w:color w:val="auto"/>
                <w:kern w:val="0"/>
              </w:rPr>
            </w:pPr>
            <w:r>
              <w:rPr>
                <w:color w:val="auto"/>
              </w:rPr>
              <w:t>标准值</w:t>
            </w:r>
          </w:p>
        </w:tc>
        <w:tc>
          <w:tcPr>
            <w:tcW w:w="1437" w:type="dxa"/>
            <w:vAlign w:val="center"/>
          </w:tcPr>
          <w:p>
            <w:pPr>
              <w:widowControl/>
              <w:jc w:val="center"/>
              <w:rPr>
                <w:color w:val="auto"/>
                <w:kern w:val="0"/>
              </w:rPr>
            </w:pPr>
            <w:r>
              <w:rPr>
                <w:color w:val="auto"/>
                <w:kern w:val="0"/>
              </w:rPr>
              <w:t>/</w:t>
            </w:r>
          </w:p>
        </w:tc>
        <w:tc>
          <w:tcPr>
            <w:tcW w:w="1171" w:type="dxa"/>
            <w:vAlign w:val="center"/>
          </w:tcPr>
          <w:p>
            <w:pPr>
              <w:widowControl/>
              <w:jc w:val="center"/>
              <w:rPr>
                <w:color w:val="auto"/>
                <w:kern w:val="0"/>
              </w:rPr>
            </w:pPr>
            <w:r>
              <w:rPr>
                <w:color w:val="auto"/>
                <w:kern w:val="0"/>
              </w:rPr>
              <w:t>200</w:t>
            </w:r>
          </w:p>
        </w:tc>
        <w:tc>
          <w:tcPr>
            <w:tcW w:w="1024" w:type="dxa"/>
            <w:vAlign w:val="center"/>
          </w:tcPr>
          <w:p>
            <w:pPr>
              <w:widowControl/>
              <w:jc w:val="center"/>
              <w:rPr>
                <w:color w:val="auto"/>
                <w:kern w:val="0"/>
              </w:rPr>
            </w:pPr>
            <w:r>
              <w:rPr>
                <w:color w:val="auto"/>
                <w:kern w:val="0"/>
              </w:rPr>
              <w:t>/</w:t>
            </w:r>
          </w:p>
        </w:tc>
        <w:tc>
          <w:tcPr>
            <w:tcW w:w="1171" w:type="dxa"/>
            <w:vAlign w:val="center"/>
          </w:tcPr>
          <w:p>
            <w:pPr>
              <w:widowControl/>
              <w:jc w:val="center"/>
              <w:rPr>
                <w:color w:val="auto"/>
                <w:kern w:val="0"/>
              </w:rPr>
            </w:pPr>
            <w:r>
              <w:rPr>
                <w:color w:val="auto"/>
                <w:kern w:val="0"/>
              </w:rPr>
              <w:t>550</w:t>
            </w:r>
          </w:p>
        </w:tc>
        <w:tc>
          <w:tcPr>
            <w:tcW w:w="1024" w:type="dxa"/>
            <w:vAlign w:val="center"/>
          </w:tcPr>
          <w:p>
            <w:pPr>
              <w:widowControl/>
              <w:jc w:val="center"/>
              <w:rPr>
                <w:color w:val="auto"/>
                <w:kern w:val="0"/>
              </w:rPr>
            </w:pPr>
            <w:r>
              <w:rPr>
                <w:color w:val="auto"/>
                <w:kern w:val="0"/>
              </w:rPr>
              <w:t>/</w:t>
            </w:r>
          </w:p>
        </w:tc>
        <w:tc>
          <w:tcPr>
            <w:tcW w:w="1025" w:type="dxa"/>
            <w:vAlign w:val="center"/>
          </w:tcPr>
          <w:p>
            <w:pPr>
              <w:widowControl/>
              <w:jc w:val="center"/>
              <w:rPr>
                <w:color w:val="auto"/>
                <w:kern w:val="0"/>
              </w:rPr>
            </w:pPr>
            <w:r>
              <w:rPr>
                <w:color w:val="auto"/>
                <w:kern w:val="0"/>
              </w:rPr>
              <w:t>240</w:t>
            </w:r>
          </w:p>
        </w:tc>
        <w:tc>
          <w:tcPr>
            <w:tcW w:w="1024" w:type="dxa"/>
            <w:vAlign w:val="center"/>
          </w:tcPr>
          <w:p>
            <w:pPr>
              <w:widowControl/>
              <w:jc w:val="center"/>
              <w:rPr>
                <w:color w:val="auto"/>
                <w:kern w:val="0"/>
              </w:rPr>
            </w:pPr>
            <w:r>
              <w:rPr>
                <w:rFonts w:hint="eastAsia"/>
                <w:color w:val="auto"/>
                <w:kern w:val="0"/>
              </w:rPr>
              <w:t>/</w:t>
            </w:r>
          </w:p>
        </w:tc>
        <w:tc>
          <w:tcPr>
            <w:tcW w:w="877" w:type="dxa"/>
            <w:vAlign w:val="center"/>
          </w:tcPr>
          <w:p>
            <w:pPr>
              <w:widowControl/>
              <w:jc w:val="center"/>
              <w:rPr>
                <w:color w:val="auto"/>
                <w:kern w:val="0"/>
              </w:rPr>
            </w:pPr>
            <w:r>
              <w:rPr>
                <w:rFonts w:hint="eastAsia"/>
                <w:color w:val="auto"/>
                <w:kern w:val="0"/>
              </w:rPr>
              <w:t>6.5</w:t>
            </w:r>
          </w:p>
        </w:tc>
        <w:tc>
          <w:tcPr>
            <w:tcW w:w="1025" w:type="dxa"/>
            <w:vAlign w:val="center"/>
          </w:tcPr>
          <w:p>
            <w:pPr>
              <w:widowControl/>
              <w:jc w:val="center"/>
              <w:rPr>
                <w:color w:val="auto"/>
                <w:kern w:val="0"/>
              </w:rPr>
            </w:pPr>
            <w:r>
              <w:rPr>
                <w:rFonts w:hint="eastAsia"/>
                <w:color w:val="auto"/>
                <w:kern w:val="0"/>
              </w:rPr>
              <w:t>/</w:t>
            </w:r>
          </w:p>
        </w:tc>
        <w:tc>
          <w:tcPr>
            <w:tcW w:w="877" w:type="dxa"/>
            <w:vAlign w:val="center"/>
          </w:tcPr>
          <w:p>
            <w:pPr>
              <w:widowControl/>
              <w:jc w:val="center"/>
              <w:rPr>
                <w:color w:val="auto"/>
                <w:kern w:val="0"/>
              </w:rPr>
            </w:pPr>
            <w:r>
              <w:rPr>
                <w:rFonts w:hint="eastAsia"/>
                <w:color w:val="auto"/>
                <w:kern w:val="0"/>
              </w:rPr>
              <w:t>1</w:t>
            </w:r>
            <w:r>
              <w:rPr>
                <w:color w:val="auto"/>
                <w:kern w:val="0"/>
              </w:rPr>
              <w:t>20</w:t>
            </w:r>
          </w:p>
        </w:tc>
        <w:tc>
          <w:tcPr>
            <w:tcW w:w="911" w:type="dxa"/>
            <w:vAlign w:val="center"/>
          </w:tcPr>
          <w:p>
            <w:pPr>
              <w:widowControl/>
              <w:jc w:val="center"/>
              <w:rPr>
                <w:color w:val="auto"/>
                <w:kern w:val="0"/>
              </w:rPr>
            </w:pPr>
            <w:r>
              <w:rPr>
                <w:rFonts w:hint="eastAsia"/>
                <w:color w:val="auto"/>
                <w:kern w:val="0"/>
              </w:rPr>
              <w:t>/</w:t>
            </w:r>
          </w:p>
        </w:tc>
      </w:tr>
      <w:tr>
        <w:trPr>
          <w:trHeight w:val="312" w:hRule="atLeast"/>
          <w:jc w:val="center"/>
        </w:trPr>
        <w:tc>
          <w:tcPr>
            <w:tcW w:w="2042" w:type="dxa"/>
            <w:gridSpan w:val="2"/>
            <w:vAlign w:val="center"/>
          </w:tcPr>
          <w:p>
            <w:pPr>
              <w:widowControl/>
              <w:jc w:val="center"/>
              <w:rPr>
                <w:color w:val="auto"/>
              </w:rPr>
            </w:pPr>
            <w:r>
              <w:rPr>
                <w:color w:val="auto"/>
              </w:rPr>
              <w:t>达标情况</w:t>
            </w:r>
          </w:p>
        </w:tc>
        <w:tc>
          <w:tcPr>
            <w:tcW w:w="1437" w:type="dxa"/>
            <w:vAlign w:val="center"/>
          </w:tcPr>
          <w:p>
            <w:pPr>
              <w:widowControl/>
              <w:jc w:val="center"/>
              <w:rPr>
                <w:color w:val="auto"/>
                <w:kern w:val="0"/>
              </w:rPr>
            </w:pPr>
            <w:r>
              <w:rPr>
                <w:color w:val="auto"/>
                <w:kern w:val="0"/>
              </w:rPr>
              <w:t>/</w:t>
            </w:r>
          </w:p>
        </w:tc>
        <w:tc>
          <w:tcPr>
            <w:tcW w:w="1171" w:type="dxa"/>
            <w:vAlign w:val="center"/>
          </w:tcPr>
          <w:p>
            <w:pPr>
              <w:widowControl/>
              <w:jc w:val="center"/>
              <w:rPr>
                <w:color w:val="auto"/>
                <w:kern w:val="0"/>
              </w:rPr>
            </w:pPr>
            <w:r>
              <w:rPr>
                <w:rFonts w:hint="eastAsia"/>
                <w:color w:val="auto"/>
                <w:kern w:val="0"/>
              </w:rPr>
              <w:t>达标</w:t>
            </w:r>
          </w:p>
        </w:tc>
        <w:tc>
          <w:tcPr>
            <w:tcW w:w="1024" w:type="dxa"/>
            <w:vAlign w:val="center"/>
          </w:tcPr>
          <w:p>
            <w:pPr>
              <w:widowControl/>
              <w:jc w:val="center"/>
              <w:rPr>
                <w:color w:val="auto"/>
                <w:kern w:val="0"/>
              </w:rPr>
            </w:pPr>
            <w:r>
              <w:rPr>
                <w:color w:val="auto"/>
                <w:kern w:val="0"/>
              </w:rPr>
              <w:t>/</w:t>
            </w:r>
          </w:p>
        </w:tc>
        <w:tc>
          <w:tcPr>
            <w:tcW w:w="1171" w:type="dxa"/>
            <w:vAlign w:val="center"/>
          </w:tcPr>
          <w:p>
            <w:pPr>
              <w:widowControl/>
              <w:jc w:val="center"/>
              <w:rPr>
                <w:color w:val="auto"/>
                <w:kern w:val="0"/>
              </w:rPr>
            </w:pPr>
            <w:r>
              <w:rPr>
                <w:color w:val="auto"/>
                <w:kern w:val="0"/>
              </w:rPr>
              <w:t>达标</w:t>
            </w:r>
          </w:p>
        </w:tc>
        <w:tc>
          <w:tcPr>
            <w:tcW w:w="1024" w:type="dxa"/>
            <w:vAlign w:val="center"/>
          </w:tcPr>
          <w:p>
            <w:pPr>
              <w:widowControl/>
              <w:jc w:val="center"/>
              <w:rPr>
                <w:color w:val="auto"/>
                <w:kern w:val="0"/>
              </w:rPr>
            </w:pPr>
            <w:r>
              <w:rPr>
                <w:color w:val="auto"/>
                <w:kern w:val="0"/>
              </w:rPr>
              <w:t>/</w:t>
            </w:r>
          </w:p>
        </w:tc>
        <w:tc>
          <w:tcPr>
            <w:tcW w:w="1025" w:type="dxa"/>
            <w:vAlign w:val="center"/>
          </w:tcPr>
          <w:p>
            <w:pPr>
              <w:widowControl/>
              <w:jc w:val="center"/>
              <w:rPr>
                <w:color w:val="auto"/>
                <w:kern w:val="0"/>
              </w:rPr>
            </w:pPr>
            <w:r>
              <w:rPr>
                <w:rFonts w:hint="eastAsia"/>
                <w:color w:val="auto"/>
                <w:kern w:val="0"/>
              </w:rPr>
              <w:t>达标</w:t>
            </w:r>
          </w:p>
        </w:tc>
        <w:tc>
          <w:tcPr>
            <w:tcW w:w="1024" w:type="dxa"/>
            <w:vAlign w:val="center"/>
          </w:tcPr>
          <w:p>
            <w:pPr>
              <w:widowControl/>
              <w:jc w:val="center"/>
              <w:rPr>
                <w:color w:val="auto"/>
                <w:kern w:val="0"/>
              </w:rPr>
            </w:pPr>
            <w:r>
              <w:rPr>
                <w:rFonts w:hint="eastAsia"/>
                <w:color w:val="auto"/>
                <w:kern w:val="0"/>
              </w:rPr>
              <w:t>/</w:t>
            </w:r>
          </w:p>
        </w:tc>
        <w:tc>
          <w:tcPr>
            <w:tcW w:w="877" w:type="dxa"/>
            <w:vAlign w:val="center"/>
          </w:tcPr>
          <w:p>
            <w:pPr>
              <w:widowControl/>
              <w:jc w:val="center"/>
              <w:rPr>
                <w:color w:val="auto"/>
                <w:kern w:val="0"/>
              </w:rPr>
            </w:pPr>
            <w:r>
              <w:rPr>
                <w:rFonts w:hint="eastAsia"/>
                <w:color w:val="auto"/>
                <w:kern w:val="0"/>
              </w:rPr>
              <w:t>达标</w:t>
            </w:r>
          </w:p>
        </w:tc>
        <w:tc>
          <w:tcPr>
            <w:tcW w:w="1025" w:type="dxa"/>
            <w:vAlign w:val="center"/>
          </w:tcPr>
          <w:p>
            <w:pPr>
              <w:widowControl/>
              <w:jc w:val="center"/>
              <w:rPr>
                <w:color w:val="auto"/>
                <w:kern w:val="0"/>
              </w:rPr>
            </w:pPr>
            <w:r>
              <w:rPr>
                <w:rFonts w:hint="eastAsia"/>
                <w:color w:val="auto"/>
                <w:kern w:val="0"/>
              </w:rPr>
              <w:t>/</w:t>
            </w:r>
          </w:p>
        </w:tc>
        <w:tc>
          <w:tcPr>
            <w:tcW w:w="877" w:type="dxa"/>
            <w:vAlign w:val="center"/>
          </w:tcPr>
          <w:p>
            <w:pPr>
              <w:widowControl/>
              <w:jc w:val="center"/>
              <w:rPr>
                <w:color w:val="auto"/>
                <w:kern w:val="0"/>
              </w:rPr>
            </w:pPr>
            <w:r>
              <w:rPr>
                <w:rFonts w:hint="eastAsia"/>
                <w:color w:val="auto"/>
                <w:kern w:val="0"/>
              </w:rPr>
              <w:t>达标</w:t>
            </w:r>
          </w:p>
        </w:tc>
        <w:tc>
          <w:tcPr>
            <w:tcW w:w="911" w:type="dxa"/>
            <w:vAlign w:val="center"/>
          </w:tcPr>
          <w:p>
            <w:pPr>
              <w:widowControl/>
              <w:jc w:val="center"/>
              <w:rPr>
                <w:color w:val="auto"/>
                <w:kern w:val="0"/>
              </w:rPr>
            </w:pPr>
            <w:r>
              <w:rPr>
                <w:rFonts w:hint="eastAsia"/>
                <w:color w:val="auto"/>
                <w:kern w:val="0"/>
              </w:rPr>
              <w:t>/</w:t>
            </w:r>
          </w:p>
        </w:tc>
      </w:tr>
      <w:tr>
        <w:trPr>
          <w:trHeight w:val="312" w:hRule="atLeast"/>
          <w:jc w:val="center"/>
        </w:trPr>
        <w:tc>
          <w:tcPr>
            <w:tcW w:w="3479" w:type="dxa"/>
            <w:gridSpan w:val="3"/>
            <w:vAlign w:val="center"/>
          </w:tcPr>
          <w:p>
            <w:pPr>
              <w:widowControl/>
              <w:jc w:val="center"/>
              <w:rPr>
                <w:color w:val="auto"/>
                <w:kern w:val="0"/>
              </w:rPr>
            </w:pPr>
            <w:r>
              <w:rPr>
                <w:color w:val="auto"/>
              </w:rPr>
              <w:t>排气筒高度（m）</w:t>
            </w:r>
          </w:p>
        </w:tc>
        <w:tc>
          <w:tcPr>
            <w:tcW w:w="2195" w:type="dxa"/>
            <w:gridSpan w:val="2"/>
            <w:vAlign w:val="center"/>
          </w:tcPr>
          <w:p>
            <w:pPr>
              <w:widowControl/>
              <w:jc w:val="center"/>
              <w:rPr>
                <w:color w:val="auto"/>
                <w:kern w:val="0"/>
              </w:rPr>
            </w:pPr>
            <w:r>
              <w:rPr>
                <w:rFonts w:hint="eastAsia"/>
                <w:color w:val="auto"/>
                <w:kern w:val="0"/>
              </w:rPr>
              <w:t>15</w:t>
            </w:r>
          </w:p>
        </w:tc>
        <w:tc>
          <w:tcPr>
            <w:tcW w:w="2195" w:type="dxa"/>
            <w:gridSpan w:val="2"/>
            <w:vAlign w:val="center"/>
          </w:tcPr>
          <w:p>
            <w:pPr>
              <w:widowControl/>
              <w:jc w:val="center"/>
              <w:rPr>
                <w:color w:val="auto"/>
                <w:kern w:val="0"/>
              </w:rPr>
            </w:pPr>
            <w:r>
              <w:rPr>
                <w:color w:val="auto"/>
              </w:rPr>
              <w:t>排气筒直径（m）</w:t>
            </w:r>
          </w:p>
        </w:tc>
        <w:tc>
          <w:tcPr>
            <w:tcW w:w="2049" w:type="dxa"/>
            <w:gridSpan w:val="2"/>
            <w:vAlign w:val="center"/>
          </w:tcPr>
          <w:p>
            <w:pPr>
              <w:widowControl/>
              <w:jc w:val="center"/>
              <w:rPr>
                <w:color w:val="auto"/>
                <w:kern w:val="0"/>
              </w:rPr>
            </w:pPr>
            <w:r>
              <w:rPr>
                <w:rFonts w:hint="eastAsia"/>
                <w:color w:val="auto"/>
                <w:kern w:val="0"/>
              </w:rPr>
              <w:t>0.5</w:t>
            </w:r>
          </w:p>
        </w:tc>
        <w:tc>
          <w:tcPr>
            <w:tcW w:w="1902"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788" w:type="dxa"/>
            <w:gridSpan w:val="2"/>
            <w:vAlign w:val="center"/>
          </w:tcPr>
          <w:p>
            <w:pPr>
              <w:widowControl/>
              <w:jc w:val="center"/>
              <w:rPr>
                <w:color w:val="auto"/>
                <w:kern w:val="0"/>
              </w:rPr>
            </w:pPr>
            <w:r>
              <w:rPr>
                <w:color w:val="auto"/>
                <w:kern w:val="0"/>
              </w:rPr>
              <w:t>71</w:t>
            </w:r>
          </w:p>
        </w:tc>
      </w:tr>
    </w:tbl>
    <w:p>
      <w:pPr>
        <w:tabs>
          <w:tab w:val="left" w:pos="638"/>
        </w:tabs>
        <w:spacing w:line="360" w:lineRule="auto"/>
        <w:ind w:firstLine="420" w:firstLineChars="200"/>
        <w:jc w:val="left"/>
        <w:rPr>
          <w:rFonts w:ascii="宋体" w:hAnsi="宋体" w:cs="宋体"/>
          <w:color w:val="auto"/>
        </w:rPr>
      </w:pPr>
      <w:r>
        <w:rPr>
          <w:rFonts w:hint="eastAsia" w:ascii="宋体" w:hAnsi="宋体" w:cs="宋体"/>
          <w:bCs/>
          <w:color w:val="auto"/>
        </w:rPr>
        <w:t>备注：1、苯乙烯检出限为2.0x10</w:t>
      </w:r>
      <w:r>
        <w:rPr>
          <w:rFonts w:hint="eastAsia" w:ascii="宋体" w:hAnsi="宋体" w:cs="宋体"/>
          <w:bCs/>
          <w:color w:val="auto"/>
          <w:vertAlign w:val="superscript"/>
        </w:rPr>
        <w:t>-3</w:t>
      </w:r>
      <w:r>
        <w:rPr>
          <w:rFonts w:hint="eastAsia" w:ascii="宋体" w:hAnsi="宋体" w:cs="宋体"/>
          <w:bCs/>
          <w:color w:val="auto"/>
        </w:rPr>
        <w:t xml:space="preserve"> mg/m</w:t>
      </w:r>
      <w:r>
        <w:rPr>
          <w:rFonts w:hint="eastAsia" w:ascii="宋体" w:hAnsi="宋体" w:cs="宋体"/>
          <w:bCs/>
          <w:color w:val="auto"/>
          <w:vertAlign w:val="superscript"/>
        </w:rPr>
        <w:t>3</w:t>
      </w:r>
      <w:r>
        <w:rPr>
          <w:rFonts w:hint="eastAsia" w:ascii="宋体" w:hAnsi="宋体" w:cs="宋体"/>
          <w:color w:val="auto"/>
        </w:rPr>
        <w:t>；2、</w:t>
      </w:r>
      <w:r>
        <w:rPr>
          <w:rFonts w:hint="eastAsia" w:ascii="宋体" w:hAnsi="宋体" w:cs="宋体"/>
          <w:b/>
          <w:color w:val="auto"/>
        </w:rPr>
        <w:t xml:space="preserve"> </w:t>
      </w:r>
      <w:r>
        <w:rPr>
          <w:rFonts w:hint="eastAsia" w:ascii="宋体" w:hAnsi="宋体" w:cs="宋体"/>
          <w:bCs/>
          <w:color w:val="auto"/>
        </w:rPr>
        <w:t>制芯、过滤、烘干、浇注工序的废气并入1个排气筒排放。</w:t>
      </w:r>
    </w:p>
    <w:p>
      <w:pPr>
        <w:rPr>
          <w:color w:val="auto"/>
          <w:szCs w:val="24"/>
        </w:rPr>
      </w:pPr>
    </w:p>
    <w:p>
      <w:pPr>
        <w:sectPr>
          <w:pgSz w:w="16838" w:h="11906" w:orient="landscape"/>
          <w:pgMar w:top="1800" w:right="1440" w:bottom="1800" w:left="1440" w:header="851" w:footer="992" w:gutter="0"/>
          <w:cols w:space="720" w:num="1"/>
          <w:docGrid w:type="lines" w:linePitch="312"/>
        </w:sectPr>
      </w:pPr>
    </w:p>
    <w:p>
      <w:pPr>
        <w:rPr>
          <w:color w:val="auto"/>
          <w:szCs w:val="24"/>
        </w:rPr>
      </w:pPr>
    </w:p>
    <w:p>
      <w:pPr>
        <w:jc w:val="center"/>
        <w:rPr>
          <w:b/>
          <w:color w:val="auto"/>
          <w:sz w:val="24"/>
          <w:szCs w:val="24"/>
        </w:rPr>
      </w:pPr>
      <w:r>
        <w:rPr>
          <w:b/>
          <w:color w:val="auto"/>
          <w:sz w:val="24"/>
          <w:szCs w:val="24"/>
        </w:rPr>
        <w:t xml:space="preserve">表9.2-7   </w:t>
      </w:r>
      <w:r>
        <w:rPr>
          <w:rFonts w:hint="eastAsia"/>
          <w:b/>
          <w:color w:val="auto"/>
          <w:sz w:val="24"/>
          <w:szCs w:val="24"/>
        </w:rPr>
        <w:t>消失模单体线</w:t>
      </w:r>
      <w:r>
        <w:rPr>
          <w:b/>
          <w:color w:val="auto"/>
          <w:sz w:val="24"/>
          <w:szCs w:val="24"/>
        </w:rPr>
        <w:t>浇注烟气（G7）排气筒监测结果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进口</w:t>
            </w:r>
          </w:p>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27154</w:t>
            </w:r>
          </w:p>
        </w:tc>
        <w:tc>
          <w:tcPr>
            <w:tcW w:w="1902" w:type="dxa"/>
            <w:gridSpan w:val="2"/>
            <w:vAlign w:val="top"/>
          </w:tcPr>
          <w:p>
            <w:pPr>
              <w:widowControl/>
              <w:jc w:val="center"/>
              <w:rPr>
                <w:color w:val="auto"/>
                <w:kern w:val="0"/>
              </w:rPr>
            </w:pPr>
            <w:r>
              <w:rPr>
                <w:rFonts w:hint="eastAsia"/>
                <w:color w:val="auto"/>
                <w:kern w:val="0"/>
              </w:rPr>
              <w:t>1590.7</w:t>
            </w:r>
          </w:p>
        </w:tc>
        <w:tc>
          <w:tcPr>
            <w:tcW w:w="1954" w:type="dxa"/>
            <w:gridSpan w:val="2"/>
            <w:vAlign w:val="top"/>
          </w:tcPr>
          <w:p>
            <w:pPr>
              <w:widowControl/>
              <w:jc w:val="center"/>
              <w:rPr>
                <w:color w:val="auto"/>
                <w:kern w:val="0"/>
              </w:rPr>
            </w:pPr>
            <w:r>
              <w:rPr>
                <w:color w:val="auto"/>
              </w:rPr>
              <w:t xml:space="preserve">43.2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27230</w:t>
            </w:r>
          </w:p>
        </w:tc>
        <w:tc>
          <w:tcPr>
            <w:tcW w:w="1902" w:type="dxa"/>
            <w:gridSpan w:val="2"/>
            <w:vAlign w:val="top"/>
          </w:tcPr>
          <w:p>
            <w:pPr>
              <w:widowControl/>
              <w:jc w:val="center"/>
              <w:rPr>
                <w:color w:val="auto"/>
                <w:kern w:val="0"/>
              </w:rPr>
            </w:pPr>
            <w:r>
              <w:rPr>
                <w:rFonts w:hint="eastAsia"/>
                <w:color w:val="auto"/>
                <w:kern w:val="0"/>
              </w:rPr>
              <w:t>1665.4</w:t>
            </w:r>
          </w:p>
        </w:tc>
        <w:tc>
          <w:tcPr>
            <w:tcW w:w="1954" w:type="dxa"/>
            <w:gridSpan w:val="2"/>
            <w:vAlign w:val="top"/>
          </w:tcPr>
          <w:p>
            <w:pPr>
              <w:widowControl/>
              <w:jc w:val="center"/>
              <w:rPr>
                <w:color w:val="auto"/>
                <w:kern w:val="0"/>
              </w:rPr>
            </w:pPr>
            <w:r>
              <w:rPr>
                <w:color w:val="auto"/>
              </w:rPr>
              <w:t xml:space="preserve">45.3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27534</w:t>
            </w:r>
          </w:p>
        </w:tc>
        <w:tc>
          <w:tcPr>
            <w:tcW w:w="1902" w:type="dxa"/>
            <w:gridSpan w:val="2"/>
            <w:vAlign w:val="top"/>
          </w:tcPr>
          <w:p>
            <w:pPr>
              <w:widowControl/>
              <w:jc w:val="center"/>
              <w:rPr>
                <w:color w:val="auto"/>
                <w:kern w:val="0"/>
              </w:rPr>
            </w:pPr>
            <w:r>
              <w:rPr>
                <w:rFonts w:hint="eastAsia"/>
                <w:color w:val="auto"/>
                <w:kern w:val="0"/>
              </w:rPr>
              <w:t>1699.2</w:t>
            </w:r>
          </w:p>
        </w:tc>
        <w:tc>
          <w:tcPr>
            <w:tcW w:w="1954" w:type="dxa"/>
            <w:gridSpan w:val="2"/>
            <w:vAlign w:val="top"/>
          </w:tcPr>
          <w:p>
            <w:pPr>
              <w:widowControl/>
              <w:jc w:val="center"/>
              <w:rPr>
                <w:color w:val="auto"/>
                <w:kern w:val="0"/>
              </w:rPr>
            </w:pPr>
            <w:r>
              <w:rPr>
                <w:color w:val="auto"/>
              </w:rPr>
              <w:t xml:space="preserve">46.8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27774</w:t>
            </w:r>
          </w:p>
        </w:tc>
        <w:tc>
          <w:tcPr>
            <w:tcW w:w="1902" w:type="dxa"/>
            <w:gridSpan w:val="2"/>
            <w:vAlign w:val="top"/>
          </w:tcPr>
          <w:p>
            <w:pPr>
              <w:widowControl/>
              <w:jc w:val="center"/>
              <w:rPr>
                <w:color w:val="auto"/>
                <w:kern w:val="0"/>
              </w:rPr>
            </w:pPr>
            <w:r>
              <w:rPr>
                <w:rFonts w:hint="eastAsia"/>
                <w:color w:val="auto"/>
                <w:kern w:val="0"/>
              </w:rPr>
              <w:t>1656.7</w:t>
            </w:r>
          </w:p>
        </w:tc>
        <w:tc>
          <w:tcPr>
            <w:tcW w:w="1954" w:type="dxa"/>
            <w:gridSpan w:val="2"/>
            <w:vAlign w:val="top"/>
          </w:tcPr>
          <w:p>
            <w:pPr>
              <w:widowControl/>
              <w:jc w:val="center"/>
              <w:rPr>
                <w:color w:val="auto"/>
                <w:kern w:val="0"/>
              </w:rPr>
            </w:pPr>
            <w:r>
              <w:rPr>
                <w:color w:val="auto"/>
              </w:rPr>
              <w:t xml:space="preserve">46.0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27423</w:t>
            </w:r>
          </w:p>
        </w:tc>
        <w:tc>
          <w:tcPr>
            <w:tcW w:w="1902" w:type="dxa"/>
            <w:gridSpan w:val="2"/>
            <w:vAlign w:val="center"/>
          </w:tcPr>
          <w:p>
            <w:pPr>
              <w:widowControl/>
              <w:jc w:val="center"/>
              <w:rPr>
                <w:color w:val="auto"/>
                <w:kern w:val="0"/>
              </w:rPr>
            </w:pPr>
            <w:r>
              <w:rPr>
                <w:rFonts w:hint="eastAsia"/>
                <w:color w:val="auto"/>
                <w:kern w:val="0"/>
              </w:rPr>
              <w:t>1653.0</w:t>
            </w:r>
          </w:p>
        </w:tc>
        <w:tc>
          <w:tcPr>
            <w:tcW w:w="1954" w:type="dxa"/>
            <w:gridSpan w:val="2"/>
            <w:vAlign w:val="center"/>
          </w:tcPr>
          <w:p>
            <w:pPr>
              <w:widowControl/>
              <w:jc w:val="center"/>
              <w:rPr>
                <w:color w:val="auto"/>
                <w:kern w:val="0"/>
              </w:rPr>
            </w:pPr>
            <w:r>
              <w:rPr>
                <w:rFonts w:hint="eastAsia"/>
                <w:color w:val="auto"/>
                <w:kern w:val="0"/>
              </w:rPr>
              <w:t>45.3</w:t>
            </w:r>
          </w:p>
        </w:tc>
      </w:tr>
      <w:tr>
        <w:trPr>
          <w:trHeight w:val="312" w:hRule="atLeast"/>
          <w:jc w:val="center"/>
        </w:trPr>
        <w:tc>
          <w:tcPr>
            <w:tcW w:w="1272" w:type="dxa"/>
            <w:vMerge w:val="restart"/>
            <w:vAlign w:val="center"/>
          </w:tcPr>
          <w:p>
            <w:pPr>
              <w:widowControl/>
              <w:jc w:val="center"/>
              <w:rPr>
                <w:color w:val="auto"/>
                <w:kern w:val="0"/>
              </w:rPr>
            </w:pPr>
            <w:r>
              <w:rPr>
                <w:color w:val="auto"/>
                <w:kern w:val="0"/>
              </w:rPr>
              <w:t>进口</w:t>
            </w:r>
          </w:p>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sz w:val="22"/>
                <w:szCs w:val="22"/>
              </w:rPr>
              <w:t>27576</w:t>
            </w:r>
          </w:p>
        </w:tc>
        <w:tc>
          <w:tcPr>
            <w:tcW w:w="1902" w:type="dxa"/>
            <w:gridSpan w:val="2"/>
            <w:vAlign w:val="top"/>
          </w:tcPr>
          <w:p>
            <w:pPr>
              <w:widowControl/>
              <w:jc w:val="center"/>
              <w:rPr>
                <w:color w:val="auto"/>
                <w:kern w:val="0"/>
              </w:rPr>
            </w:pPr>
            <w:r>
              <w:rPr>
                <w:rFonts w:hint="eastAsia"/>
                <w:color w:val="auto"/>
                <w:kern w:val="0"/>
              </w:rPr>
              <w:t>1566.5</w:t>
            </w:r>
          </w:p>
        </w:tc>
        <w:tc>
          <w:tcPr>
            <w:tcW w:w="1954" w:type="dxa"/>
            <w:gridSpan w:val="2"/>
            <w:vAlign w:val="top"/>
          </w:tcPr>
          <w:p>
            <w:pPr>
              <w:widowControl/>
              <w:jc w:val="center"/>
              <w:rPr>
                <w:color w:val="auto"/>
                <w:kern w:val="0"/>
              </w:rPr>
            </w:pPr>
            <w:r>
              <w:rPr>
                <w:color w:val="auto"/>
              </w:rPr>
              <w:t xml:space="preserve">43.2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27664</w:t>
            </w:r>
          </w:p>
        </w:tc>
        <w:tc>
          <w:tcPr>
            <w:tcW w:w="1902" w:type="dxa"/>
            <w:gridSpan w:val="2"/>
            <w:vAlign w:val="top"/>
          </w:tcPr>
          <w:p>
            <w:pPr>
              <w:widowControl/>
              <w:jc w:val="center"/>
              <w:rPr>
                <w:color w:val="auto"/>
                <w:kern w:val="0"/>
              </w:rPr>
            </w:pPr>
            <w:r>
              <w:rPr>
                <w:rFonts w:hint="eastAsia"/>
                <w:color w:val="auto"/>
                <w:kern w:val="0"/>
              </w:rPr>
              <w:t>1662.8</w:t>
            </w:r>
          </w:p>
        </w:tc>
        <w:tc>
          <w:tcPr>
            <w:tcW w:w="1954" w:type="dxa"/>
            <w:gridSpan w:val="2"/>
            <w:vAlign w:val="top"/>
          </w:tcPr>
          <w:p>
            <w:pPr>
              <w:widowControl/>
              <w:jc w:val="center"/>
              <w:rPr>
                <w:color w:val="auto"/>
                <w:kern w:val="0"/>
              </w:rPr>
            </w:pPr>
            <w:r>
              <w:rPr>
                <w:color w:val="auto"/>
              </w:rPr>
              <w:t xml:space="preserve">46.0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27340</w:t>
            </w:r>
          </w:p>
        </w:tc>
        <w:tc>
          <w:tcPr>
            <w:tcW w:w="1902" w:type="dxa"/>
            <w:gridSpan w:val="2"/>
            <w:vAlign w:val="top"/>
          </w:tcPr>
          <w:p>
            <w:pPr>
              <w:widowControl/>
              <w:jc w:val="center"/>
              <w:rPr>
                <w:color w:val="auto"/>
                <w:kern w:val="0"/>
              </w:rPr>
            </w:pPr>
            <w:r>
              <w:rPr>
                <w:rFonts w:hint="eastAsia"/>
                <w:color w:val="auto"/>
                <w:kern w:val="0"/>
              </w:rPr>
              <w:t>1669.3</w:t>
            </w:r>
          </w:p>
        </w:tc>
        <w:tc>
          <w:tcPr>
            <w:tcW w:w="1954" w:type="dxa"/>
            <w:gridSpan w:val="2"/>
            <w:vAlign w:val="top"/>
          </w:tcPr>
          <w:p>
            <w:pPr>
              <w:widowControl/>
              <w:jc w:val="center"/>
              <w:rPr>
                <w:color w:val="auto"/>
                <w:kern w:val="0"/>
              </w:rPr>
            </w:pPr>
            <w:r>
              <w:rPr>
                <w:color w:val="auto"/>
              </w:rPr>
              <w:t xml:space="preserve">45.6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27443</w:t>
            </w:r>
          </w:p>
        </w:tc>
        <w:tc>
          <w:tcPr>
            <w:tcW w:w="1902" w:type="dxa"/>
            <w:gridSpan w:val="2"/>
            <w:vAlign w:val="top"/>
          </w:tcPr>
          <w:p>
            <w:pPr>
              <w:widowControl/>
              <w:jc w:val="center"/>
              <w:rPr>
                <w:color w:val="auto"/>
                <w:kern w:val="0"/>
              </w:rPr>
            </w:pPr>
            <w:r>
              <w:rPr>
                <w:rFonts w:hint="eastAsia"/>
                <w:color w:val="auto"/>
                <w:kern w:val="0"/>
              </w:rPr>
              <w:t>1559.8</w:t>
            </w:r>
          </w:p>
        </w:tc>
        <w:tc>
          <w:tcPr>
            <w:tcW w:w="1954" w:type="dxa"/>
            <w:gridSpan w:val="2"/>
            <w:vAlign w:val="top"/>
          </w:tcPr>
          <w:p>
            <w:pPr>
              <w:widowControl/>
              <w:jc w:val="center"/>
              <w:rPr>
                <w:color w:val="auto"/>
                <w:kern w:val="0"/>
              </w:rPr>
            </w:pPr>
            <w:r>
              <w:rPr>
                <w:color w:val="auto"/>
              </w:rPr>
              <w:t xml:space="preserve">42.8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widowControl/>
              <w:jc w:val="center"/>
              <w:rPr>
                <w:color w:val="auto"/>
              </w:rPr>
            </w:pPr>
            <w:r>
              <w:rPr>
                <w:rFonts w:hint="eastAsia"/>
                <w:color w:val="auto"/>
              </w:rPr>
              <w:t>27506</w:t>
            </w:r>
          </w:p>
        </w:tc>
        <w:tc>
          <w:tcPr>
            <w:tcW w:w="1902" w:type="dxa"/>
            <w:gridSpan w:val="2"/>
            <w:vAlign w:val="center"/>
          </w:tcPr>
          <w:p>
            <w:pPr>
              <w:widowControl/>
              <w:jc w:val="center"/>
              <w:rPr>
                <w:color w:val="auto"/>
                <w:kern w:val="0"/>
              </w:rPr>
            </w:pPr>
            <w:r>
              <w:rPr>
                <w:rFonts w:hint="eastAsia"/>
                <w:color w:val="auto"/>
                <w:kern w:val="0"/>
              </w:rPr>
              <w:t>1614.6</w:t>
            </w:r>
          </w:p>
        </w:tc>
        <w:tc>
          <w:tcPr>
            <w:tcW w:w="1954" w:type="dxa"/>
            <w:gridSpan w:val="2"/>
            <w:vAlign w:val="center"/>
          </w:tcPr>
          <w:p>
            <w:pPr>
              <w:widowControl/>
              <w:jc w:val="center"/>
              <w:rPr>
                <w:color w:val="auto"/>
                <w:kern w:val="0"/>
              </w:rPr>
            </w:pPr>
            <w:r>
              <w:rPr>
                <w:rFonts w:hint="eastAsia"/>
                <w:color w:val="auto"/>
                <w:kern w:val="0"/>
              </w:rPr>
              <w:t>44.4</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widowControl/>
              <w:jc w:val="center"/>
              <w:rPr>
                <w:color w:val="auto"/>
              </w:rPr>
            </w:pPr>
            <w:r>
              <w:rPr>
                <w:rFonts w:hint="eastAsia"/>
                <w:color w:val="auto"/>
              </w:rPr>
              <w:t>27464</w:t>
            </w:r>
          </w:p>
        </w:tc>
        <w:tc>
          <w:tcPr>
            <w:tcW w:w="1902" w:type="dxa"/>
            <w:gridSpan w:val="2"/>
            <w:vAlign w:val="center"/>
          </w:tcPr>
          <w:p>
            <w:pPr>
              <w:widowControl/>
              <w:jc w:val="center"/>
              <w:rPr>
                <w:color w:val="auto"/>
                <w:kern w:val="0"/>
              </w:rPr>
            </w:pPr>
            <w:r>
              <w:rPr>
                <w:rFonts w:hint="eastAsia"/>
                <w:color w:val="auto"/>
                <w:kern w:val="0"/>
              </w:rPr>
              <w:t>1633.8</w:t>
            </w:r>
          </w:p>
        </w:tc>
        <w:tc>
          <w:tcPr>
            <w:tcW w:w="1954" w:type="dxa"/>
            <w:gridSpan w:val="2"/>
            <w:vAlign w:val="center"/>
          </w:tcPr>
          <w:p>
            <w:pPr>
              <w:widowControl/>
              <w:jc w:val="center"/>
              <w:rPr>
                <w:color w:val="auto"/>
                <w:kern w:val="0"/>
              </w:rPr>
            </w:pPr>
            <w:r>
              <w:rPr>
                <w:rFonts w:hint="eastAsia"/>
                <w:color w:val="auto"/>
                <w:kern w:val="0"/>
              </w:rPr>
              <w:t>44.9</w:t>
            </w:r>
          </w:p>
        </w:tc>
      </w:tr>
      <w:tr>
        <w:trPr>
          <w:trHeight w:val="312" w:hRule="atLeast"/>
          <w:jc w:val="center"/>
        </w:trPr>
        <w:tc>
          <w:tcPr>
            <w:tcW w:w="1272" w:type="dxa"/>
            <w:vMerge w:val="restart"/>
            <w:vAlign w:val="center"/>
          </w:tcPr>
          <w:p>
            <w:pPr>
              <w:widowControl/>
              <w:jc w:val="center"/>
              <w:rPr>
                <w:color w:val="auto"/>
                <w:kern w:val="0"/>
              </w:rPr>
            </w:pPr>
            <w:r>
              <w:rPr>
                <w:color w:val="auto"/>
                <w:kern w:val="0"/>
              </w:rPr>
              <w:t>出口</w:t>
            </w:r>
          </w:p>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rPr>
            </w:pPr>
            <w:r>
              <w:rPr>
                <w:rFonts w:hint="eastAsia"/>
                <w:color w:val="auto"/>
              </w:rPr>
              <w:t>30042</w:t>
            </w:r>
          </w:p>
        </w:tc>
        <w:tc>
          <w:tcPr>
            <w:tcW w:w="1902" w:type="dxa"/>
            <w:gridSpan w:val="2"/>
            <w:vAlign w:val="top"/>
          </w:tcPr>
          <w:p>
            <w:pPr>
              <w:widowControl/>
              <w:jc w:val="center"/>
              <w:rPr>
                <w:color w:val="auto"/>
                <w:kern w:val="0"/>
              </w:rPr>
            </w:pPr>
            <w:r>
              <w:rPr>
                <w:color w:val="auto"/>
              </w:rPr>
              <w:t xml:space="preserve">16.0 </w:t>
            </w:r>
          </w:p>
        </w:tc>
        <w:tc>
          <w:tcPr>
            <w:tcW w:w="1954" w:type="dxa"/>
            <w:gridSpan w:val="2"/>
            <w:vAlign w:val="top"/>
          </w:tcPr>
          <w:p>
            <w:pPr>
              <w:widowControl/>
              <w:jc w:val="center"/>
              <w:rPr>
                <w:color w:val="auto"/>
                <w:kern w:val="0"/>
              </w:rPr>
            </w:pPr>
            <w:r>
              <w:rPr>
                <w:color w:val="auto"/>
              </w:rPr>
              <w:t xml:space="preserve">0.5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rPr>
            </w:pPr>
            <w:r>
              <w:rPr>
                <w:rFonts w:hint="eastAsia"/>
                <w:color w:val="auto"/>
              </w:rPr>
              <w:t>30791</w:t>
            </w:r>
          </w:p>
        </w:tc>
        <w:tc>
          <w:tcPr>
            <w:tcW w:w="1902" w:type="dxa"/>
            <w:gridSpan w:val="2"/>
            <w:vAlign w:val="top"/>
          </w:tcPr>
          <w:p>
            <w:pPr>
              <w:widowControl/>
              <w:jc w:val="center"/>
              <w:rPr>
                <w:color w:val="auto"/>
                <w:kern w:val="0"/>
              </w:rPr>
            </w:pPr>
            <w:r>
              <w:rPr>
                <w:color w:val="auto"/>
              </w:rPr>
              <w:t xml:space="preserve">17.4 </w:t>
            </w:r>
          </w:p>
        </w:tc>
        <w:tc>
          <w:tcPr>
            <w:tcW w:w="1954" w:type="dxa"/>
            <w:gridSpan w:val="2"/>
            <w:vAlign w:val="top"/>
          </w:tcPr>
          <w:p>
            <w:pPr>
              <w:widowControl/>
              <w:jc w:val="center"/>
              <w:rPr>
                <w:color w:val="auto"/>
                <w:kern w:val="0"/>
              </w:rPr>
            </w:pPr>
            <w:r>
              <w:rPr>
                <w:color w:val="auto"/>
              </w:rPr>
              <w:t xml:space="preserve">0.5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rPr>
            </w:pPr>
            <w:r>
              <w:rPr>
                <w:rFonts w:hint="eastAsia"/>
                <w:color w:val="auto"/>
              </w:rPr>
              <w:t>30358</w:t>
            </w:r>
          </w:p>
        </w:tc>
        <w:tc>
          <w:tcPr>
            <w:tcW w:w="1902" w:type="dxa"/>
            <w:gridSpan w:val="2"/>
            <w:vAlign w:val="top"/>
          </w:tcPr>
          <w:p>
            <w:pPr>
              <w:widowControl/>
              <w:jc w:val="center"/>
              <w:rPr>
                <w:color w:val="auto"/>
                <w:kern w:val="0"/>
              </w:rPr>
            </w:pPr>
            <w:r>
              <w:rPr>
                <w:color w:val="auto"/>
              </w:rPr>
              <w:t xml:space="preserve">17.5 </w:t>
            </w:r>
          </w:p>
        </w:tc>
        <w:tc>
          <w:tcPr>
            <w:tcW w:w="1954" w:type="dxa"/>
            <w:gridSpan w:val="2"/>
            <w:vAlign w:val="top"/>
          </w:tcPr>
          <w:p>
            <w:pPr>
              <w:widowControl/>
              <w:jc w:val="center"/>
              <w:rPr>
                <w:color w:val="auto"/>
                <w:kern w:val="0"/>
              </w:rPr>
            </w:pPr>
            <w:r>
              <w:rPr>
                <w:color w:val="auto"/>
              </w:rPr>
              <w:t xml:space="preserve">0.5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rPr>
            </w:pPr>
            <w:r>
              <w:rPr>
                <w:rFonts w:hint="eastAsia"/>
                <w:color w:val="auto"/>
              </w:rPr>
              <w:t>30227</w:t>
            </w:r>
          </w:p>
        </w:tc>
        <w:tc>
          <w:tcPr>
            <w:tcW w:w="1902" w:type="dxa"/>
            <w:gridSpan w:val="2"/>
            <w:vAlign w:val="top"/>
          </w:tcPr>
          <w:p>
            <w:pPr>
              <w:widowControl/>
              <w:jc w:val="center"/>
              <w:rPr>
                <w:color w:val="auto"/>
                <w:kern w:val="0"/>
              </w:rPr>
            </w:pPr>
            <w:r>
              <w:rPr>
                <w:color w:val="auto"/>
              </w:rPr>
              <w:t xml:space="preserve">16.0 </w:t>
            </w:r>
          </w:p>
        </w:tc>
        <w:tc>
          <w:tcPr>
            <w:tcW w:w="1954" w:type="dxa"/>
            <w:gridSpan w:val="2"/>
            <w:vAlign w:val="top"/>
          </w:tcPr>
          <w:p>
            <w:pPr>
              <w:widowControl/>
              <w:jc w:val="center"/>
              <w:rPr>
                <w:color w:val="auto"/>
                <w:kern w:val="0"/>
              </w:rPr>
            </w:pPr>
            <w:r>
              <w:rPr>
                <w:color w:val="auto"/>
              </w:rPr>
              <w:t xml:space="preserve">0.5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widowControl/>
              <w:jc w:val="center"/>
              <w:rPr>
                <w:color w:val="auto"/>
              </w:rPr>
            </w:pPr>
            <w:r>
              <w:rPr>
                <w:rFonts w:hint="eastAsia"/>
                <w:color w:val="auto"/>
              </w:rPr>
              <w:t>3</w:t>
            </w:r>
            <w:r>
              <w:rPr>
                <w:color w:val="auto"/>
              </w:rPr>
              <w:t>0355</w:t>
            </w:r>
          </w:p>
        </w:tc>
        <w:tc>
          <w:tcPr>
            <w:tcW w:w="1902" w:type="dxa"/>
            <w:gridSpan w:val="2"/>
            <w:vAlign w:val="center"/>
          </w:tcPr>
          <w:p>
            <w:pPr>
              <w:widowControl/>
              <w:jc w:val="center"/>
              <w:rPr>
                <w:color w:val="auto"/>
                <w:kern w:val="0"/>
              </w:rPr>
            </w:pPr>
            <w:r>
              <w:rPr>
                <w:rFonts w:hint="eastAsia"/>
                <w:color w:val="auto"/>
                <w:kern w:val="0"/>
              </w:rPr>
              <w:t>16.7</w:t>
            </w:r>
          </w:p>
        </w:tc>
        <w:tc>
          <w:tcPr>
            <w:tcW w:w="1954" w:type="dxa"/>
            <w:gridSpan w:val="2"/>
            <w:vAlign w:val="center"/>
          </w:tcPr>
          <w:p>
            <w:pPr>
              <w:widowControl/>
              <w:jc w:val="center"/>
              <w:rPr>
                <w:color w:val="auto"/>
                <w:kern w:val="0"/>
              </w:rPr>
            </w:pPr>
            <w:r>
              <w:rPr>
                <w:rFonts w:hint="eastAsia"/>
                <w:color w:val="auto"/>
                <w:kern w:val="0"/>
              </w:rPr>
              <w:t>0.5</w:t>
            </w:r>
          </w:p>
        </w:tc>
      </w:tr>
      <w:tr>
        <w:trPr>
          <w:trHeight w:val="312" w:hRule="atLeast"/>
          <w:jc w:val="center"/>
        </w:trPr>
        <w:tc>
          <w:tcPr>
            <w:tcW w:w="1272" w:type="dxa"/>
            <w:vMerge w:val="restart"/>
            <w:vAlign w:val="center"/>
          </w:tcPr>
          <w:p>
            <w:pPr>
              <w:widowControl/>
              <w:jc w:val="center"/>
              <w:rPr>
                <w:color w:val="auto"/>
                <w:kern w:val="0"/>
              </w:rPr>
            </w:pPr>
            <w:r>
              <w:rPr>
                <w:color w:val="auto"/>
                <w:kern w:val="0"/>
              </w:rPr>
              <w:t>出口</w:t>
            </w:r>
          </w:p>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29978</w:t>
            </w:r>
          </w:p>
        </w:tc>
        <w:tc>
          <w:tcPr>
            <w:tcW w:w="1902" w:type="dxa"/>
            <w:gridSpan w:val="2"/>
            <w:vAlign w:val="top"/>
          </w:tcPr>
          <w:p>
            <w:pPr>
              <w:widowControl/>
              <w:jc w:val="center"/>
              <w:rPr>
                <w:color w:val="auto"/>
                <w:kern w:val="0"/>
              </w:rPr>
            </w:pPr>
            <w:r>
              <w:rPr>
                <w:color w:val="auto"/>
              </w:rPr>
              <w:t xml:space="preserve">12.4 </w:t>
            </w:r>
          </w:p>
        </w:tc>
        <w:tc>
          <w:tcPr>
            <w:tcW w:w="1954" w:type="dxa"/>
            <w:gridSpan w:val="2"/>
            <w:vAlign w:val="top"/>
          </w:tcPr>
          <w:p>
            <w:pPr>
              <w:widowControl/>
              <w:jc w:val="center"/>
              <w:rPr>
                <w:color w:val="auto"/>
                <w:kern w:val="0"/>
              </w:rPr>
            </w:pPr>
            <w:r>
              <w:rPr>
                <w:color w:val="auto"/>
              </w:rPr>
              <w:t xml:space="preserve">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29877</w:t>
            </w:r>
          </w:p>
        </w:tc>
        <w:tc>
          <w:tcPr>
            <w:tcW w:w="1902" w:type="dxa"/>
            <w:gridSpan w:val="2"/>
            <w:vAlign w:val="top"/>
          </w:tcPr>
          <w:p>
            <w:pPr>
              <w:widowControl/>
              <w:jc w:val="center"/>
              <w:rPr>
                <w:color w:val="auto"/>
                <w:kern w:val="0"/>
              </w:rPr>
            </w:pPr>
            <w:r>
              <w:rPr>
                <w:color w:val="auto"/>
              </w:rPr>
              <w:t xml:space="preserve">12.5 </w:t>
            </w:r>
          </w:p>
        </w:tc>
        <w:tc>
          <w:tcPr>
            <w:tcW w:w="1954" w:type="dxa"/>
            <w:gridSpan w:val="2"/>
            <w:vAlign w:val="top"/>
          </w:tcPr>
          <w:p>
            <w:pPr>
              <w:widowControl/>
              <w:jc w:val="center"/>
              <w:rPr>
                <w:color w:val="auto"/>
                <w:kern w:val="0"/>
              </w:rPr>
            </w:pPr>
            <w:r>
              <w:rPr>
                <w:color w:val="auto"/>
              </w:rPr>
              <w:t xml:space="preserve">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30038</w:t>
            </w:r>
          </w:p>
        </w:tc>
        <w:tc>
          <w:tcPr>
            <w:tcW w:w="1902" w:type="dxa"/>
            <w:gridSpan w:val="2"/>
            <w:vAlign w:val="top"/>
          </w:tcPr>
          <w:p>
            <w:pPr>
              <w:widowControl/>
              <w:jc w:val="center"/>
              <w:rPr>
                <w:color w:val="auto"/>
                <w:kern w:val="0"/>
              </w:rPr>
            </w:pPr>
            <w:r>
              <w:rPr>
                <w:color w:val="auto"/>
              </w:rPr>
              <w:t xml:space="preserve">14.3 </w:t>
            </w:r>
          </w:p>
        </w:tc>
        <w:tc>
          <w:tcPr>
            <w:tcW w:w="1954" w:type="dxa"/>
            <w:gridSpan w:val="2"/>
            <w:vAlign w:val="top"/>
          </w:tcPr>
          <w:p>
            <w:pPr>
              <w:widowControl/>
              <w:jc w:val="center"/>
              <w:rPr>
                <w:color w:val="auto"/>
                <w:kern w:val="0"/>
              </w:rPr>
            </w:pPr>
            <w:r>
              <w:rPr>
                <w:color w:val="auto"/>
              </w:rPr>
              <w:t xml:space="preserve">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29926</w:t>
            </w:r>
          </w:p>
        </w:tc>
        <w:tc>
          <w:tcPr>
            <w:tcW w:w="1902" w:type="dxa"/>
            <w:gridSpan w:val="2"/>
            <w:vAlign w:val="top"/>
          </w:tcPr>
          <w:p>
            <w:pPr>
              <w:widowControl/>
              <w:jc w:val="center"/>
              <w:rPr>
                <w:color w:val="auto"/>
                <w:kern w:val="0"/>
              </w:rPr>
            </w:pPr>
            <w:r>
              <w:rPr>
                <w:color w:val="auto"/>
              </w:rPr>
              <w:t xml:space="preserve">14.2 </w:t>
            </w:r>
          </w:p>
        </w:tc>
        <w:tc>
          <w:tcPr>
            <w:tcW w:w="1954" w:type="dxa"/>
            <w:gridSpan w:val="2"/>
            <w:vAlign w:val="top"/>
          </w:tcPr>
          <w:p>
            <w:pPr>
              <w:widowControl/>
              <w:jc w:val="center"/>
              <w:rPr>
                <w:color w:val="auto"/>
                <w:kern w:val="0"/>
              </w:rPr>
            </w:pPr>
            <w:r>
              <w:rPr>
                <w:color w:val="auto"/>
              </w:rPr>
              <w:t xml:space="preserve">0.4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29955</w:t>
            </w:r>
          </w:p>
        </w:tc>
        <w:tc>
          <w:tcPr>
            <w:tcW w:w="1902" w:type="dxa"/>
            <w:gridSpan w:val="2"/>
            <w:vAlign w:val="center"/>
          </w:tcPr>
          <w:p>
            <w:pPr>
              <w:widowControl/>
              <w:jc w:val="center"/>
              <w:rPr>
                <w:color w:val="auto"/>
                <w:kern w:val="0"/>
              </w:rPr>
            </w:pPr>
            <w:r>
              <w:rPr>
                <w:rFonts w:hint="eastAsia"/>
                <w:color w:val="auto"/>
                <w:kern w:val="0"/>
              </w:rPr>
              <w:t>13.4</w:t>
            </w:r>
          </w:p>
        </w:tc>
        <w:tc>
          <w:tcPr>
            <w:tcW w:w="1954" w:type="dxa"/>
            <w:gridSpan w:val="2"/>
            <w:vAlign w:val="center"/>
          </w:tcPr>
          <w:p>
            <w:pPr>
              <w:widowControl/>
              <w:jc w:val="center"/>
              <w:rPr>
                <w:color w:val="auto"/>
                <w:kern w:val="0"/>
              </w:rPr>
            </w:pPr>
            <w:r>
              <w:rPr>
                <w:rFonts w:hint="eastAsia"/>
                <w:color w:val="auto"/>
                <w:kern w:val="0"/>
              </w:rPr>
              <w:t>0.4</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30155</w:t>
            </w:r>
          </w:p>
        </w:tc>
        <w:tc>
          <w:tcPr>
            <w:tcW w:w="1902" w:type="dxa"/>
            <w:gridSpan w:val="2"/>
            <w:vAlign w:val="center"/>
          </w:tcPr>
          <w:p>
            <w:pPr>
              <w:widowControl/>
              <w:jc w:val="center"/>
              <w:rPr>
                <w:color w:val="auto"/>
                <w:kern w:val="0"/>
              </w:rPr>
            </w:pPr>
            <w:r>
              <w:rPr>
                <w:rFonts w:hint="eastAsia"/>
                <w:color w:val="auto"/>
                <w:kern w:val="0"/>
              </w:rPr>
              <w:t>15.0</w:t>
            </w:r>
          </w:p>
        </w:tc>
        <w:tc>
          <w:tcPr>
            <w:tcW w:w="1954" w:type="dxa"/>
            <w:gridSpan w:val="2"/>
            <w:vAlign w:val="center"/>
          </w:tcPr>
          <w:p>
            <w:pPr>
              <w:widowControl/>
              <w:jc w:val="center"/>
              <w:rPr>
                <w:color w:val="auto"/>
                <w:kern w:val="0"/>
              </w:rPr>
            </w:pPr>
            <w:r>
              <w:rPr>
                <w:rFonts w:hint="eastAsia"/>
                <w:color w:val="auto"/>
                <w:kern w:val="0"/>
              </w:rPr>
              <w:t>0.5</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9.0</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2543" w:type="dxa"/>
            <w:gridSpan w:val="3"/>
            <w:vAlign w:val="center"/>
          </w:tcPr>
          <w:p>
            <w:pPr>
              <w:widowControl/>
              <w:jc w:val="center"/>
              <w:rPr>
                <w:color w:val="auto"/>
              </w:rPr>
            </w:pPr>
            <w:r>
              <w:rPr>
                <w:rFonts w:hint="eastAsia"/>
                <w:color w:val="auto"/>
              </w:rPr>
              <w:t>去除率</w:t>
            </w:r>
          </w:p>
        </w:tc>
        <w:tc>
          <w:tcPr>
            <w:tcW w:w="5962" w:type="dxa"/>
            <w:gridSpan w:val="7"/>
            <w:vAlign w:val="center"/>
          </w:tcPr>
          <w:p>
            <w:pPr>
              <w:widowControl/>
              <w:jc w:val="center"/>
              <w:rPr>
                <w:color w:val="auto"/>
                <w:kern w:val="0"/>
              </w:rPr>
            </w:pPr>
            <w:r>
              <w:rPr>
                <w:color w:val="auto"/>
                <w:kern w:val="0"/>
              </w:rPr>
              <w:t>9</w:t>
            </w:r>
            <w:r>
              <w:rPr>
                <w:rFonts w:hint="eastAsia"/>
                <w:color w:val="auto"/>
                <w:kern w:val="0"/>
              </w:rPr>
              <w:t>9</w:t>
            </w:r>
            <w:r>
              <w:rPr>
                <w:color w:val="auto"/>
                <w:kern w:val="0"/>
              </w:rPr>
              <w:t>%</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21.8</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0.8</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27</w:t>
            </w:r>
          </w:p>
        </w:tc>
      </w:tr>
    </w:tbl>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sectPr>
          <w:pgSz w:w="11906" w:h="16838"/>
          <w:pgMar w:top="1440" w:right="1800" w:bottom="1440" w:left="1800" w:header="851" w:footer="992" w:gutter="0"/>
          <w:cols w:space="720" w:num="1"/>
          <w:docGrid w:type="lines" w:linePitch="312"/>
        </w:sectPr>
      </w:pPr>
    </w:p>
    <w:p>
      <w:pPr>
        <w:jc w:val="center"/>
        <w:rPr>
          <w:b/>
          <w:color w:val="auto"/>
          <w:sz w:val="24"/>
          <w:szCs w:val="24"/>
        </w:rPr>
      </w:pPr>
    </w:p>
    <w:p>
      <w:pPr>
        <w:jc w:val="center"/>
        <w:rPr>
          <w:b/>
          <w:color w:val="auto"/>
          <w:sz w:val="24"/>
          <w:szCs w:val="24"/>
        </w:rPr>
      </w:pPr>
      <w:r>
        <w:rPr>
          <w:b/>
          <w:color w:val="auto"/>
          <w:sz w:val="24"/>
          <w:szCs w:val="24"/>
        </w:rPr>
        <w:t xml:space="preserve">表9.2-8   </w:t>
      </w:r>
      <w:r>
        <w:rPr>
          <w:rFonts w:hint="eastAsia"/>
          <w:b/>
          <w:color w:val="auto"/>
          <w:sz w:val="24"/>
          <w:szCs w:val="24"/>
        </w:rPr>
        <w:t>消失模</w:t>
      </w:r>
      <w:r>
        <w:rPr>
          <w:b/>
          <w:color w:val="auto"/>
          <w:sz w:val="24"/>
          <w:szCs w:val="24"/>
        </w:rPr>
        <w:t>自动线浇注烟气（G8）排气筒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20673</w:t>
            </w:r>
          </w:p>
        </w:tc>
        <w:tc>
          <w:tcPr>
            <w:tcW w:w="1902" w:type="dxa"/>
            <w:gridSpan w:val="2"/>
            <w:vAlign w:val="top"/>
          </w:tcPr>
          <w:p>
            <w:pPr>
              <w:widowControl/>
              <w:jc w:val="center"/>
              <w:rPr>
                <w:color w:val="auto"/>
                <w:kern w:val="0"/>
              </w:rPr>
            </w:pPr>
            <w:r>
              <w:rPr>
                <w:color w:val="auto"/>
              </w:rPr>
              <w:t xml:space="preserve">16.9 </w:t>
            </w:r>
          </w:p>
        </w:tc>
        <w:tc>
          <w:tcPr>
            <w:tcW w:w="1954" w:type="dxa"/>
            <w:gridSpan w:val="2"/>
            <w:vAlign w:val="top"/>
          </w:tcPr>
          <w:p>
            <w:pPr>
              <w:widowControl/>
              <w:jc w:val="center"/>
              <w:rPr>
                <w:color w:val="auto"/>
                <w:kern w:val="0"/>
              </w:rPr>
            </w:pPr>
            <w:r>
              <w:rPr>
                <w:color w:val="auto"/>
              </w:rPr>
              <w:t xml:space="preserve">0.3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16890</w:t>
            </w:r>
          </w:p>
        </w:tc>
        <w:tc>
          <w:tcPr>
            <w:tcW w:w="1902" w:type="dxa"/>
            <w:gridSpan w:val="2"/>
            <w:vAlign w:val="top"/>
          </w:tcPr>
          <w:p>
            <w:pPr>
              <w:widowControl/>
              <w:jc w:val="center"/>
              <w:rPr>
                <w:color w:val="auto"/>
                <w:kern w:val="0"/>
              </w:rPr>
            </w:pPr>
            <w:r>
              <w:rPr>
                <w:color w:val="auto"/>
              </w:rPr>
              <w:t xml:space="preserve">11.2 </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25048</w:t>
            </w:r>
          </w:p>
        </w:tc>
        <w:tc>
          <w:tcPr>
            <w:tcW w:w="1902" w:type="dxa"/>
            <w:gridSpan w:val="2"/>
            <w:vAlign w:val="top"/>
          </w:tcPr>
          <w:p>
            <w:pPr>
              <w:widowControl/>
              <w:jc w:val="center"/>
              <w:rPr>
                <w:color w:val="auto"/>
                <w:kern w:val="0"/>
              </w:rPr>
            </w:pPr>
            <w:r>
              <w:rPr>
                <w:color w:val="auto"/>
              </w:rPr>
              <w:t xml:space="preserve">18.6 </w:t>
            </w:r>
          </w:p>
        </w:tc>
        <w:tc>
          <w:tcPr>
            <w:tcW w:w="1954" w:type="dxa"/>
            <w:gridSpan w:val="2"/>
            <w:vAlign w:val="top"/>
          </w:tcPr>
          <w:p>
            <w:pPr>
              <w:widowControl/>
              <w:jc w:val="center"/>
              <w:rPr>
                <w:color w:val="auto"/>
                <w:kern w:val="0"/>
              </w:rPr>
            </w:pPr>
            <w:r>
              <w:rPr>
                <w:color w:val="auto"/>
              </w:rPr>
              <w:t xml:space="preserve">0.5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20164</w:t>
            </w:r>
          </w:p>
        </w:tc>
        <w:tc>
          <w:tcPr>
            <w:tcW w:w="1902" w:type="dxa"/>
            <w:gridSpan w:val="2"/>
            <w:vAlign w:val="top"/>
          </w:tcPr>
          <w:p>
            <w:pPr>
              <w:widowControl/>
              <w:jc w:val="center"/>
              <w:rPr>
                <w:color w:val="auto"/>
                <w:kern w:val="0"/>
              </w:rPr>
            </w:pPr>
            <w:r>
              <w:rPr>
                <w:color w:val="auto"/>
              </w:rPr>
              <w:t xml:space="preserve">18.5 </w:t>
            </w:r>
          </w:p>
        </w:tc>
        <w:tc>
          <w:tcPr>
            <w:tcW w:w="1954" w:type="dxa"/>
            <w:gridSpan w:val="2"/>
            <w:vAlign w:val="top"/>
          </w:tcPr>
          <w:p>
            <w:pPr>
              <w:widowControl/>
              <w:jc w:val="center"/>
              <w:rPr>
                <w:color w:val="auto"/>
                <w:kern w:val="0"/>
              </w:rPr>
            </w:pPr>
            <w:r>
              <w:rPr>
                <w:color w:val="auto"/>
              </w:rPr>
              <w:t xml:space="preserve">0.4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20694</w:t>
            </w:r>
          </w:p>
        </w:tc>
        <w:tc>
          <w:tcPr>
            <w:tcW w:w="1902" w:type="dxa"/>
            <w:gridSpan w:val="2"/>
            <w:vAlign w:val="center"/>
          </w:tcPr>
          <w:p>
            <w:pPr>
              <w:widowControl/>
              <w:jc w:val="center"/>
              <w:rPr>
                <w:color w:val="auto"/>
                <w:kern w:val="0"/>
              </w:rPr>
            </w:pPr>
            <w:r>
              <w:rPr>
                <w:rFonts w:hint="eastAsia"/>
                <w:color w:val="auto"/>
                <w:kern w:val="0"/>
              </w:rPr>
              <w:t>16.3</w:t>
            </w:r>
          </w:p>
        </w:tc>
        <w:tc>
          <w:tcPr>
            <w:tcW w:w="1954" w:type="dxa"/>
            <w:gridSpan w:val="2"/>
            <w:vAlign w:val="center"/>
          </w:tcPr>
          <w:p>
            <w:pPr>
              <w:widowControl/>
              <w:jc w:val="center"/>
              <w:rPr>
                <w:color w:val="auto"/>
                <w:kern w:val="0"/>
              </w:rPr>
            </w:pPr>
            <w:r>
              <w:rPr>
                <w:rFonts w:hint="eastAsia"/>
                <w:color w:val="auto"/>
                <w:kern w:val="0"/>
              </w:rPr>
              <w:t>0.3</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23450</w:t>
            </w:r>
          </w:p>
        </w:tc>
        <w:tc>
          <w:tcPr>
            <w:tcW w:w="1902" w:type="dxa"/>
            <w:gridSpan w:val="2"/>
            <w:vAlign w:val="top"/>
          </w:tcPr>
          <w:p>
            <w:pPr>
              <w:widowControl/>
              <w:jc w:val="center"/>
              <w:rPr>
                <w:color w:val="auto"/>
                <w:kern w:val="0"/>
              </w:rPr>
            </w:pPr>
            <w:r>
              <w:rPr>
                <w:color w:val="auto"/>
              </w:rPr>
              <w:t xml:space="preserve">9.4 </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21653</w:t>
            </w:r>
          </w:p>
        </w:tc>
        <w:tc>
          <w:tcPr>
            <w:tcW w:w="1902" w:type="dxa"/>
            <w:gridSpan w:val="2"/>
            <w:vAlign w:val="top"/>
          </w:tcPr>
          <w:p>
            <w:pPr>
              <w:widowControl/>
              <w:jc w:val="center"/>
              <w:rPr>
                <w:color w:val="auto"/>
                <w:kern w:val="0"/>
              </w:rPr>
            </w:pPr>
            <w:r>
              <w:rPr>
                <w:color w:val="auto"/>
              </w:rPr>
              <w:t xml:space="preserve">9.5 </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22709</w:t>
            </w:r>
          </w:p>
        </w:tc>
        <w:tc>
          <w:tcPr>
            <w:tcW w:w="1902" w:type="dxa"/>
            <w:gridSpan w:val="2"/>
            <w:vAlign w:val="top"/>
          </w:tcPr>
          <w:p>
            <w:pPr>
              <w:widowControl/>
              <w:jc w:val="center"/>
              <w:rPr>
                <w:color w:val="auto"/>
                <w:kern w:val="0"/>
              </w:rPr>
            </w:pPr>
            <w:r>
              <w:rPr>
                <w:color w:val="auto"/>
              </w:rPr>
              <w:t xml:space="preserve">8.0 </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20028</w:t>
            </w:r>
          </w:p>
        </w:tc>
        <w:tc>
          <w:tcPr>
            <w:tcW w:w="1902" w:type="dxa"/>
            <w:gridSpan w:val="2"/>
            <w:vAlign w:val="top"/>
          </w:tcPr>
          <w:p>
            <w:pPr>
              <w:widowControl/>
              <w:jc w:val="center"/>
              <w:rPr>
                <w:color w:val="auto"/>
                <w:kern w:val="0"/>
              </w:rPr>
            </w:pPr>
            <w:r>
              <w:rPr>
                <w:color w:val="auto"/>
              </w:rPr>
              <w:t xml:space="preserve">8.0 </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21960</w:t>
            </w:r>
          </w:p>
        </w:tc>
        <w:tc>
          <w:tcPr>
            <w:tcW w:w="1902" w:type="dxa"/>
            <w:gridSpan w:val="2"/>
            <w:vAlign w:val="center"/>
          </w:tcPr>
          <w:p>
            <w:pPr>
              <w:widowControl/>
              <w:jc w:val="center"/>
              <w:rPr>
                <w:color w:val="auto"/>
                <w:kern w:val="0"/>
              </w:rPr>
            </w:pPr>
            <w:r>
              <w:rPr>
                <w:rFonts w:hint="eastAsia"/>
                <w:color w:val="auto"/>
                <w:kern w:val="0"/>
              </w:rPr>
              <w:t>8.7</w:t>
            </w:r>
          </w:p>
        </w:tc>
        <w:tc>
          <w:tcPr>
            <w:tcW w:w="1954" w:type="dxa"/>
            <w:gridSpan w:val="2"/>
            <w:vAlign w:val="center"/>
          </w:tcPr>
          <w:p>
            <w:pPr>
              <w:widowControl/>
              <w:jc w:val="center"/>
              <w:rPr>
                <w:color w:val="auto"/>
                <w:kern w:val="0"/>
              </w:rPr>
            </w:pPr>
            <w:r>
              <w:rPr>
                <w:rFonts w:hint="eastAsia"/>
                <w:color w:val="auto"/>
                <w:kern w:val="0"/>
              </w:rPr>
              <w:t>0.2</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21327</w:t>
            </w:r>
          </w:p>
        </w:tc>
        <w:tc>
          <w:tcPr>
            <w:tcW w:w="1902" w:type="dxa"/>
            <w:gridSpan w:val="2"/>
            <w:vAlign w:val="center"/>
          </w:tcPr>
          <w:p>
            <w:pPr>
              <w:widowControl/>
              <w:jc w:val="center"/>
              <w:rPr>
                <w:color w:val="auto"/>
                <w:kern w:val="0"/>
              </w:rPr>
            </w:pPr>
            <w:r>
              <w:rPr>
                <w:rFonts w:hint="eastAsia"/>
                <w:color w:val="auto"/>
                <w:kern w:val="0"/>
              </w:rPr>
              <w:t>12.5</w:t>
            </w:r>
          </w:p>
        </w:tc>
        <w:tc>
          <w:tcPr>
            <w:tcW w:w="1954" w:type="dxa"/>
            <w:gridSpan w:val="2"/>
            <w:vAlign w:val="center"/>
          </w:tcPr>
          <w:p>
            <w:pPr>
              <w:widowControl/>
              <w:jc w:val="center"/>
              <w:rPr>
                <w:color w:val="auto"/>
                <w:kern w:val="0"/>
              </w:rPr>
            </w:pPr>
            <w:r>
              <w:rPr>
                <w:rFonts w:hint="eastAsia"/>
                <w:color w:val="auto"/>
                <w:kern w:val="0"/>
              </w:rPr>
              <w:t>0.3</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5.9</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20</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1.4</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37</w:t>
            </w:r>
          </w:p>
        </w:tc>
      </w:tr>
    </w:tbl>
    <w:p>
      <w:pPr>
        <w:jc w:val="center"/>
        <w:rPr>
          <w:b/>
          <w:color w:val="auto"/>
          <w:sz w:val="24"/>
          <w:szCs w:val="24"/>
        </w:rPr>
      </w:pPr>
    </w:p>
    <w:p>
      <w:pPr>
        <w:jc w:val="center"/>
        <w:rPr>
          <w:b/>
          <w:color w:val="auto"/>
          <w:sz w:val="24"/>
          <w:szCs w:val="24"/>
        </w:rPr>
      </w:pPr>
    </w:p>
    <w:p>
      <w:pPr>
        <w:jc w:val="center"/>
        <w:rPr>
          <w:b/>
          <w:color w:val="auto"/>
          <w:sz w:val="24"/>
          <w:szCs w:val="24"/>
        </w:rPr>
      </w:pPr>
      <w:r>
        <w:rPr>
          <w:b/>
          <w:color w:val="auto"/>
          <w:sz w:val="24"/>
          <w:szCs w:val="24"/>
        </w:rPr>
        <w:t xml:space="preserve">表9.2-9   </w:t>
      </w:r>
      <w:r>
        <w:rPr>
          <w:rFonts w:hint="eastAsia"/>
          <w:b/>
          <w:color w:val="auto"/>
          <w:sz w:val="24"/>
          <w:szCs w:val="24"/>
        </w:rPr>
        <w:t>消失模</w:t>
      </w:r>
      <w:r>
        <w:rPr>
          <w:b/>
          <w:color w:val="auto"/>
          <w:sz w:val="24"/>
          <w:szCs w:val="24"/>
        </w:rPr>
        <w:t>砂处理（G9）排气筒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30909</w:t>
            </w:r>
          </w:p>
        </w:tc>
        <w:tc>
          <w:tcPr>
            <w:tcW w:w="1902" w:type="dxa"/>
            <w:gridSpan w:val="2"/>
            <w:vAlign w:val="top"/>
          </w:tcPr>
          <w:p>
            <w:pPr>
              <w:widowControl/>
              <w:jc w:val="center"/>
              <w:rPr>
                <w:color w:val="auto"/>
                <w:kern w:val="0"/>
              </w:rPr>
            </w:pPr>
            <w:r>
              <w:rPr>
                <w:color w:val="auto"/>
              </w:rPr>
              <w:t xml:space="preserve">15.1 </w:t>
            </w:r>
          </w:p>
        </w:tc>
        <w:tc>
          <w:tcPr>
            <w:tcW w:w="1954" w:type="dxa"/>
            <w:gridSpan w:val="2"/>
            <w:vAlign w:val="top"/>
          </w:tcPr>
          <w:p>
            <w:pPr>
              <w:widowControl/>
              <w:jc w:val="center"/>
              <w:rPr>
                <w:color w:val="auto"/>
                <w:kern w:val="0"/>
              </w:rPr>
            </w:pPr>
            <w:r>
              <w:rPr>
                <w:color w:val="auto"/>
              </w:rPr>
              <w:t xml:space="preserve">0.5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31270</w:t>
            </w:r>
          </w:p>
        </w:tc>
        <w:tc>
          <w:tcPr>
            <w:tcW w:w="1902" w:type="dxa"/>
            <w:gridSpan w:val="2"/>
            <w:vAlign w:val="top"/>
          </w:tcPr>
          <w:p>
            <w:pPr>
              <w:widowControl/>
              <w:jc w:val="center"/>
              <w:rPr>
                <w:color w:val="auto"/>
                <w:kern w:val="0"/>
              </w:rPr>
            </w:pPr>
            <w:r>
              <w:rPr>
                <w:color w:val="auto"/>
              </w:rPr>
              <w:t xml:space="preserve">12.2 </w:t>
            </w:r>
          </w:p>
        </w:tc>
        <w:tc>
          <w:tcPr>
            <w:tcW w:w="1954" w:type="dxa"/>
            <w:gridSpan w:val="2"/>
            <w:vAlign w:val="top"/>
          </w:tcPr>
          <w:p>
            <w:pPr>
              <w:widowControl/>
              <w:jc w:val="center"/>
              <w:rPr>
                <w:color w:val="auto"/>
                <w:kern w:val="0"/>
              </w:rPr>
            </w:pPr>
            <w:r>
              <w:rPr>
                <w:color w:val="auto"/>
              </w:rPr>
              <w:t xml:space="preserve">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30466</w:t>
            </w:r>
          </w:p>
        </w:tc>
        <w:tc>
          <w:tcPr>
            <w:tcW w:w="1902" w:type="dxa"/>
            <w:gridSpan w:val="2"/>
            <w:vAlign w:val="top"/>
          </w:tcPr>
          <w:p>
            <w:pPr>
              <w:widowControl/>
              <w:jc w:val="center"/>
              <w:rPr>
                <w:color w:val="auto"/>
                <w:kern w:val="0"/>
              </w:rPr>
            </w:pPr>
            <w:r>
              <w:rPr>
                <w:color w:val="auto"/>
              </w:rPr>
              <w:t xml:space="preserve">14.0 </w:t>
            </w:r>
          </w:p>
        </w:tc>
        <w:tc>
          <w:tcPr>
            <w:tcW w:w="1954" w:type="dxa"/>
            <w:gridSpan w:val="2"/>
            <w:vAlign w:val="top"/>
          </w:tcPr>
          <w:p>
            <w:pPr>
              <w:widowControl/>
              <w:jc w:val="center"/>
              <w:rPr>
                <w:color w:val="auto"/>
                <w:kern w:val="0"/>
              </w:rPr>
            </w:pPr>
            <w:r>
              <w:rPr>
                <w:color w:val="auto"/>
              </w:rPr>
              <w:t xml:space="preserve">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29219</w:t>
            </w:r>
          </w:p>
        </w:tc>
        <w:tc>
          <w:tcPr>
            <w:tcW w:w="1902" w:type="dxa"/>
            <w:gridSpan w:val="2"/>
            <w:vAlign w:val="top"/>
          </w:tcPr>
          <w:p>
            <w:pPr>
              <w:widowControl/>
              <w:jc w:val="center"/>
              <w:rPr>
                <w:color w:val="auto"/>
                <w:kern w:val="0"/>
              </w:rPr>
            </w:pPr>
            <w:r>
              <w:rPr>
                <w:color w:val="auto"/>
              </w:rPr>
              <w:t xml:space="preserve">14.3 </w:t>
            </w:r>
          </w:p>
        </w:tc>
        <w:tc>
          <w:tcPr>
            <w:tcW w:w="1954" w:type="dxa"/>
            <w:gridSpan w:val="2"/>
            <w:vAlign w:val="top"/>
          </w:tcPr>
          <w:p>
            <w:pPr>
              <w:widowControl/>
              <w:jc w:val="center"/>
              <w:rPr>
                <w:color w:val="auto"/>
                <w:kern w:val="0"/>
              </w:rPr>
            </w:pPr>
            <w:r>
              <w:rPr>
                <w:color w:val="auto"/>
              </w:rPr>
              <w:t xml:space="preserve">0.4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30466</w:t>
            </w:r>
          </w:p>
        </w:tc>
        <w:tc>
          <w:tcPr>
            <w:tcW w:w="1902" w:type="dxa"/>
            <w:gridSpan w:val="2"/>
            <w:vAlign w:val="center"/>
          </w:tcPr>
          <w:p>
            <w:pPr>
              <w:widowControl/>
              <w:jc w:val="center"/>
              <w:rPr>
                <w:color w:val="auto"/>
                <w:kern w:val="0"/>
              </w:rPr>
            </w:pPr>
            <w:r>
              <w:rPr>
                <w:rFonts w:hint="eastAsia"/>
                <w:color w:val="auto"/>
                <w:kern w:val="0"/>
              </w:rPr>
              <w:t>13.9</w:t>
            </w:r>
          </w:p>
        </w:tc>
        <w:tc>
          <w:tcPr>
            <w:tcW w:w="1954" w:type="dxa"/>
            <w:gridSpan w:val="2"/>
            <w:vAlign w:val="center"/>
          </w:tcPr>
          <w:p>
            <w:pPr>
              <w:widowControl/>
              <w:jc w:val="center"/>
              <w:rPr>
                <w:color w:val="auto"/>
                <w:kern w:val="0"/>
              </w:rPr>
            </w:pPr>
            <w:r>
              <w:rPr>
                <w:rFonts w:hint="eastAsia"/>
                <w:color w:val="auto"/>
                <w:kern w:val="0"/>
              </w:rPr>
              <w:t>0.4</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28911</w:t>
            </w:r>
          </w:p>
        </w:tc>
        <w:tc>
          <w:tcPr>
            <w:tcW w:w="1902" w:type="dxa"/>
            <w:gridSpan w:val="2"/>
            <w:vAlign w:val="top"/>
          </w:tcPr>
          <w:p>
            <w:pPr>
              <w:widowControl/>
              <w:jc w:val="center"/>
              <w:rPr>
                <w:color w:val="auto"/>
                <w:kern w:val="0"/>
              </w:rPr>
            </w:pPr>
            <w:r>
              <w:rPr>
                <w:color w:val="auto"/>
              </w:rPr>
              <w:t xml:space="preserve">17.6 </w:t>
            </w:r>
          </w:p>
        </w:tc>
        <w:tc>
          <w:tcPr>
            <w:tcW w:w="1954" w:type="dxa"/>
            <w:gridSpan w:val="2"/>
            <w:vAlign w:val="top"/>
          </w:tcPr>
          <w:p>
            <w:pPr>
              <w:widowControl/>
              <w:jc w:val="center"/>
              <w:rPr>
                <w:color w:val="auto"/>
                <w:kern w:val="0"/>
              </w:rPr>
            </w:pPr>
            <w:r>
              <w:rPr>
                <w:color w:val="auto"/>
              </w:rPr>
              <w:t xml:space="preserve">0.5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29643</w:t>
            </w:r>
          </w:p>
        </w:tc>
        <w:tc>
          <w:tcPr>
            <w:tcW w:w="1902" w:type="dxa"/>
            <w:gridSpan w:val="2"/>
            <w:vAlign w:val="top"/>
          </w:tcPr>
          <w:p>
            <w:pPr>
              <w:widowControl/>
              <w:jc w:val="center"/>
              <w:rPr>
                <w:color w:val="auto"/>
                <w:kern w:val="0"/>
              </w:rPr>
            </w:pPr>
            <w:r>
              <w:rPr>
                <w:color w:val="auto"/>
              </w:rPr>
              <w:t xml:space="preserve">15.9 </w:t>
            </w:r>
          </w:p>
        </w:tc>
        <w:tc>
          <w:tcPr>
            <w:tcW w:w="1954" w:type="dxa"/>
            <w:gridSpan w:val="2"/>
            <w:vAlign w:val="top"/>
          </w:tcPr>
          <w:p>
            <w:pPr>
              <w:widowControl/>
              <w:jc w:val="center"/>
              <w:rPr>
                <w:color w:val="auto"/>
                <w:kern w:val="0"/>
              </w:rPr>
            </w:pPr>
            <w:r>
              <w:rPr>
                <w:color w:val="auto"/>
              </w:rPr>
              <w:t xml:space="preserve">0.5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27169</w:t>
            </w:r>
          </w:p>
        </w:tc>
        <w:tc>
          <w:tcPr>
            <w:tcW w:w="1902" w:type="dxa"/>
            <w:gridSpan w:val="2"/>
            <w:vAlign w:val="top"/>
          </w:tcPr>
          <w:p>
            <w:pPr>
              <w:widowControl/>
              <w:jc w:val="center"/>
              <w:rPr>
                <w:color w:val="auto"/>
                <w:kern w:val="0"/>
              </w:rPr>
            </w:pPr>
            <w:r>
              <w:rPr>
                <w:color w:val="auto"/>
              </w:rPr>
              <w:t xml:space="preserve">17.4 </w:t>
            </w:r>
          </w:p>
        </w:tc>
        <w:tc>
          <w:tcPr>
            <w:tcW w:w="1954" w:type="dxa"/>
            <w:gridSpan w:val="2"/>
            <w:vAlign w:val="top"/>
          </w:tcPr>
          <w:p>
            <w:pPr>
              <w:widowControl/>
              <w:jc w:val="center"/>
              <w:rPr>
                <w:color w:val="auto"/>
                <w:kern w:val="0"/>
              </w:rPr>
            </w:pPr>
            <w:r>
              <w:rPr>
                <w:color w:val="auto"/>
              </w:rPr>
              <w:t xml:space="preserve">0.5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28258</w:t>
            </w:r>
          </w:p>
        </w:tc>
        <w:tc>
          <w:tcPr>
            <w:tcW w:w="1902" w:type="dxa"/>
            <w:gridSpan w:val="2"/>
            <w:vAlign w:val="top"/>
          </w:tcPr>
          <w:p>
            <w:pPr>
              <w:widowControl/>
              <w:jc w:val="center"/>
              <w:rPr>
                <w:color w:val="auto"/>
                <w:kern w:val="0"/>
              </w:rPr>
            </w:pPr>
            <w:r>
              <w:rPr>
                <w:color w:val="auto"/>
              </w:rPr>
              <w:t xml:space="preserve">18.3 </w:t>
            </w:r>
          </w:p>
        </w:tc>
        <w:tc>
          <w:tcPr>
            <w:tcW w:w="1954" w:type="dxa"/>
            <w:gridSpan w:val="2"/>
            <w:vAlign w:val="top"/>
          </w:tcPr>
          <w:p>
            <w:pPr>
              <w:widowControl/>
              <w:jc w:val="center"/>
              <w:rPr>
                <w:color w:val="auto"/>
                <w:kern w:val="0"/>
              </w:rPr>
            </w:pPr>
            <w:r>
              <w:rPr>
                <w:color w:val="auto"/>
              </w:rPr>
              <w:t xml:space="preserve">0.5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28495</w:t>
            </w:r>
          </w:p>
        </w:tc>
        <w:tc>
          <w:tcPr>
            <w:tcW w:w="1902" w:type="dxa"/>
            <w:gridSpan w:val="2"/>
            <w:vAlign w:val="center"/>
          </w:tcPr>
          <w:p>
            <w:pPr>
              <w:widowControl/>
              <w:jc w:val="center"/>
              <w:rPr>
                <w:color w:val="auto"/>
                <w:kern w:val="0"/>
              </w:rPr>
            </w:pPr>
            <w:r>
              <w:rPr>
                <w:rFonts w:hint="eastAsia"/>
                <w:color w:val="auto"/>
                <w:kern w:val="0"/>
              </w:rPr>
              <w:t>17.3</w:t>
            </w:r>
          </w:p>
        </w:tc>
        <w:tc>
          <w:tcPr>
            <w:tcW w:w="1954" w:type="dxa"/>
            <w:gridSpan w:val="2"/>
            <w:vAlign w:val="center"/>
          </w:tcPr>
          <w:p>
            <w:pPr>
              <w:widowControl/>
              <w:jc w:val="center"/>
              <w:rPr>
                <w:color w:val="auto"/>
                <w:kern w:val="0"/>
              </w:rPr>
            </w:pPr>
            <w:r>
              <w:rPr>
                <w:rFonts w:hint="eastAsia"/>
                <w:color w:val="auto"/>
                <w:kern w:val="0"/>
              </w:rPr>
              <w:t>0.5</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29481</w:t>
            </w:r>
          </w:p>
        </w:tc>
        <w:tc>
          <w:tcPr>
            <w:tcW w:w="1902" w:type="dxa"/>
            <w:gridSpan w:val="2"/>
            <w:vAlign w:val="center"/>
          </w:tcPr>
          <w:p>
            <w:pPr>
              <w:widowControl/>
              <w:jc w:val="center"/>
              <w:rPr>
                <w:color w:val="auto"/>
                <w:kern w:val="0"/>
              </w:rPr>
            </w:pPr>
            <w:r>
              <w:rPr>
                <w:rFonts w:hint="eastAsia"/>
                <w:color w:val="auto"/>
                <w:kern w:val="0"/>
              </w:rPr>
              <w:t>15.6</w:t>
            </w:r>
          </w:p>
        </w:tc>
        <w:tc>
          <w:tcPr>
            <w:tcW w:w="1954" w:type="dxa"/>
            <w:gridSpan w:val="2"/>
            <w:vAlign w:val="center"/>
          </w:tcPr>
          <w:p>
            <w:pPr>
              <w:widowControl/>
              <w:jc w:val="center"/>
              <w:rPr>
                <w:color w:val="auto"/>
                <w:kern w:val="0"/>
              </w:rPr>
            </w:pPr>
            <w:r>
              <w:rPr>
                <w:rFonts w:hint="eastAsia"/>
                <w:color w:val="auto"/>
                <w:kern w:val="0"/>
              </w:rPr>
              <w:t>0.5</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8.5</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21.5</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1.4</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37</w:t>
            </w:r>
          </w:p>
        </w:tc>
      </w:tr>
    </w:tbl>
    <w:p>
      <w:pPr>
        <w:rPr>
          <w:b/>
          <w:color w:val="auto"/>
          <w:sz w:val="24"/>
          <w:szCs w:val="24"/>
        </w:rPr>
      </w:pPr>
    </w:p>
    <w:p>
      <w:pPr>
        <w:jc w:val="center"/>
        <w:sectPr>
          <w:pgSz w:w="11906" w:h="16838"/>
          <w:pgMar w:top="1440" w:right="1800" w:bottom="1440" w:left="1800" w:header="851" w:footer="992" w:gutter="0"/>
          <w:cols w:space="720" w:num="1"/>
          <w:docGrid w:type="lines" w:linePitch="312"/>
        </w:sectPr>
      </w:pPr>
    </w:p>
    <w:p>
      <w:pPr>
        <w:jc w:val="center"/>
        <w:rPr>
          <w:b/>
          <w:color w:val="auto"/>
          <w:sz w:val="24"/>
          <w:szCs w:val="24"/>
        </w:rPr>
      </w:pPr>
    </w:p>
    <w:p>
      <w:pPr>
        <w:jc w:val="center"/>
        <w:rPr>
          <w:b/>
          <w:color w:val="auto"/>
          <w:sz w:val="24"/>
          <w:szCs w:val="24"/>
        </w:rPr>
      </w:pPr>
      <w:r>
        <w:rPr>
          <w:b/>
          <w:color w:val="auto"/>
          <w:sz w:val="24"/>
          <w:szCs w:val="24"/>
        </w:rPr>
        <w:t xml:space="preserve">表9.2-10  </w:t>
      </w:r>
      <w:r>
        <w:rPr>
          <w:rFonts w:hint="eastAsia"/>
          <w:b/>
          <w:color w:val="auto"/>
          <w:sz w:val="24"/>
          <w:szCs w:val="24"/>
        </w:rPr>
        <w:t>消失模</w:t>
      </w:r>
      <w:r>
        <w:rPr>
          <w:b/>
          <w:color w:val="auto"/>
          <w:sz w:val="24"/>
          <w:szCs w:val="24"/>
        </w:rPr>
        <w:t>自动线</w:t>
      </w:r>
      <w:r>
        <w:rPr>
          <w:rFonts w:hint="eastAsia"/>
          <w:b/>
          <w:color w:val="auto"/>
          <w:sz w:val="24"/>
          <w:szCs w:val="24"/>
        </w:rPr>
        <w:t>抛丸（</w:t>
      </w:r>
      <w:r>
        <w:rPr>
          <w:b/>
          <w:color w:val="auto"/>
          <w:sz w:val="24"/>
          <w:szCs w:val="24"/>
        </w:rPr>
        <w:t>G10</w:t>
      </w:r>
      <w:r>
        <w:rPr>
          <w:rFonts w:hint="eastAsia"/>
          <w:b/>
          <w:color w:val="auto"/>
          <w:sz w:val="24"/>
          <w:szCs w:val="24"/>
        </w:rPr>
        <w:t>）</w:t>
      </w:r>
      <w:r>
        <w:rPr>
          <w:b/>
          <w:color w:val="auto"/>
          <w:sz w:val="24"/>
          <w:szCs w:val="24"/>
        </w:rPr>
        <w:t>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15726</w:t>
            </w:r>
          </w:p>
        </w:tc>
        <w:tc>
          <w:tcPr>
            <w:tcW w:w="1902" w:type="dxa"/>
            <w:gridSpan w:val="2"/>
            <w:vAlign w:val="top"/>
          </w:tcPr>
          <w:p>
            <w:pPr>
              <w:widowControl/>
              <w:jc w:val="center"/>
              <w:rPr>
                <w:color w:val="auto"/>
                <w:kern w:val="0"/>
              </w:rPr>
            </w:pPr>
            <w:r>
              <w:rPr>
                <w:color w:val="auto"/>
              </w:rPr>
              <w:t xml:space="preserve">7.7 </w:t>
            </w:r>
          </w:p>
        </w:tc>
        <w:tc>
          <w:tcPr>
            <w:tcW w:w="1954" w:type="dxa"/>
            <w:gridSpan w:val="2"/>
            <w:vAlign w:val="top"/>
          </w:tcPr>
          <w:p>
            <w:pPr>
              <w:widowControl/>
              <w:jc w:val="center"/>
              <w:rPr>
                <w:color w:val="auto"/>
                <w:kern w:val="0"/>
              </w:rPr>
            </w:pPr>
            <w:r>
              <w:rPr>
                <w:color w:val="auto"/>
              </w:rPr>
              <w:t xml:space="preserve">0.1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15750</w:t>
            </w:r>
          </w:p>
        </w:tc>
        <w:tc>
          <w:tcPr>
            <w:tcW w:w="1902" w:type="dxa"/>
            <w:gridSpan w:val="2"/>
            <w:vAlign w:val="top"/>
          </w:tcPr>
          <w:p>
            <w:pPr>
              <w:widowControl/>
              <w:jc w:val="center"/>
              <w:rPr>
                <w:color w:val="auto"/>
                <w:kern w:val="0"/>
              </w:rPr>
            </w:pPr>
            <w:r>
              <w:rPr>
                <w:color w:val="auto"/>
              </w:rPr>
              <w:t xml:space="preserve">17.8 </w:t>
            </w:r>
          </w:p>
        </w:tc>
        <w:tc>
          <w:tcPr>
            <w:tcW w:w="1954" w:type="dxa"/>
            <w:gridSpan w:val="2"/>
            <w:vAlign w:val="top"/>
          </w:tcPr>
          <w:p>
            <w:pPr>
              <w:widowControl/>
              <w:jc w:val="center"/>
              <w:rPr>
                <w:color w:val="auto"/>
                <w:kern w:val="0"/>
              </w:rPr>
            </w:pPr>
            <w:r>
              <w:rPr>
                <w:color w:val="auto"/>
              </w:rPr>
              <w:t xml:space="preserve">0.3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15516</w:t>
            </w:r>
          </w:p>
        </w:tc>
        <w:tc>
          <w:tcPr>
            <w:tcW w:w="1902" w:type="dxa"/>
            <w:gridSpan w:val="2"/>
            <w:vAlign w:val="top"/>
          </w:tcPr>
          <w:p>
            <w:pPr>
              <w:widowControl/>
              <w:jc w:val="center"/>
              <w:rPr>
                <w:color w:val="auto"/>
                <w:kern w:val="0"/>
              </w:rPr>
            </w:pPr>
            <w:r>
              <w:rPr>
                <w:color w:val="auto"/>
              </w:rPr>
              <w:t xml:space="preserve">14.2 </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16750</w:t>
            </w:r>
          </w:p>
        </w:tc>
        <w:tc>
          <w:tcPr>
            <w:tcW w:w="1902" w:type="dxa"/>
            <w:gridSpan w:val="2"/>
            <w:vAlign w:val="top"/>
          </w:tcPr>
          <w:p>
            <w:pPr>
              <w:widowControl/>
              <w:jc w:val="center"/>
              <w:rPr>
                <w:color w:val="auto"/>
                <w:kern w:val="0"/>
              </w:rPr>
            </w:pPr>
            <w:r>
              <w:rPr>
                <w:color w:val="auto"/>
              </w:rPr>
              <w:t xml:space="preserve">14.4 </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15936</w:t>
            </w:r>
          </w:p>
        </w:tc>
        <w:tc>
          <w:tcPr>
            <w:tcW w:w="1902" w:type="dxa"/>
            <w:gridSpan w:val="2"/>
            <w:vAlign w:val="center"/>
          </w:tcPr>
          <w:p>
            <w:pPr>
              <w:widowControl/>
              <w:jc w:val="center"/>
              <w:rPr>
                <w:color w:val="auto"/>
                <w:kern w:val="0"/>
              </w:rPr>
            </w:pPr>
            <w:r>
              <w:rPr>
                <w:rFonts w:hint="eastAsia"/>
                <w:color w:val="auto"/>
                <w:kern w:val="0"/>
              </w:rPr>
              <w:t>13.5</w:t>
            </w:r>
          </w:p>
        </w:tc>
        <w:tc>
          <w:tcPr>
            <w:tcW w:w="1954" w:type="dxa"/>
            <w:gridSpan w:val="2"/>
            <w:vAlign w:val="center"/>
          </w:tcPr>
          <w:p>
            <w:pPr>
              <w:widowControl/>
              <w:jc w:val="center"/>
              <w:rPr>
                <w:color w:val="auto"/>
                <w:kern w:val="0"/>
              </w:rPr>
            </w:pPr>
            <w:r>
              <w:rPr>
                <w:rFonts w:hint="eastAsia"/>
                <w:color w:val="auto"/>
                <w:kern w:val="0"/>
              </w:rPr>
              <w:t>0.2</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16411</w:t>
            </w:r>
          </w:p>
        </w:tc>
        <w:tc>
          <w:tcPr>
            <w:tcW w:w="1902" w:type="dxa"/>
            <w:gridSpan w:val="2"/>
            <w:vAlign w:val="top"/>
          </w:tcPr>
          <w:p>
            <w:pPr>
              <w:widowControl/>
              <w:jc w:val="center"/>
              <w:rPr>
                <w:color w:val="auto"/>
                <w:kern w:val="0"/>
              </w:rPr>
            </w:pPr>
            <w:r>
              <w:rPr>
                <w:color w:val="auto"/>
              </w:rPr>
              <w:t xml:space="preserve">14.5 </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16125</w:t>
            </w:r>
          </w:p>
        </w:tc>
        <w:tc>
          <w:tcPr>
            <w:tcW w:w="1902" w:type="dxa"/>
            <w:gridSpan w:val="2"/>
            <w:vAlign w:val="top"/>
          </w:tcPr>
          <w:p>
            <w:pPr>
              <w:widowControl/>
              <w:jc w:val="center"/>
              <w:rPr>
                <w:color w:val="auto"/>
                <w:kern w:val="0"/>
              </w:rPr>
            </w:pPr>
            <w:r>
              <w:rPr>
                <w:color w:val="auto"/>
              </w:rPr>
              <w:t xml:space="preserve">12.5 </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16176</w:t>
            </w:r>
          </w:p>
        </w:tc>
        <w:tc>
          <w:tcPr>
            <w:tcW w:w="1902" w:type="dxa"/>
            <w:gridSpan w:val="2"/>
            <w:vAlign w:val="top"/>
          </w:tcPr>
          <w:p>
            <w:pPr>
              <w:widowControl/>
              <w:jc w:val="center"/>
              <w:rPr>
                <w:color w:val="auto"/>
                <w:kern w:val="0"/>
              </w:rPr>
            </w:pPr>
            <w:r>
              <w:rPr>
                <w:color w:val="auto"/>
              </w:rPr>
              <w:t xml:space="preserve">16.3 </w:t>
            </w:r>
          </w:p>
        </w:tc>
        <w:tc>
          <w:tcPr>
            <w:tcW w:w="1954" w:type="dxa"/>
            <w:gridSpan w:val="2"/>
            <w:vAlign w:val="top"/>
          </w:tcPr>
          <w:p>
            <w:pPr>
              <w:widowControl/>
              <w:jc w:val="center"/>
              <w:rPr>
                <w:color w:val="auto"/>
                <w:kern w:val="0"/>
              </w:rPr>
            </w:pPr>
            <w:r>
              <w:rPr>
                <w:color w:val="auto"/>
              </w:rPr>
              <w:t xml:space="preserve">0.3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16328</w:t>
            </w:r>
          </w:p>
        </w:tc>
        <w:tc>
          <w:tcPr>
            <w:tcW w:w="1902" w:type="dxa"/>
            <w:gridSpan w:val="2"/>
            <w:vAlign w:val="top"/>
          </w:tcPr>
          <w:p>
            <w:pPr>
              <w:widowControl/>
              <w:jc w:val="center"/>
              <w:rPr>
                <w:color w:val="auto"/>
                <w:kern w:val="0"/>
              </w:rPr>
            </w:pPr>
            <w:r>
              <w:rPr>
                <w:color w:val="auto"/>
              </w:rPr>
              <w:t xml:space="preserve">14.7 </w:t>
            </w:r>
          </w:p>
        </w:tc>
        <w:tc>
          <w:tcPr>
            <w:tcW w:w="1954" w:type="dxa"/>
            <w:gridSpan w:val="2"/>
            <w:vAlign w:val="top"/>
          </w:tcPr>
          <w:p>
            <w:pPr>
              <w:widowControl/>
              <w:jc w:val="center"/>
              <w:rPr>
                <w:color w:val="auto"/>
                <w:kern w:val="0"/>
              </w:rPr>
            </w:pPr>
            <w:r>
              <w:rPr>
                <w:color w:val="auto"/>
              </w:rPr>
              <w:t xml:space="preserve">0.2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16260</w:t>
            </w:r>
          </w:p>
        </w:tc>
        <w:tc>
          <w:tcPr>
            <w:tcW w:w="1902" w:type="dxa"/>
            <w:gridSpan w:val="2"/>
            <w:vAlign w:val="center"/>
          </w:tcPr>
          <w:p>
            <w:pPr>
              <w:widowControl/>
              <w:jc w:val="center"/>
              <w:rPr>
                <w:color w:val="auto"/>
                <w:kern w:val="0"/>
              </w:rPr>
            </w:pPr>
            <w:r>
              <w:rPr>
                <w:rFonts w:hint="eastAsia"/>
                <w:color w:val="auto"/>
                <w:kern w:val="0"/>
              </w:rPr>
              <w:t>14.5</w:t>
            </w:r>
          </w:p>
        </w:tc>
        <w:tc>
          <w:tcPr>
            <w:tcW w:w="1954" w:type="dxa"/>
            <w:gridSpan w:val="2"/>
            <w:vAlign w:val="center"/>
          </w:tcPr>
          <w:p>
            <w:pPr>
              <w:widowControl/>
              <w:jc w:val="center"/>
              <w:rPr>
                <w:color w:val="auto"/>
                <w:kern w:val="0"/>
              </w:rPr>
            </w:pPr>
            <w:r>
              <w:rPr>
                <w:rFonts w:hint="eastAsia"/>
                <w:color w:val="auto"/>
                <w:kern w:val="0"/>
              </w:rPr>
              <w:t>0.2</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16098</w:t>
            </w:r>
          </w:p>
        </w:tc>
        <w:tc>
          <w:tcPr>
            <w:tcW w:w="1902" w:type="dxa"/>
            <w:gridSpan w:val="2"/>
            <w:vAlign w:val="center"/>
          </w:tcPr>
          <w:p>
            <w:pPr>
              <w:widowControl/>
              <w:jc w:val="center"/>
              <w:rPr>
                <w:color w:val="auto"/>
                <w:kern w:val="0"/>
              </w:rPr>
            </w:pPr>
            <w:r>
              <w:rPr>
                <w:rFonts w:hint="eastAsia"/>
                <w:color w:val="auto"/>
                <w:kern w:val="0"/>
              </w:rPr>
              <w:t>14.0</w:t>
            </w:r>
          </w:p>
        </w:tc>
        <w:tc>
          <w:tcPr>
            <w:tcW w:w="1954" w:type="dxa"/>
            <w:gridSpan w:val="2"/>
            <w:vAlign w:val="center"/>
          </w:tcPr>
          <w:p>
            <w:pPr>
              <w:widowControl/>
              <w:jc w:val="center"/>
              <w:rPr>
                <w:color w:val="auto"/>
                <w:kern w:val="0"/>
              </w:rPr>
            </w:pPr>
            <w:r>
              <w:rPr>
                <w:rFonts w:hint="eastAsia"/>
                <w:color w:val="auto"/>
                <w:kern w:val="0"/>
              </w:rPr>
              <w:t>0.2</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4.9</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18</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0.8</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23</w:t>
            </w:r>
          </w:p>
        </w:tc>
      </w:tr>
    </w:tbl>
    <w:p>
      <w:pPr>
        <w:jc w:val="center"/>
        <w:sectPr>
          <w:pgSz w:w="11906" w:h="16838"/>
          <w:pgMar w:top="1440" w:right="1800" w:bottom="1440" w:left="1800" w:header="851" w:footer="992" w:gutter="0"/>
          <w:cols w:space="720" w:num="1"/>
          <w:docGrid w:type="lines" w:linePitch="312"/>
        </w:sectPr>
      </w:pPr>
    </w:p>
    <w:p>
      <w:pPr>
        <w:jc w:val="center"/>
        <w:rPr>
          <w:b/>
          <w:color w:val="auto"/>
          <w:sz w:val="24"/>
          <w:szCs w:val="24"/>
        </w:rPr>
      </w:pPr>
    </w:p>
    <w:p>
      <w:pPr>
        <w:jc w:val="center"/>
        <w:rPr>
          <w:b/>
          <w:color w:val="auto"/>
          <w:sz w:val="24"/>
          <w:szCs w:val="24"/>
        </w:rPr>
      </w:pPr>
      <w:r>
        <w:rPr>
          <w:b/>
          <w:color w:val="auto"/>
          <w:sz w:val="24"/>
          <w:szCs w:val="24"/>
        </w:rPr>
        <w:t xml:space="preserve">表9.2-11   </w:t>
      </w:r>
      <w:r>
        <w:rPr>
          <w:rFonts w:hint="eastAsia"/>
          <w:b/>
          <w:color w:val="auto"/>
          <w:sz w:val="24"/>
          <w:szCs w:val="24"/>
        </w:rPr>
        <w:t>消失模</w:t>
      </w:r>
      <w:r>
        <w:rPr>
          <w:b/>
          <w:color w:val="auto"/>
          <w:sz w:val="24"/>
          <w:szCs w:val="24"/>
        </w:rPr>
        <w:t>单体线</w:t>
      </w:r>
      <w:r>
        <w:rPr>
          <w:rFonts w:hint="eastAsia"/>
          <w:b/>
          <w:color w:val="auto"/>
          <w:sz w:val="24"/>
          <w:szCs w:val="24"/>
        </w:rPr>
        <w:t>抛丸</w:t>
      </w:r>
      <w:r>
        <w:rPr>
          <w:b/>
          <w:color w:val="auto"/>
          <w:sz w:val="24"/>
          <w:szCs w:val="24"/>
        </w:rPr>
        <w:t>（G11）排气筒监测结果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进口</w:t>
            </w:r>
          </w:p>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10511</w:t>
            </w:r>
          </w:p>
        </w:tc>
        <w:tc>
          <w:tcPr>
            <w:tcW w:w="1902" w:type="dxa"/>
            <w:gridSpan w:val="2"/>
            <w:vAlign w:val="top"/>
          </w:tcPr>
          <w:p>
            <w:pPr>
              <w:widowControl/>
              <w:jc w:val="center"/>
              <w:rPr>
                <w:color w:val="auto"/>
                <w:kern w:val="0"/>
              </w:rPr>
            </w:pPr>
            <w:r>
              <w:rPr>
                <w:color w:val="auto"/>
              </w:rPr>
              <w:t xml:space="preserve">4385.6 </w:t>
            </w:r>
          </w:p>
        </w:tc>
        <w:tc>
          <w:tcPr>
            <w:tcW w:w="1954" w:type="dxa"/>
            <w:gridSpan w:val="2"/>
            <w:vAlign w:val="top"/>
          </w:tcPr>
          <w:p>
            <w:pPr>
              <w:widowControl/>
              <w:jc w:val="center"/>
              <w:rPr>
                <w:color w:val="auto"/>
                <w:kern w:val="0"/>
              </w:rPr>
            </w:pPr>
            <w:r>
              <w:rPr>
                <w:color w:val="auto"/>
              </w:rPr>
              <w:t xml:space="preserve">46.1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10534</w:t>
            </w:r>
          </w:p>
        </w:tc>
        <w:tc>
          <w:tcPr>
            <w:tcW w:w="1902" w:type="dxa"/>
            <w:gridSpan w:val="2"/>
            <w:vAlign w:val="top"/>
          </w:tcPr>
          <w:p>
            <w:pPr>
              <w:widowControl/>
              <w:jc w:val="center"/>
              <w:rPr>
                <w:color w:val="auto"/>
                <w:kern w:val="0"/>
              </w:rPr>
            </w:pPr>
            <w:r>
              <w:rPr>
                <w:color w:val="auto"/>
              </w:rPr>
              <w:t xml:space="preserve">4431.8 </w:t>
            </w:r>
          </w:p>
        </w:tc>
        <w:tc>
          <w:tcPr>
            <w:tcW w:w="1954" w:type="dxa"/>
            <w:gridSpan w:val="2"/>
            <w:vAlign w:val="top"/>
          </w:tcPr>
          <w:p>
            <w:pPr>
              <w:widowControl/>
              <w:jc w:val="center"/>
              <w:rPr>
                <w:color w:val="auto"/>
                <w:kern w:val="0"/>
              </w:rPr>
            </w:pPr>
            <w:r>
              <w:rPr>
                <w:color w:val="auto"/>
              </w:rPr>
              <w:t xml:space="preserve">46.7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10957</w:t>
            </w:r>
          </w:p>
        </w:tc>
        <w:tc>
          <w:tcPr>
            <w:tcW w:w="1902" w:type="dxa"/>
            <w:gridSpan w:val="2"/>
            <w:vAlign w:val="top"/>
          </w:tcPr>
          <w:p>
            <w:pPr>
              <w:widowControl/>
              <w:jc w:val="center"/>
              <w:rPr>
                <w:color w:val="auto"/>
                <w:kern w:val="0"/>
              </w:rPr>
            </w:pPr>
            <w:r>
              <w:rPr>
                <w:color w:val="auto"/>
              </w:rPr>
              <w:t xml:space="preserve">4537.3 </w:t>
            </w:r>
          </w:p>
        </w:tc>
        <w:tc>
          <w:tcPr>
            <w:tcW w:w="1954" w:type="dxa"/>
            <w:gridSpan w:val="2"/>
            <w:vAlign w:val="top"/>
          </w:tcPr>
          <w:p>
            <w:pPr>
              <w:widowControl/>
              <w:jc w:val="center"/>
              <w:rPr>
                <w:color w:val="auto"/>
                <w:kern w:val="0"/>
              </w:rPr>
            </w:pPr>
            <w:r>
              <w:rPr>
                <w:color w:val="auto"/>
              </w:rPr>
              <w:t xml:space="preserve">49.7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10685</w:t>
            </w:r>
          </w:p>
        </w:tc>
        <w:tc>
          <w:tcPr>
            <w:tcW w:w="1902" w:type="dxa"/>
            <w:gridSpan w:val="2"/>
            <w:vAlign w:val="top"/>
          </w:tcPr>
          <w:p>
            <w:pPr>
              <w:widowControl/>
              <w:jc w:val="center"/>
              <w:rPr>
                <w:color w:val="auto"/>
                <w:kern w:val="0"/>
              </w:rPr>
            </w:pPr>
            <w:r>
              <w:rPr>
                <w:color w:val="auto"/>
              </w:rPr>
              <w:t xml:space="preserve">4469.3 </w:t>
            </w:r>
          </w:p>
        </w:tc>
        <w:tc>
          <w:tcPr>
            <w:tcW w:w="1954" w:type="dxa"/>
            <w:gridSpan w:val="2"/>
            <w:vAlign w:val="top"/>
          </w:tcPr>
          <w:p>
            <w:pPr>
              <w:widowControl/>
              <w:jc w:val="center"/>
              <w:rPr>
                <w:color w:val="auto"/>
                <w:kern w:val="0"/>
              </w:rPr>
            </w:pPr>
            <w:r>
              <w:rPr>
                <w:color w:val="auto"/>
              </w:rPr>
              <w:t xml:space="preserve">47.8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10672</w:t>
            </w:r>
          </w:p>
        </w:tc>
        <w:tc>
          <w:tcPr>
            <w:tcW w:w="1902" w:type="dxa"/>
            <w:gridSpan w:val="2"/>
            <w:vAlign w:val="center"/>
          </w:tcPr>
          <w:p>
            <w:pPr>
              <w:widowControl/>
              <w:jc w:val="center"/>
              <w:rPr>
                <w:color w:val="auto"/>
                <w:kern w:val="0"/>
              </w:rPr>
            </w:pPr>
            <w:r>
              <w:rPr>
                <w:rFonts w:hint="eastAsia"/>
                <w:color w:val="auto"/>
                <w:kern w:val="0"/>
              </w:rPr>
              <w:t>4456.0</w:t>
            </w:r>
          </w:p>
        </w:tc>
        <w:tc>
          <w:tcPr>
            <w:tcW w:w="1954" w:type="dxa"/>
            <w:gridSpan w:val="2"/>
            <w:vAlign w:val="center"/>
          </w:tcPr>
          <w:p>
            <w:pPr>
              <w:widowControl/>
              <w:jc w:val="center"/>
              <w:rPr>
                <w:color w:val="auto"/>
                <w:kern w:val="0"/>
              </w:rPr>
            </w:pPr>
            <w:r>
              <w:rPr>
                <w:rFonts w:hint="eastAsia"/>
                <w:color w:val="auto"/>
                <w:kern w:val="0"/>
              </w:rPr>
              <w:t>47.6</w:t>
            </w:r>
          </w:p>
        </w:tc>
      </w:tr>
      <w:tr>
        <w:trPr>
          <w:trHeight w:val="312" w:hRule="atLeast"/>
          <w:jc w:val="center"/>
        </w:trPr>
        <w:tc>
          <w:tcPr>
            <w:tcW w:w="1272" w:type="dxa"/>
            <w:vMerge w:val="restart"/>
            <w:vAlign w:val="center"/>
          </w:tcPr>
          <w:p>
            <w:pPr>
              <w:widowControl/>
              <w:jc w:val="center"/>
              <w:rPr>
                <w:color w:val="auto"/>
                <w:kern w:val="0"/>
              </w:rPr>
            </w:pPr>
            <w:r>
              <w:rPr>
                <w:color w:val="auto"/>
                <w:kern w:val="0"/>
              </w:rPr>
              <w:t>进口</w:t>
            </w:r>
          </w:p>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11197</w:t>
            </w:r>
          </w:p>
        </w:tc>
        <w:tc>
          <w:tcPr>
            <w:tcW w:w="1902" w:type="dxa"/>
            <w:gridSpan w:val="2"/>
            <w:vAlign w:val="top"/>
          </w:tcPr>
          <w:p>
            <w:pPr>
              <w:widowControl/>
              <w:jc w:val="center"/>
              <w:rPr>
                <w:color w:val="auto"/>
                <w:kern w:val="0"/>
              </w:rPr>
            </w:pPr>
            <w:r>
              <w:rPr>
                <w:color w:val="auto"/>
              </w:rPr>
              <w:t xml:space="preserve">4376.2 </w:t>
            </w:r>
          </w:p>
        </w:tc>
        <w:tc>
          <w:tcPr>
            <w:tcW w:w="1954" w:type="dxa"/>
            <w:gridSpan w:val="2"/>
            <w:vAlign w:val="top"/>
          </w:tcPr>
          <w:p>
            <w:pPr>
              <w:widowControl/>
              <w:jc w:val="center"/>
              <w:rPr>
                <w:color w:val="auto"/>
                <w:kern w:val="0"/>
              </w:rPr>
            </w:pPr>
            <w:r>
              <w:rPr>
                <w:color w:val="auto"/>
              </w:rPr>
              <w:t xml:space="preserve">49.0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11757</w:t>
            </w:r>
          </w:p>
        </w:tc>
        <w:tc>
          <w:tcPr>
            <w:tcW w:w="1902" w:type="dxa"/>
            <w:gridSpan w:val="2"/>
            <w:vAlign w:val="top"/>
          </w:tcPr>
          <w:p>
            <w:pPr>
              <w:widowControl/>
              <w:jc w:val="center"/>
              <w:rPr>
                <w:color w:val="auto"/>
                <w:kern w:val="0"/>
              </w:rPr>
            </w:pPr>
            <w:r>
              <w:rPr>
                <w:color w:val="auto"/>
              </w:rPr>
              <w:t xml:space="preserve">4416.5 </w:t>
            </w:r>
          </w:p>
        </w:tc>
        <w:tc>
          <w:tcPr>
            <w:tcW w:w="1954" w:type="dxa"/>
            <w:gridSpan w:val="2"/>
            <w:vAlign w:val="top"/>
          </w:tcPr>
          <w:p>
            <w:pPr>
              <w:widowControl/>
              <w:jc w:val="center"/>
              <w:rPr>
                <w:color w:val="auto"/>
                <w:kern w:val="0"/>
              </w:rPr>
            </w:pPr>
            <w:r>
              <w:rPr>
                <w:color w:val="auto"/>
              </w:rPr>
              <w:t xml:space="preserve">51.9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11125</w:t>
            </w:r>
          </w:p>
        </w:tc>
        <w:tc>
          <w:tcPr>
            <w:tcW w:w="1902" w:type="dxa"/>
            <w:gridSpan w:val="2"/>
            <w:vAlign w:val="top"/>
          </w:tcPr>
          <w:p>
            <w:pPr>
              <w:widowControl/>
              <w:jc w:val="center"/>
              <w:rPr>
                <w:color w:val="auto"/>
                <w:kern w:val="0"/>
              </w:rPr>
            </w:pPr>
            <w:r>
              <w:rPr>
                <w:color w:val="auto"/>
              </w:rPr>
              <w:t xml:space="preserve">4656.5 </w:t>
            </w:r>
          </w:p>
        </w:tc>
        <w:tc>
          <w:tcPr>
            <w:tcW w:w="1954" w:type="dxa"/>
            <w:gridSpan w:val="2"/>
            <w:vAlign w:val="top"/>
          </w:tcPr>
          <w:p>
            <w:pPr>
              <w:widowControl/>
              <w:jc w:val="center"/>
              <w:rPr>
                <w:color w:val="auto"/>
                <w:kern w:val="0"/>
              </w:rPr>
            </w:pPr>
            <w:r>
              <w:rPr>
                <w:color w:val="auto"/>
              </w:rPr>
              <w:t xml:space="preserve">51.8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10454</w:t>
            </w:r>
          </w:p>
        </w:tc>
        <w:tc>
          <w:tcPr>
            <w:tcW w:w="1902" w:type="dxa"/>
            <w:gridSpan w:val="2"/>
            <w:vAlign w:val="top"/>
          </w:tcPr>
          <w:p>
            <w:pPr>
              <w:widowControl/>
              <w:jc w:val="center"/>
              <w:rPr>
                <w:color w:val="auto"/>
                <w:kern w:val="0"/>
              </w:rPr>
            </w:pPr>
            <w:r>
              <w:rPr>
                <w:color w:val="auto"/>
              </w:rPr>
              <w:t xml:space="preserve">4536.3 </w:t>
            </w:r>
          </w:p>
        </w:tc>
        <w:tc>
          <w:tcPr>
            <w:tcW w:w="1954" w:type="dxa"/>
            <w:gridSpan w:val="2"/>
            <w:vAlign w:val="top"/>
          </w:tcPr>
          <w:p>
            <w:pPr>
              <w:widowControl/>
              <w:jc w:val="center"/>
              <w:rPr>
                <w:color w:val="auto"/>
                <w:kern w:val="0"/>
              </w:rPr>
            </w:pPr>
            <w:r>
              <w:rPr>
                <w:color w:val="auto"/>
              </w:rPr>
              <w:t xml:space="preserve">47.4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widowControl/>
              <w:jc w:val="center"/>
              <w:rPr>
                <w:color w:val="auto"/>
              </w:rPr>
            </w:pPr>
            <w:r>
              <w:rPr>
                <w:rFonts w:hint="eastAsia"/>
                <w:color w:val="auto"/>
              </w:rPr>
              <w:t>11133</w:t>
            </w:r>
          </w:p>
        </w:tc>
        <w:tc>
          <w:tcPr>
            <w:tcW w:w="1902" w:type="dxa"/>
            <w:gridSpan w:val="2"/>
            <w:vAlign w:val="center"/>
          </w:tcPr>
          <w:p>
            <w:pPr>
              <w:widowControl/>
              <w:jc w:val="center"/>
              <w:rPr>
                <w:color w:val="auto"/>
                <w:kern w:val="0"/>
              </w:rPr>
            </w:pPr>
            <w:r>
              <w:rPr>
                <w:rFonts w:hint="eastAsia"/>
                <w:color w:val="auto"/>
                <w:kern w:val="0"/>
              </w:rPr>
              <w:t>4496.4</w:t>
            </w:r>
          </w:p>
        </w:tc>
        <w:tc>
          <w:tcPr>
            <w:tcW w:w="1954" w:type="dxa"/>
            <w:gridSpan w:val="2"/>
            <w:vAlign w:val="center"/>
          </w:tcPr>
          <w:p>
            <w:pPr>
              <w:widowControl/>
              <w:jc w:val="center"/>
              <w:rPr>
                <w:color w:val="auto"/>
                <w:kern w:val="0"/>
              </w:rPr>
            </w:pPr>
            <w:r>
              <w:rPr>
                <w:rFonts w:hint="eastAsia"/>
                <w:color w:val="auto"/>
                <w:kern w:val="0"/>
              </w:rPr>
              <w:t>50.0</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widowControl/>
              <w:jc w:val="center"/>
              <w:rPr>
                <w:color w:val="auto"/>
              </w:rPr>
            </w:pPr>
            <w:r>
              <w:rPr>
                <w:rFonts w:hint="eastAsia"/>
                <w:color w:val="auto"/>
              </w:rPr>
              <w:t>10903</w:t>
            </w:r>
          </w:p>
        </w:tc>
        <w:tc>
          <w:tcPr>
            <w:tcW w:w="1902" w:type="dxa"/>
            <w:gridSpan w:val="2"/>
            <w:vAlign w:val="center"/>
          </w:tcPr>
          <w:p>
            <w:pPr>
              <w:widowControl/>
              <w:jc w:val="center"/>
              <w:rPr>
                <w:color w:val="auto"/>
                <w:kern w:val="0"/>
              </w:rPr>
            </w:pPr>
            <w:r>
              <w:rPr>
                <w:rFonts w:hint="eastAsia"/>
                <w:color w:val="auto"/>
                <w:kern w:val="0"/>
              </w:rPr>
              <w:t>4467.2</w:t>
            </w:r>
          </w:p>
        </w:tc>
        <w:tc>
          <w:tcPr>
            <w:tcW w:w="1954" w:type="dxa"/>
            <w:gridSpan w:val="2"/>
            <w:vAlign w:val="center"/>
          </w:tcPr>
          <w:p>
            <w:pPr>
              <w:widowControl/>
              <w:jc w:val="center"/>
              <w:rPr>
                <w:color w:val="auto"/>
                <w:kern w:val="0"/>
              </w:rPr>
            </w:pPr>
            <w:r>
              <w:rPr>
                <w:rFonts w:hint="eastAsia"/>
                <w:color w:val="auto"/>
                <w:kern w:val="0"/>
              </w:rPr>
              <w:t>48.8</w:t>
            </w:r>
          </w:p>
        </w:tc>
      </w:tr>
      <w:tr>
        <w:trPr>
          <w:trHeight w:val="312" w:hRule="atLeast"/>
          <w:jc w:val="center"/>
        </w:trPr>
        <w:tc>
          <w:tcPr>
            <w:tcW w:w="1272" w:type="dxa"/>
            <w:vMerge w:val="restart"/>
            <w:vAlign w:val="center"/>
          </w:tcPr>
          <w:p>
            <w:pPr>
              <w:widowControl/>
              <w:jc w:val="center"/>
              <w:rPr>
                <w:color w:val="auto"/>
                <w:kern w:val="0"/>
              </w:rPr>
            </w:pPr>
            <w:r>
              <w:rPr>
                <w:color w:val="auto"/>
                <w:kern w:val="0"/>
              </w:rPr>
              <w:t>出口</w:t>
            </w:r>
          </w:p>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rPr>
            </w:pPr>
            <w:r>
              <w:rPr>
                <w:rFonts w:hint="eastAsia"/>
                <w:color w:val="auto"/>
              </w:rPr>
              <w:t>17008</w:t>
            </w:r>
          </w:p>
        </w:tc>
        <w:tc>
          <w:tcPr>
            <w:tcW w:w="1902" w:type="dxa"/>
            <w:gridSpan w:val="2"/>
            <w:vAlign w:val="top"/>
          </w:tcPr>
          <w:p>
            <w:pPr>
              <w:widowControl/>
              <w:jc w:val="center"/>
              <w:rPr>
                <w:color w:val="auto"/>
                <w:kern w:val="0"/>
              </w:rPr>
            </w:pPr>
            <w:r>
              <w:rPr>
                <w:color w:val="auto"/>
              </w:rPr>
              <w:t xml:space="preserve">109.3 </w:t>
            </w:r>
          </w:p>
        </w:tc>
        <w:tc>
          <w:tcPr>
            <w:tcW w:w="1954" w:type="dxa"/>
            <w:gridSpan w:val="2"/>
            <w:vAlign w:val="top"/>
          </w:tcPr>
          <w:p>
            <w:pPr>
              <w:widowControl/>
              <w:jc w:val="center"/>
              <w:rPr>
                <w:color w:val="auto"/>
                <w:kern w:val="0"/>
              </w:rPr>
            </w:pPr>
            <w:r>
              <w:rPr>
                <w:color w:val="auto"/>
              </w:rPr>
              <w:t xml:space="preserve">1.9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rPr>
            </w:pPr>
            <w:r>
              <w:rPr>
                <w:rFonts w:hint="eastAsia"/>
                <w:color w:val="auto"/>
              </w:rPr>
              <w:t>14892</w:t>
            </w:r>
          </w:p>
        </w:tc>
        <w:tc>
          <w:tcPr>
            <w:tcW w:w="1902" w:type="dxa"/>
            <w:gridSpan w:val="2"/>
            <w:vAlign w:val="top"/>
          </w:tcPr>
          <w:p>
            <w:pPr>
              <w:widowControl/>
              <w:jc w:val="center"/>
              <w:rPr>
                <w:color w:val="auto"/>
                <w:kern w:val="0"/>
              </w:rPr>
            </w:pPr>
            <w:r>
              <w:rPr>
                <w:color w:val="auto"/>
              </w:rPr>
              <w:t xml:space="preserve">102.8 </w:t>
            </w:r>
          </w:p>
        </w:tc>
        <w:tc>
          <w:tcPr>
            <w:tcW w:w="1954" w:type="dxa"/>
            <w:gridSpan w:val="2"/>
            <w:vAlign w:val="top"/>
          </w:tcPr>
          <w:p>
            <w:pPr>
              <w:widowControl/>
              <w:jc w:val="center"/>
              <w:rPr>
                <w:color w:val="auto"/>
                <w:kern w:val="0"/>
              </w:rPr>
            </w:pPr>
            <w:r>
              <w:rPr>
                <w:color w:val="auto"/>
              </w:rPr>
              <w:t xml:space="preserve">1.5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rPr>
            </w:pPr>
            <w:r>
              <w:rPr>
                <w:rFonts w:hint="eastAsia"/>
                <w:color w:val="auto"/>
              </w:rPr>
              <w:t>13659</w:t>
            </w:r>
          </w:p>
        </w:tc>
        <w:tc>
          <w:tcPr>
            <w:tcW w:w="1902" w:type="dxa"/>
            <w:gridSpan w:val="2"/>
            <w:vAlign w:val="top"/>
          </w:tcPr>
          <w:p>
            <w:pPr>
              <w:widowControl/>
              <w:jc w:val="center"/>
              <w:rPr>
                <w:color w:val="auto"/>
                <w:kern w:val="0"/>
              </w:rPr>
            </w:pPr>
            <w:r>
              <w:rPr>
                <w:color w:val="auto"/>
              </w:rPr>
              <w:t xml:space="preserve">108.1 </w:t>
            </w:r>
          </w:p>
        </w:tc>
        <w:tc>
          <w:tcPr>
            <w:tcW w:w="1954" w:type="dxa"/>
            <w:gridSpan w:val="2"/>
            <w:vAlign w:val="top"/>
          </w:tcPr>
          <w:p>
            <w:pPr>
              <w:widowControl/>
              <w:jc w:val="center"/>
              <w:rPr>
                <w:color w:val="auto"/>
                <w:kern w:val="0"/>
              </w:rPr>
            </w:pPr>
            <w:r>
              <w:rPr>
                <w:color w:val="auto"/>
              </w:rPr>
              <w:t xml:space="preserve">1.5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rPr>
            </w:pPr>
            <w:r>
              <w:rPr>
                <w:rFonts w:hint="eastAsia"/>
                <w:color w:val="auto"/>
              </w:rPr>
              <w:t>13650</w:t>
            </w:r>
          </w:p>
        </w:tc>
        <w:tc>
          <w:tcPr>
            <w:tcW w:w="1902" w:type="dxa"/>
            <w:gridSpan w:val="2"/>
            <w:vAlign w:val="top"/>
          </w:tcPr>
          <w:p>
            <w:pPr>
              <w:widowControl/>
              <w:jc w:val="center"/>
              <w:rPr>
                <w:color w:val="auto"/>
                <w:kern w:val="0"/>
              </w:rPr>
            </w:pPr>
            <w:r>
              <w:rPr>
                <w:color w:val="auto"/>
              </w:rPr>
              <w:t xml:space="preserve">110.0 </w:t>
            </w:r>
          </w:p>
        </w:tc>
        <w:tc>
          <w:tcPr>
            <w:tcW w:w="1954" w:type="dxa"/>
            <w:gridSpan w:val="2"/>
            <w:vAlign w:val="top"/>
          </w:tcPr>
          <w:p>
            <w:pPr>
              <w:widowControl/>
              <w:jc w:val="center"/>
              <w:rPr>
                <w:color w:val="auto"/>
                <w:kern w:val="0"/>
              </w:rPr>
            </w:pPr>
            <w:r>
              <w:rPr>
                <w:color w:val="auto"/>
              </w:rPr>
              <w:t xml:space="preserve">1.5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widowControl/>
              <w:jc w:val="center"/>
              <w:rPr>
                <w:color w:val="auto"/>
              </w:rPr>
            </w:pPr>
            <w:r>
              <w:rPr>
                <w:color w:val="auto"/>
              </w:rPr>
              <w:t>14802</w:t>
            </w:r>
          </w:p>
        </w:tc>
        <w:tc>
          <w:tcPr>
            <w:tcW w:w="1902" w:type="dxa"/>
            <w:gridSpan w:val="2"/>
            <w:vAlign w:val="center"/>
          </w:tcPr>
          <w:p>
            <w:pPr>
              <w:widowControl/>
              <w:jc w:val="center"/>
              <w:rPr>
                <w:color w:val="auto"/>
                <w:kern w:val="0"/>
              </w:rPr>
            </w:pPr>
            <w:r>
              <w:rPr>
                <w:rFonts w:hint="eastAsia"/>
                <w:color w:val="auto"/>
                <w:kern w:val="0"/>
              </w:rPr>
              <w:t>107.6</w:t>
            </w:r>
          </w:p>
        </w:tc>
        <w:tc>
          <w:tcPr>
            <w:tcW w:w="1954" w:type="dxa"/>
            <w:gridSpan w:val="2"/>
            <w:vAlign w:val="center"/>
          </w:tcPr>
          <w:p>
            <w:pPr>
              <w:widowControl/>
              <w:jc w:val="center"/>
              <w:rPr>
                <w:color w:val="auto"/>
                <w:kern w:val="0"/>
              </w:rPr>
            </w:pPr>
            <w:r>
              <w:rPr>
                <w:rFonts w:hint="eastAsia"/>
                <w:color w:val="auto"/>
                <w:kern w:val="0"/>
              </w:rPr>
              <w:t>1.6</w:t>
            </w:r>
          </w:p>
        </w:tc>
      </w:tr>
      <w:tr>
        <w:trPr>
          <w:trHeight w:val="312" w:hRule="atLeast"/>
          <w:jc w:val="center"/>
        </w:trPr>
        <w:tc>
          <w:tcPr>
            <w:tcW w:w="1272" w:type="dxa"/>
            <w:vMerge w:val="restart"/>
            <w:vAlign w:val="center"/>
          </w:tcPr>
          <w:p>
            <w:pPr>
              <w:widowControl/>
              <w:jc w:val="center"/>
              <w:rPr>
                <w:color w:val="auto"/>
                <w:kern w:val="0"/>
              </w:rPr>
            </w:pPr>
            <w:r>
              <w:rPr>
                <w:color w:val="auto"/>
                <w:kern w:val="0"/>
              </w:rPr>
              <w:t>出口</w:t>
            </w:r>
          </w:p>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12826</w:t>
            </w:r>
          </w:p>
        </w:tc>
        <w:tc>
          <w:tcPr>
            <w:tcW w:w="1902" w:type="dxa"/>
            <w:gridSpan w:val="2"/>
            <w:vAlign w:val="top"/>
          </w:tcPr>
          <w:p>
            <w:pPr>
              <w:widowControl/>
              <w:jc w:val="center"/>
              <w:rPr>
                <w:color w:val="auto"/>
                <w:kern w:val="0"/>
              </w:rPr>
            </w:pPr>
            <w:r>
              <w:rPr>
                <w:color w:val="auto"/>
              </w:rPr>
              <w:t xml:space="preserve">100.4 </w:t>
            </w:r>
          </w:p>
        </w:tc>
        <w:tc>
          <w:tcPr>
            <w:tcW w:w="1954" w:type="dxa"/>
            <w:gridSpan w:val="2"/>
            <w:vAlign w:val="top"/>
          </w:tcPr>
          <w:p>
            <w:pPr>
              <w:widowControl/>
              <w:jc w:val="center"/>
              <w:rPr>
                <w:color w:val="auto"/>
                <w:kern w:val="0"/>
              </w:rPr>
            </w:pPr>
            <w:r>
              <w:rPr>
                <w:color w:val="auto"/>
              </w:rPr>
              <w:t xml:space="preserve">1.3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11740</w:t>
            </w:r>
          </w:p>
        </w:tc>
        <w:tc>
          <w:tcPr>
            <w:tcW w:w="1902" w:type="dxa"/>
            <w:gridSpan w:val="2"/>
            <w:vAlign w:val="top"/>
          </w:tcPr>
          <w:p>
            <w:pPr>
              <w:widowControl/>
              <w:jc w:val="center"/>
              <w:rPr>
                <w:color w:val="auto"/>
                <w:kern w:val="0"/>
              </w:rPr>
            </w:pPr>
            <w:r>
              <w:rPr>
                <w:color w:val="auto"/>
              </w:rPr>
              <w:t xml:space="preserve">106.3 </w:t>
            </w:r>
          </w:p>
        </w:tc>
        <w:tc>
          <w:tcPr>
            <w:tcW w:w="1954" w:type="dxa"/>
            <w:gridSpan w:val="2"/>
            <w:vAlign w:val="top"/>
          </w:tcPr>
          <w:p>
            <w:pPr>
              <w:widowControl/>
              <w:jc w:val="center"/>
              <w:rPr>
                <w:color w:val="auto"/>
                <w:kern w:val="0"/>
              </w:rPr>
            </w:pPr>
            <w:r>
              <w:rPr>
                <w:color w:val="auto"/>
              </w:rPr>
              <w:t xml:space="preserve">1.2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13201</w:t>
            </w:r>
          </w:p>
        </w:tc>
        <w:tc>
          <w:tcPr>
            <w:tcW w:w="1902" w:type="dxa"/>
            <w:gridSpan w:val="2"/>
            <w:vAlign w:val="top"/>
          </w:tcPr>
          <w:p>
            <w:pPr>
              <w:widowControl/>
              <w:jc w:val="center"/>
              <w:rPr>
                <w:color w:val="auto"/>
                <w:kern w:val="0"/>
              </w:rPr>
            </w:pPr>
            <w:r>
              <w:rPr>
                <w:color w:val="auto"/>
              </w:rPr>
              <w:t xml:space="preserve">105.3 </w:t>
            </w:r>
          </w:p>
        </w:tc>
        <w:tc>
          <w:tcPr>
            <w:tcW w:w="1954" w:type="dxa"/>
            <w:gridSpan w:val="2"/>
            <w:vAlign w:val="top"/>
          </w:tcPr>
          <w:p>
            <w:pPr>
              <w:widowControl/>
              <w:jc w:val="center"/>
              <w:rPr>
                <w:color w:val="auto"/>
                <w:kern w:val="0"/>
              </w:rPr>
            </w:pPr>
            <w:r>
              <w:rPr>
                <w:color w:val="auto"/>
              </w:rPr>
              <w:t xml:space="preserve">1.4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12852</w:t>
            </w:r>
          </w:p>
        </w:tc>
        <w:tc>
          <w:tcPr>
            <w:tcW w:w="1902" w:type="dxa"/>
            <w:gridSpan w:val="2"/>
            <w:vAlign w:val="top"/>
          </w:tcPr>
          <w:p>
            <w:pPr>
              <w:widowControl/>
              <w:jc w:val="center"/>
              <w:rPr>
                <w:color w:val="auto"/>
                <w:kern w:val="0"/>
              </w:rPr>
            </w:pPr>
            <w:r>
              <w:rPr>
                <w:color w:val="auto"/>
              </w:rPr>
              <w:t xml:space="preserve">102.8 </w:t>
            </w:r>
          </w:p>
        </w:tc>
        <w:tc>
          <w:tcPr>
            <w:tcW w:w="1954" w:type="dxa"/>
            <w:gridSpan w:val="2"/>
            <w:vAlign w:val="top"/>
          </w:tcPr>
          <w:p>
            <w:pPr>
              <w:widowControl/>
              <w:jc w:val="center"/>
              <w:rPr>
                <w:color w:val="auto"/>
                <w:kern w:val="0"/>
              </w:rPr>
            </w:pPr>
            <w:r>
              <w:rPr>
                <w:color w:val="auto"/>
              </w:rPr>
              <w:t xml:space="preserve">1.3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color w:val="auto"/>
                <w:sz w:val="22"/>
                <w:szCs w:val="22"/>
              </w:rPr>
              <w:t>12655</w:t>
            </w:r>
          </w:p>
        </w:tc>
        <w:tc>
          <w:tcPr>
            <w:tcW w:w="1902" w:type="dxa"/>
            <w:gridSpan w:val="2"/>
            <w:vAlign w:val="center"/>
          </w:tcPr>
          <w:p>
            <w:pPr>
              <w:widowControl/>
              <w:jc w:val="center"/>
              <w:rPr>
                <w:color w:val="auto"/>
                <w:kern w:val="0"/>
              </w:rPr>
            </w:pPr>
            <w:r>
              <w:rPr>
                <w:rFonts w:hint="eastAsia"/>
                <w:color w:val="auto"/>
                <w:kern w:val="0"/>
              </w:rPr>
              <w:t>103.7</w:t>
            </w:r>
          </w:p>
        </w:tc>
        <w:tc>
          <w:tcPr>
            <w:tcW w:w="1954" w:type="dxa"/>
            <w:gridSpan w:val="2"/>
            <w:vAlign w:val="center"/>
          </w:tcPr>
          <w:p>
            <w:pPr>
              <w:widowControl/>
              <w:jc w:val="center"/>
              <w:rPr>
                <w:color w:val="auto"/>
                <w:kern w:val="0"/>
              </w:rPr>
            </w:pPr>
            <w:r>
              <w:rPr>
                <w:rFonts w:hint="eastAsia"/>
                <w:color w:val="auto"/>
                <w:kern w:val="0"/>
              </w:rPr>
              <w:t>1.3</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color w:val="auto"/>
                <w:sz w:val="22"/>
                <w:szCs w:val="22"/>
              </w:rPr>
              <w:t>13729</w:t>
            </w:r>
          </w:p>
        </w:tc>
        <w:tc>
          <w:tcPr>
            <w:tcW w:w="1902" w:type="dxa"/>
            <w:gridSpan w:val="2"/>
            <w:vAlign w:val="center"/>
          </w:tcPr>
          <w:p>
            <w:pPr>
              <w:widowControl/>
              <w:jc w:val="center"/>
              <w:rPr>
                <w:color w:val="auto"/>
                <w:kern w:val="0"/>
              </w:rPr>
            </w:pPr>
            <w:r>
              <w:rPr>
                <w:color w:val="auto"/>
                <w:kern w:val="0"/>
              </w:rPr>
              <w:t>105.6</w:t>
            </w:r>
          </w:p>
        </w:tc>
        <w:tc>
          <w:tcPr>
            <w:tcW w:w="1954" w:type="dxa"/>
            <w:gridSpan w:val="2"/>
            <w:vAlign w:val="center"/>
          </w:tcPr>
          <w:p>
            <w:pPr>
              <w:widowControl/>
              <w:jc w:val="center"/>
              <w:rPr>
                <w:color w:val="auto"/>
                <w:kern w:val="0"/>
              </w:rPr>
            </w:pPr>
            <w:r>
              <w:rPr>
                <w:rFonts w:hint="eastAsia"/>
                <w:color w:val="auto"/>
                <w:kern w:val="0"/>
              </w:rPr>
              <w:t>1.5</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4.9</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2543" w:type="dxa"/>
            <w:gridSpan w:val="3"/>
            <w:vAlign w:val="center"/>
          </w:tcPr>
          <w:p>
            <w:pPr>
              <w:widowControl/>
              <w:jc w:val="center"/>
              <w:rPr>
                <w:color w:val="auto"/>
              </w:rPr>
            </w:pPr>
            <w:r>
              <w:rPr>
                <w:rFonts w:hint="eastAsia"/>
                <w:color w:val="auto"/>
              </w:rPr>
              <w:t>去除率</w:t>
            </w:r>
          </w:p>
        </w:tc>
        <w:tc>
          <w:tcPr>
            <w:tcW w:w="5962" w:type="dxa"/>
            <w:gridSpan w:val="7"/>
            <w:vAlign w:val="center"/>
          </w:tcPr>
          <w:p>
            <w:pPr>
              <w:widowControl/>
              <w:jc w:val="center"/>
              <w:rPr>
                <w:color w:val="auto"/>
                <w:kern w:val="0"/>
              </w:rPr>
            </w:pPr>
            <w:r>
              <w:rPr>
                <w:rFonts w:hint="eastAsia"/>
                <w:color w:val="auto"/>
                <w:kern w:val="0"/>
              </w:rPr>
              <w:t>98</w:t>
            </w:r>
            <w:r>
              <w:rPr>
                <w:color w:val="auto"/>
                <w:kern w:val="0"/>
              </w:rPr>
              <w:t>%</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18</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0.8</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37</w:t>
            </w:r>
          </w:p>
        </w:tc>
      </w:tr>
    </w:tbl>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sectPr>
          <w:pgSz w:w="11906" w:h="16838"/>
          <w:pgMar w:top="1440" w:right="1800" w:bottom="1440" w:left="1800" w:header="851" w:footer="992" w:gutter="0"/>
          <w:cols w:space="720" w:num="1"/>
          <w:docGrid w:type="lines" w:linePitch="312"/>
        </w:sectPr>
      </w:pPr>
    </w:p>
    <w:p>
      <w:pPr>
        <w:jc w:val="center"/>
        <w:rPr>
          <w:b/>
          <w:color w:val="auto"/>
          <w:sz w:val="24"/>
          <w:szCs w:val="24"/>
        </w:rPr>
      </w:pPr>
    </w:p>
    <w:p>
      <w:pPr>
        <w:jc w:val="center"/>
        <w:rPr>
          <w:b/>
          <w:color w:val="auto"/>
          <w:sz w:val="24"/>
          <w:szCs w:val="24"/>
        </w:rPr>
      </w:pPr>
      <w:r>
        <w:rPr>
          <w:b/>
          <w:color w:val="auto"/>
          <w:sz w:val="24"/>
          <w:szCs w:val="24"/>
        </w:rPr>
        <w:t xml:space="preserve">表9.2-12   </w:t>
      </w:r>
      <w:r>
        <w:rPr>
          <w:rFonts w:hint="eastAsia"/>
          <w:b/>
          <w:color w:val="auto"/>
          <w:sz w:val="24"/>
          <w:szCs w:val="24"/>
        </w:rPr>
        <w:t>后处理</w:t>
      </w:r>
      <w:r>
        <w:rPr>
          <w:b/>
          <w:color w:val="auto"/>
          <w:sz w:val="24"/>
          <w:szCs w:val="24"/>
        </w:rPr>
        <w:t>抛丸（G12）排气筒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1391</w:t>
            </w:r>
          </w:p>
        </w:tc>
        <w:tc>
          <w:tcPr>
            <w:tcW w:w="1902" w:type="dxa"/>
            <w:gridSpan w:val="2"/>
            <w:vAlign w:val="top"/>
          </w:tcPr>
          <w:p>
            <w:pPr>
              <w:widowControl/>
              <w:jc w:val="center"/>
              <w:rPr>
                <w:color w:val="auto"/>
                <w:kern w:val="0"/>
              </w:rPr>
            </w:pPr>
            <w:r>
              <w:rPr>
                <w:color w:val="auto"/>
              </w:rPr>
              <w:t xml:space="preserve">17.5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1505</w:t>
            </w:r>
          </w:p>
        </w:tc>
        <w:tc>
          <w:tcPr>
            <w:tcW w:w="1902" w:type="dxa"/>
            <w:gridSpan w:val="2"/>
            <w:vAlign w:val="top"/>
          </w:tcPr>
          <w:p>
            <w:pPr>
              <w:widowControl/>
              <w:jc w:val="center"/>
              <w:rPr>
                <w:color w:val="auto"/>
                <w:kern w:val="0"/>
              </w:rPr>
            </w:pPr>
            <w:r>
              <w:rPr>
                <w:color w:val="auto"/>
              </w:rPr>
              <w:t xml:space="preserve">16.1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1389</w:t>
            </w:r>
          </w:p>
        </w:tc>
        <w:tc>
          <w:tcPr>
            <w:tcW w:w="1902" w:type="dxa"/>
            <w:gridSpan w:val="2"/>
            <w:vAlign w:val="top"/>
          </w:tcPr>
          <w:p>
            <w:pPr>
              <w:widowControl/>
              <w:jc w:val="center"/>
              <w:rPr>
                <w:color w:val="auto"/>
                <w:kern w:val="0"/>
              </w:rPr>
            </w:pPr>
            <w:r>
              <w:rPr>
                <w:color w:val="auto"/>
              </w:rPr>
              <w:t xml:space="preserve">14.3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1429</w:t>
            </w:r>
          </w:p>
        </w:tc>
        <w:tc>
          <w:tcPr>
            <w:tcW w:w="1902" w:type="dxa"/>
            <w:gridSpan w:val="2"/>
            <w:vAlign w:val="top"/>
          </w:tcPr>
          <w:p>
            <w:pPr>
              <w:widowControl/>
              <w:jc w:val="center"/>
              <w:rPr>
                <w:color w:val="auto"/>
                <w:kern w:val="0"/>
              </w:rPr>
            </w:pPr>
            <w:r>
              <w:rPr>
                <w:color w:val="auto"/>
              </w:rPr>
              <w:t xml:space="preserve">17.0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1429</w:t>
            </w:r>
          </w:p>
        </w:tc>
        <w:tc>
          <w:tcPr>
            <w:tcW w:w="1902" w:type="dxa"/>
            <w:gridSpan w:val="2"/>
            <w:vAlign w:val="center"/>
          </w:tcPr>
          <w:p>
            <w:pPr>
              <w:widowControl/>
              <w:jc w:val="center"/>
              <w:rPr>
                <w:color w:val="auto"/>
                <w:kern w:val="0"/>
              </w:rPr>
            </w:pPr>
            <w:r>
              <w:rPr>
                <w:rFonts w:hint="eastAsia"/>
                <w:color w:val="auto"/>
                <w:kern w:val="0"/>
              </w:rPr>
              <w:t>16.2</w:t>
            </w:r>
          </w:p>
        </w:tc>
        <w:tc>
          <w:tcPr>
            <w:tcW w:w="1954" w:type="dxa"/>
            <w:gridSpan w:val="2"/>
            <w:vAlign w:val="center"/>
          </w:tcPr>
          <w:p>
            <w:pPr>
              <w:widowControl/>
              <w:jc w:val="center"/>
              <w:rPr>
                <w:color w:val="auto"/>
                <w:kern w:val="0"/>
              </w:rPr>
            </w:pPr>
            <w:r>
              <w:rPr>
                <w:rFonts w:hint="eastAsia"/>
                <w:color w:val="auto"/>
                <w:kern w:val="0"/>
              </w:rPr>
              <w:t>0.02</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1581</w:t>
            </w:r>
          </w:p>
        </w:tc>
        <w:tc>
          <w:tcPr>
            <w:tcW w:w="1902" w:type="dxa"/>
            <w:gridSpan w:val="2"/>
            <w:vAlign w:val="top"/>
          </w:tcPr>
          <w:p>
            <w:pPr>
              <w:widowControl/>
              <w:jc w:val="center"/>
              <w:rPr>
                <w:color w:val="auto"/>
                <w:kern w:val="0"/>
              </w:rPr>
            </w:pPr>
            <w:r>
              <w:rPr>
                <w:color w:val="auto"/>
              </w:rPr>
              <w:t xml:space="preserve">12.2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1411</w:t>
            </w:r>
          </w:p>
        </w:tc>
        <w:tc>
          <w:tcPr>
            <w:tcW w:w="1902" w:type="dxa"/>
            <w:gridSpan w:val="2"/>
            <w:vAlign w:val="top"/>
          </w:tcPr>
          <w:p>
            <w:pPr>
              <w:widowControl/>
              <w:jc w:val="center"/>
              <w:rPr>
                <w:color w:val="auto"/>
                <w:kern w:val="0"/>
              </w:rPr>
            </w:pPr>
            <w:r>
              <w:rPr>
                <w:color w:val="auto"/>
              </w:rPr>
              <w:t xml:space="preserve">10.3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1415</w:t>
            </w:r>
          </w:p>
        </w:tc>
        <w:tc>
          <w:tcPr>
            <w:tcW w:w="1902" w:type="dxa"/>
            <w:gridSpan w:val="2"/>
            <w:vAlign w:val="top"/>
          </w:tcPr>
          <w:p>
            <w:pPr>
              <w:widowControl/>
              <w:jc w:val="center"/>
              <w:rPr>
                <w:color w:val="auto"/>
                <w:kern w:val="0"/>
              </w:rPr>
            </w:pPr>
            <w:r>
              <w:rPr>
                <w:color w:val="auto"/>
              </w:rPr>
              <w:t xml:space="preserve">13.7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1431</w:t>
            </w:r>
          </w:p>
        </w:tc>
        <w:tc>
          <w:tcPr>
            <w:tcW w:w="1902" w:type="dxa"/>
            <w:gridSpan w:val="2"/>
            <w:vAlign w:val="top"/>
          </w:tcPr>
          <w:p>
            <w:pPr>
              <w:widowControl/>
              <w:jc w:val="center"/>
              <w:rPr>
                <w:color w:val="auto"/>
                <w:kern w:val="0"/>
              </w:rPr>
            </w:pPr>
            <w:r>
              <w:rPr>
                <w:color w:val="auto"/>
              </w:rPr>
              <w:t xml:space="preserve">10.1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1460</w:t>
            </w:r>
          </w:p>
        </w:tc>
        <w:tc>
          <w:tcPr>
            <w:tcW w:w="1902" w:type="dxa"/>
            <w:gridSpan w:val="2"/>
            <w:vAlign w:val="center"/>
          </w:tcPr>
          <w:p>
            <w:pPr>
              <w:widowControl/>
              <w:jc w:val="center"/>
              <w:rPr>
                <w:color w:val="auto"/>
                <w:kern w:val="0"/>
              </w:rPr>
            </w:pPr>
            <w:r>
              <w:rPr>
                <w:rFonts w:hint="eastAsia"/>
                <w:color w:val="auto"/>
                <w:kern w:val="0"/>
              </w:rPr>
              <w:t>11.6</w:t>
            </w:r>
          </w:p>
        </w:tc>
        <w:tc>
          <w:tcPr>
            <w:tcW w:w="1954" w:type="dxa"/>
            <w:gridSpan w:val="2"/>
            <w:vAlign w:val="center"/>
          </w:tcPr>
          <w:p>
            <w:pPr>
              <w:widowControl/>
              <w:jc w:val="center"/>
              <w:rPr>
                <w:color w:val="auto"/>
                <w:kern w:val="0"/>
              </w:rPr>
            </w:pPr>
            <w:r>
              <w:rPr>
                <w:rFonts w:hint="eastAsia"/>
                <w:color w:val="auto"/>
                <w:kern w:val="0"/>
              </w:rPr>
              <w:t>0.02</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1444</w:t>
            </w:r>
          </w:p>
        </w:tc>
        <w:tc>
          <w:tcPr>
            <w:tcW w:w="1902" w:type="dxa"/>
            <w:gridSpan w:val="2"/>
            <w:vAlign w:val="center"/>
          </w:tcPr>
          <w:p>
            <w:pPr>
              <w:widowControl/>
              <w:jc w:val="center"/>
              <w:rPr>
                <w:color w:val="auto"/>
                <w:kern w:val="0"/>
              </w:rPr>
            </w:pPr>
            <w:r>
              <w:rPr>
                <w:rFonts w:hint="eastAsia"/>
                <w:color w:val="auto"/>
                <w:kern w:val="0"/>
              </w:rPr>
              <w:t>13.9</w:t>
            </w:r>
          </w:p>
        </w:tc>
        <w:tc>
          <w:tcPr>
            <w:tcW w:w="1954" w:type="dxa"/>
            <w:gridSpan w:val="2"/>
            <w:vAlign w:val="center"/>
          </w:tcPr>
          <w:p>
            <w:pPr>
              <w:widowControl/>
              <w:jc w:val="center"/>
              <w:rPr>
                <w:color w:val="auto"/>
                <w:kern w:val="0"/>
              </w:rPr>
            </w:pPr>
            <w:r>
              <w:rPr>
                <w:rFonts w:hint="eastAsia"/>
                <w:color w:val="auto"/>
                <w:kern w:val="0"/>
              </w:rPr>
              <w:t>0.02</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4.94</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18</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0.4</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38</w:t>
            </w:r>
          </w:p>
        </w:tc>
      </w:tr>
    </w:tbl>
    <w:p>
      <w:pPr>
        <w:jc w:val="center"/>
        <w:rPr>
          <w:b/>
          <w:color w:val="auto"/>
          <w:sz w:val="24"/>
          <w:szCs w:val="24"/>
        </w:rPr>
      </w:pPr>
    </w:p>
    <w:p>
      <w:pPr>
        <w:jc w:val="center"/>
        <w:rPr>
          <w:b/>
          <w:color w:val="auto"/>
          <w:sz w:val="24"/>
          <w:szCs w:val="24"/>
        </w:rPr>
      </w:pPr>
    </w:p>
    <w:p>
      <w:pPr>
        <w:jc w:val="center"/>
        <w:rPr>
          <w:b/>
          <w:color w:val="auto"/>
          <w:sz w:val="24"/>
          <w:szCs w:val="24"/>
        </w:rPr>
      </w:pPr>
      <w:r>
        <w:rPr>
          <w:b/>
          <w:color w:val="auto"/>
          <w:sz w:val="24"/>
          <w:szCs w:val="24"/>
        </w:rPr>
        <w:t xml:space="preserve">表9.2-13   </w:t>
      </w:r>
      <w:r>
        <w:rPr>
          <w:rFonts w:hint="eastAsia"/>
          <w:b/>
          <w:color w:val="auto"/>
          <w:sz w:val="24"/>
          <w:szCs w:val="24"/>
        </w:rPr>
        <w:t>中频炉</w:t>
      </w:r>
      <w:r>
        <w:rPr>
          <w:b/>
          <w:color w:val="auto"/>
          <w:sz w:val="24"/>
          <w:szCs w:val="24"/>
        </w:rPr>
        <w:t>熔炼（G13）排气筒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56636</w:t>
            </w:r>
          </w:p>
        </w:tc>
        <w:tc>
          <w:tcPr>
            <w:tcW w:w="1902" w:type="dxa"/>
            <w:gridSpan w:val="2"/>
            <w:vAlign w:val="top"/>
          </w:tcPr>
          <w:p>
            <w:pPr>
              <w:widowControl/>
              <w:jc w:val="center"/>
              <w:rPr>
                <w:color w:val="auto"/>
                <w:kern w:val="0"/>
              </w:rPr>
            </w:pPr>
            <w:r>
              <w:rPr>
                <w:color w:val="auto"/>
              </w:rPr>
              <w:t xml:space="preserve">17.4 </w:t>
            </w:r>
          </w:p>
        </w:tc>
        <w:tc>
          <w:tcPr>
            <w:tcW w:w="1954" w:type="dxa"/>
            <w:gridSpan w:val="2"/>
            <w:vAlign w:val="top"/>
          </w:tcPr>
          <w:p>
            <w:pPr>
              <w:widowControl/>
              <w:jc w:val="center"/>
              <w:rPr>
                <w:color w:val="auto"/>
                <w:kern w:val="0"/>
              </w:rPr>
            </w:pPr>
            <w:r>
              <w:rPr>
                <w:color w:val="auto"/>
              </w:rPr>
              <w:t xml:space="preserve">0.99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55292</w:t>
            </w:r>
          </w:p>
        </w:tc>
        <w:tc>
          <w:tcPr>
            <w:tcW w:w="1902" w:type="dxa"/>
            <w:gridSpan w:val="2"/>
            <w:vAlign w:val="top"/>
          </w:tcPr>
          <w:p>
            <w:pPr>
              <w:widowControl/>
              <w:jc w:val="center"/>
              <w:rPr>
                <w:color w:val="auto"/>
                <w:kern w:val="0"/>
              </w:rPr>
            </w:pPr>
            <w:r>
              <w:rPr>
                <w:color w:val="auto"/>
              </w:rPr>
              <w:t xml:space="preserve">17.8 </w:t>
            </w:r>
          </w:p>
        </w:tc>
        <w:tc>
          <w:tcPr>
            <w:tcW w:w="1954" w:type="dxa"/>
            <w:gridSpan w:val="2"/>
            <w:vAlign w:val="top"/>
          </w:tcPr>
          <w:p>
            <w:pPr>
              <w:widowControl/>
              <w:jc w:val="center"/>
              <w:rPr>
                <w:color w:val="auto"/>
                <w:kern w:val="0"/>
              </w:rPr>
            </w:pPr>
            <w:r>
              <w:rPr>
                <w:color w:val="auto"/>
              </w:rPr>
              <w:t xml:space="preserve">0.98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57381</w:t>
            </w:r>
          </w:p>
        </w:tc>
        <w:tc>
          <w:tcPr>
            <w:tcW w:w="1902" w:type="dxa"/>
            <w:gridSpan w:val="2"/>
            <w:vAlign w:val="top"/>
          </w:tcPr>
          <w:p>
            <w:pPr>
              <w:widowControl/>
              <w:jc w:val="center"/>
              <w:rPr>
                <w:color w:val="auto"/>
                <w:kern w:val="0"/>
              </w:rPr>
            </w:pPr>
            <w:r>
              <w:rPr>
                <w:color w:val="auto"/>
              </w:rPr>
              <w:t xml:space="preserve">17.2 </w:t>
            </w:r>
          </w:p>
        </w:tc>
        <w:tc>
          <w:tcPr>
            <w:tcW w:w="1954" w:type="dxa"/>
            <w:gridSpan w:val="2"/>
            <w:vAlign w:val="top"/>
          </w:tcPr>
          <w:p>
            <w:pPr>
              <w:widowControl/>
              <w:jc w:val="center"/>
              <w:rPr>
                <w:color w:val="auto"/>
                <w:kern w:val="0"/>
              </w:rPr>
            </w:pPr>
            <w:r>
              <w:rPr>
                <w:color w:val="auto"/>
              </w:rPr>
              <w:t xml:space="preserve">0.99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58237</w:t>
            </w:r>
          </w:p>
        </w:tc>
        <w:tc>
          <w:tcPr>
            <w:tcW w:w="1902" w:type="dxa"/>
            <w:gridSpan w:val="2"/>
            <w:vAlign w:val="top"/>
          </w:tcPr>
          <w:p>
            <w:pPr>
              <w:widowControl/>
              <w:jc w:val="center"/>
              <w:rPr>
                <w:color w:val="auto"/>
                <w:kern w:val="0"/>
              </w:rPr>
            </w:pPr>
            <w:r>
              <w:rPr>
                <w:color w:val="auto"/>
              </w:rPr>
              <w:t xml:space="preserve">16.8 </w:t>
            </w:r>
          </w:p>
        </w:tc>
        <w:tc>
          <w:tcPr>
            <w:tcW w:w="1954" w:type="dxa"/>
            <w:gridSpan w:val="2"/>
            <w:vAlign w:val="top"/>
          </w:tcPr>
          <w:p>
            <w:pPr>
              <w:widowControl/>
              <w:jc w:val="center"/>
              <w:rPr>
                <w:color w:val="auto"/>
                <w:kern w:val="0"/>
              </w:rPr>
            </w:pPr>
            <w:r>
              <w:rPr>
                <w:color w:val="auto"/>
              </w:rPr>
              <w:t xml:space="preserve">0.98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56887</w:t>
            </w:r>
          </w:p>
        </w:tc>
        <w:tc>
          <w:tcPr>
            <w:tcW w:w="1902" w:type="dxa"/>
            <w:gridSpan w:val="2"/>
            <w:vAlign w:val="center"/>
          </w:tcPr>
          <w:p>
            <w:pPr>
              <w:widowControl/>
              <w:jc w:val="center"/>
              <w:rPr>
                <w:color w:val="auto"/>
                <w:kern w:val="0"/>
              </w:rPr>
            </w:pPr>
            <w:r>
              <w:rPr>
                <w:rFonts w:hint="eastAsia"/>
                <w:color w:val="auto"/>
                <w:kern w:val="0"/>
              </w:rPr>
              <w:t>17.3</w:t>
            </w:r>
          </w:p>
        </w:tc>
        <w:tc>
          <w:tcPr>
            <w:tcW w:w="1954" w:type="dxa"/>
            <w:gridSpan w:val="2"/>
            <w:vAlign w:val="center"/>
          </w:tcPr>
          <w:p>
            <w:pPr>
              <w:widowControl/>
              <w:jc w:val="center"/>
              <w:rPr>
                <w:color w:val="auto"/>
                <w:kern w:val="0"/>
              </w:rPr>
            </w:pPr>
            <w:r>
              <w:rPr>
                <w:rFonts w:hint="eastAsia"/>
                <w:color w:val="auto"/>
                <w:kern w:val="0"/>
              </w:rPr>
              <w:t>0.98</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58057</w:t>
            </w:r>
          </w:p>
        </w:tc>
        <w:tc>
          <w:tcPr>
            <w:tcW w:w="1902" w:type="dxa"/>
            <w:gridSpan w:val="2"/>
            <w:vAlign w:val="top"/>
          </w:tcPr>
          <w:p>
            <w:pPr>
              <w:widowControl/>
              <w:jc w:val="center"/>
              <w:rPr>
                <w:color w:val="auto"/>
                <w:kern w:val="0"/>
              </w:rPr>
            </w:pPr>
            <w:r>
              <w:rPr>
                <w:color w:val="auto"/>
              </w:rPr>
              <w:t xml:space="preserve">11.3 </w:t>
            </w:r>
          </w:p>
        </w:tc>
        <w:tc>
          <w:tcPr>
            <w:tcW w:w="1954" w:type="dxa"/>
            <w:gridSpan w:val="2"/>
            <w:vAlign w:val="top"/>
          </w:tcPr>
          <w:p>
            <w:pPr>
              <w:widowControl/>
              <w:jc w:val="center"/>
              <w:rPr>
                <w:color w:val="auto"/>
                <w:kern w:val="0"/>
              </w:rPr>
            </w:pPr>
            <w:r>
              <w:rPr>
                <w:color w:val="auto"/>
              </w:rPr>
              <w:t xml:space="preserve">0.66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55847</w:t>
            </w:r>
          </w:p>
        </w:tc>
        <w:tc>
          <w:tcPr>
            <w:tcW w:w="1902" w:type="dxa"/>
            <w:gridSpan w:val="2"/>
            <w:vAlign w:val="top"/>
          </w:tcPr>
          <w:p>
            <w:pPr>
              <w:widowControl/>
              <w:jc w:val="center"/>
              <w:rPr>
                <w:color w:val="auto"/>
                <w:kern w:val="0"/>
              </w:rPr>
            </w:pPr>
            <w:r>
              <w:rPr>
                <w:color w:val="auto"/>
              </w:rPr>
              <w:t xml:space="preserve">14.6 </w:t>
            </w:r>
          </w:p>
        </w:tc>
        <w:tc>
          <w:tcPr>
            <w:tcW w:w="1954" w:type="dxa"/>
            <w:gridSpan w:val="2"/>
            <w:vAlign w:val="top"/>
          </w:tcPr>
          <w:p>
            <w:pPr>
              <w:widowControl/>
              <w:jc w:val="center"/>
              <w:rPr>
                <w:color w:val="auto"/>
                <w:kern w:val="0"/>
              </w:rPr>
            </w:pPr>
            <w:r>
              <w:rPr>
                <w:color w:val="auto"/>
              </w:rPr>
              <w:t xml:space="preserve">0.82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52107</w:t>
            </w:r>
          </w:p>
        </w:tc>
        <w:tc>
          <w:tcPr>
            <w:tcW w:w="1902" w:type="dxa"/>
            <w:gridSpan w:val="2"/>
            <w:vAlign w:val="top"/>
          </w:tcPr>
          <w:p>
            <w:pPr>
              <w:widowControl/>
              <w:jc w:val="center"/>
              <w:rPr>
                <w:color w:val="auto"/>
                <w:kern w:val="0"/>
              </w:rPr>
            </w:pPr>
            <w:r>
              <w:rPr>
                <w:color w:val="auto"/>
              </w:rPr>
              <w:t xml:space="preserve">15.6 </w:t>
            </w:r>
          </w:p>
        </w:tc>
        <w:tc>
          <w:tcPr>
            <w:tcW w:w="1954" w:type="dxa"/>
            <w:gridSpan w:val="2"/>
            <w:vAlign w:val="top"/>
          </w:tcPr>
          <w:p>
            <w:pPr>
              <w:widowControl/>
              <w:jc w:val="center"/>
              <w:rPr>
                <w:color w:val="auto"/>
                <w:kern w:val="0"/>
              </w:rPr>
            </w:pPr>
            <w:r>
              <w:rPr>
                <w:color w:val="auto"/>
              </w:rPr>
              <w:t xml:space="preserve">0.81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49513</w:t>
            </w:r>
          </w:p>
        </w:tc>
        <w:tc>
          <w:tcPr>
            <w:tcW w:w="1902" w:type="dxa"/>
            <w:gridSpan w:val="2"/>
            <w:vAlign w:val="top"/>
          </w:tcPr>
          <w:p>
            <w:pPr>
              <w:widowControl/>
              <w:jc w:val="center"/>
              <w:rPr>
                <w:color w:val="auto"/>
                <w:kern w:val="0"/>
              </w:rPr>
            </w:pPr>
            <w:r>
              <w:rPr>
                <w:color w:val="auto"/>
              </w:rPr>
              <w:t xml:space="preserve">16.4 </w:t>
            </w:r>
          </w:p>
        </w:tc>
        <w:tc>
          <w:tcPr>
            <w:tcW w:w="1954" w:type="dxa"/>
            <w:gridSpan w:val="2"/>
            <w:vAlign w:val="top"/>
          </w:tcPr>
          <w:p>
            <w:pPr>
              <w:widowControl/>
              <w:jc w:val="center"/>
              <w:rPr>
                <w:color w:val="auto"/>
                <w:kern w:val="0"/>
              </w:rPr>
            </w:pPr>
            <w:r>
              <w:rPr>
                <w:color w:val="auto"/>
              </w:rPr>
              <w:t xml:space="preserve">0.81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53881</w:t>
            </w:r>
          </w:p>
        </w:tc>
        <w:tc>
          <w:tcPr>
            <w:tcW w:w="1902" w:type="dxa"/>
            <w:gridSpan w:val="2"/>
            <w:vAlign w:val="center"/>
          </w:tcPr>
          <w:p>
            <w:pPr>
              <w:widowControl/>
              <w:jc w:val="center"/>
              <w:rPr>
                <w:color w:val="auto"/>
                <w:kern w:val="0"/>
              </w:rPr>
            </w:pPr>
            <w:r>
              <w:rPr>
                <w:rFonts w:hint="eastAsia"/>
                <w:color w:val="auto"/>
                <w:kern w:val="0"/>
              </w:rPr>
              <w:t>14.5</w:t>
            </w:r>
          </w:p>
        </w:tc>
        <w:tc>
          <w:tcPr>
            <w:tcW w:w="1954" w:type="dxa"/>
            <w:gridSpan w:val="2"/>
            <w:vAlign w:val="center"/>
          </w:tcPr>
          <w:p>
            <w:pPr>
              <w:widowControl/>
              <w:jc w:val="center"/>
              <w:rPr>
                <w:color w:val="auto"/>
                <w:kern w:val="0"/>
              </w:rPr>
            </w:pPr>
            <w:r>
              <w:rPr>
                <w:rFonts w:hint="eastAsia"/>
                <w:color w:val="auto"/>
                <w:kern w:val="0"/>
              </w:rPr>
              <w:t>0.77</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55384</w:t>
            </w:r>
          </w:p>
        </w:tc>
        <w:tc>
          <w:tcPr>
            <w:tcW w:w="1902" w:type="dxa"/>
            <w:gridSpan w:val="2"/>
            <w:vAlign w:val="center"/>
          </w:tcPr>
          <w:p>
            <w:pPr>
              <w:widowControl/>
              <w:jc w:val="center"/>
              <w:rPr>
                <w:color w:val="auto"/>
                <w:kern w:val="0"/>
              </w:rPr>
            </w:pPr>
            <w:r>
              <w:rPr>
                <w:rFonts w:hint="eastAsia"/>
                <w:color w:val="auto"/>
                <w:kern w:val="0"/>
              </w:rPr>
              <w:t>15.9</w:t>
            </w:r>
          </w:p>
        </w:tc>
        <w:tc>
          <w:tcPr>
            <w:tcW w:w="1954" w:type="dxa"/>
            <w:gridSpan w:val="2"/>
            <w:vAlign w:val="center"/>
          </w:tcPr>
          <w:p>
            <w:pPr>
              <w:widowControl/>
              <w:jc w:val="center"/>
              <w:rPr>
                <w:color w:val="auto"/>
                <w:kern w:val="0"/>
              </w:rPr>
            </w:pPr>
            <w:r>
              <w:rPr>
                <w:rFonts w:hint="eastAsia"/>
                <w:color w:val="auto"/>
                <w:kern w:val="0"/>
              </w:rPr>
              <w:t>0.88</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20</w:t>
            </w:r>
          </w:p>
        </w:tc>
        <w:tc>
          <w:tcPr>
            <w:tcW w:w="1954" w:type="dxa"/>
            <w:gridSpan w:val="2"/>
            <w:vAlign w:val="center"/>
          </w:tcPr>
          <w:p>
            <w:pPr>
              <w:widowControl/>
              <w:jc w:val="center"/>
              <w:rPr>
                <w:color w:val="auto"/>
                <w:kern w:val="0"/>
              </w:rPr>
            </w:pPr>
            <w:r>
              <w:rPr>
                <w:color w:val="auto"/>
                <w:kern w:val="0"/>
              </w:rPr>
              <w:t>/</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18</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1.4</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60</w:t>
            </w:r>
          </w:p>
        </w:tc>
      </w:tr>
    </w:tbl>
    <w:p>
      <w:pPr>
        <w:jc w:val="center"/>
        <w:rPr>
          <w:b/>
          <w:color w:val="auto"/>
          <w:sz w:val="24"/>
          <w:szCs w:val="24"/>
        </w:rPr>
      </w:pPr>
    </w:p>
    <w:p>
      <w:pPr>
        <w:sectPr>
          <w:pgSz w:w="11906" w:h="16838"/>
          <w:pgMar w:top="1440" w:right="1800" w:bottom="1440" w:left="1800" w:header="851" w:footer="992" w:gutter="0"/>
          <w:cols w:space="720" w:num="1"/>
          <w:docGrid w:type="lines" w:linePitch="312"/>
        </w:sectPr>
      </w:pPr>
    </w:p>
    <w:p>
      <w:pPr>
        <w:jc w:val="center"/>
        <w:rPr>
          <w:b/>
          <w:color w:val="auto"/>
          <w:sz w:val="24"/>
          <w:szCs w:val="24"/>
        </w:rPr>
      </w:pPr>
    </w:p>
    <w:p>
      <w:pPr>
        <w:jc w:val="center"/>
        <w:rPr>
          <w:b/>
          <w:color w:val="auto"/>
          <w:sz w:val="24"/>
          <w:szCs w:val="24"/>
        </w:rPr>
      </w:pPr>
      <w:r>
        <w:rPr>
          <w:b/>
          <w:color w:val="auto"/>
          <w:sz w:val="24"/>
          <w:szCs w:val="24"/>
        </w:rPr>
        <w:t xml:space="preserve">表9.2-14  </w:t>
      </w:r>
      <w:r>
        <w:rPr>
          <w:rFonts w:hint="eastAsia"/>
          <w:b/>
          <w:color w:val="auto"/>
          <w:sz w:val="24"/>
          <w:szCs w:val="24"/>
        </w:rPr>
        <w:t>三乙胺尾气净化器</w:t>
      </w:r>
      <w:r>
        <w:rPr>
          <w:b/>
          <w:color w:val="auto"/>
          <w:sz w:val="24"/>
          <w:szCs w:val="24"/>
        </w:rPr>
        <w:t>（G14）排气筒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b/>
                <w:color w:val="auto"/>
                <w:kern w:val="0"/>
              </w:rPr>
              <w:t>三乙胺</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3459</w:t>
            </w:r>
          </w:p>
        </w:tc>
        <w:tc>
          <w:tcPr>
            <w:tcW w:w="1902" w:type="dxa"/>
            <w:gridSpan w:val="2"/>
            <w:vAlign w:val="center"/>
          </w:tcPr>
          <w:p>
            <w:pPr>
              <w:widowControl/>
              <w:jc w:val="center"/>
              <w:rPr>
                <w:color w:val="auto"/>
                <w:kern w:val="0"/>
              </w:rPr>
            </w:pPr>
            <w:r>
              <w:rPr>
                <w:rFonts w:hint="eastAsia"/>
                <w:color w:val="auto"/>
                <w:kern w:val="0"/>
              </w:rPr>
              <w:t>0.18</w:t>
            </w:r>
          </w:p>
        </w:tc>
        <w:tc>
          <w:tcPr>
            <w:tcW w:w="1954" w:type="dxa"/>
            <w:gridSpan w:val="2"/>
            <w:vAlign w:val="top"/>
          </w:tcPr>
          <w:p>
            <w:pPr>
              <w:widowControl/>
              <w:jc w:val="center"/>
              <w:rPr>
                <w:color w:val="auto"/>
                <w:kern w:val="0"/>
              </w:rPr>
            </w:pPr>
            <w:r>
              <w:rPr>
                <w:color w:val="auto"/>
              </w:rPr>
              <w:t>0.0006</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3469</w:t>
            </w:r>
          </w:p>
        </w:tc>
        <w:tc>
          <w:tcPr>
            <w:tcW w:w="1902" w:type="dxa"/>
            <w:gridSpan w:val="2"/>
            <w:vAlign w:val="center"/>
          </w:tcPr>
          <w:p>
            <w:pPr>
              <w:widowControl/>
              <w:jc w:val="center"/>
              <w:rPr>
                <w:color w:val="auto"/>
                <w:kern w:val="0"/>
              </w:rPr>
            </w:pPr>
            <w:r>
              <w:rPr>
                <w:rFonts w:hint="eastAsia"/>
                <w:color w:val="auto"/>
                <w:kern w:val="0"/>
              </w:rPr>
              <w:t>0.19</w:t>
            </w:r>
          </w:p>
        </w:tc>
        <w:tc>
          <w:tcPr>
            <w:tcW w:w="1954" w:type="dxa"/>
            <w:gridSpan w:val="2"/>
            <w:vAlign w:val="top"/>
          </w:tcPr>
          <w:p>
            <w:pPr>
              <w:widowControl/>
              <w:jc w:val="center"/>
              <w:rPr>
                <w:color w:val="auto"/>
                <w:kern w:val="0"/>
              </w:rPr>
            </w:pPr>
            <w:r>
              <w:rPr>
                <w:color w:val="auto"/>
              </w:rPr>
              <w:t>0.0007</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3558</w:t>
            </w:r>
          </w:p>
        </w:tc>
        <w:tc>
          <w:tcPr>
            <w:tcW w:w="1902" w:type="dxa"/>
            <w:gridSpan w:val="2"/>
            <w:vAlign w:val="center"/>
          </w:tcPr>
          <w:p>
            <w:pPr>
              <w:widowControl/>
              <w:jc w:val="center"/>
              <w:rPr>
                <w:color w:val="auto"/>
                <w:kern w:val="0"/>
              </w:rPr>
            </w:pPr>
            <w:r>
              <w:rPr>
                <w:rFonts w:hint="eastAsia"/>
                <w:color w:val="auto"/>
                <w:kern w:val="0"/>
              </w:rPr>
              <w:t>0.16</w:t>
            </w:r>
          </w:p>
        </w:tc>
        <w:tc>
          <w:tcPr>
            <w:tcW w:w="1954" w:type="dxa"/>
            <w:gridSpan w:val="2"/>
            <w:vAlign w:val="top"/>
          </w:tcPr>
          <w:p>
            <w:pPr>
              <w:widowControl/>
              <w:jc w:val="center"/>
              <w:rPr>
                <w:color w:val="auto"/>
                <w:kern w:val="0"/>
              </w:rPr>
            </w:pPr>
            <w:r>
              <w:rPr>
                <w:color w:val="auto"/>
              </w:rPr>
              <w:t>0.0006</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3512</w:t>
            </w:r>
          </w:p>
        </w:tc>
        <w:tc>
          <w:tcPr>
            <w:tcW w:w="1902" w:type="dxa"/>
            <w:gridSpan w:val="2"/>
            <w:vAlign w:val="center"/>
          </w:tcPr>
          <w:p>
            <w:pPr>
              <w:widowControl/>
              <w:jc w:val="center"/>
              <w:rPr>
                <w:color w:val="auto"/>
                <w:kern w:val="0"/>
              </w:rPr>
            </w:pPr>
            <w:r>
              <w:rPr>
                <w:rFonts w:hint="eastAsia"/>
                <w:color w:val="auto"/>
                <w:kern w:val="0"/>
              </w:rPr>
              <w:t>0.17</w:t>
            </w:r>
          </w:p>
        </w:tc>
        <w:tc>
          <w:tcPr>
            <w:tcW w:w="1954" w:type="dxa"/>
            <w:gridSpan w:val="2"/>
            <w:vAlign w:val="top"/>
          </w:tcPr>
          <w:p>
            <w:pPr>
              <w:widowControl/>
              <w:jc w:val="center"/>
              <w:rPr>
                <w:color w:val="auto"/>
                <w:kern w:val="0"/>
              </w:rPr>
            </w:pPr>
            <w:r>
              <w:rPr>
                <w:color w:val="auto"/>
              </w:rPr>
              <w:t>0.0006</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3500</w:t>
            </w:r>
          </w:p>
        </w:tc>
        <w:tc>
          <w:tcPr>
            <w:tcW w:w="1902" w:type="dxa"/>
            <w:gridSpan w:val="2"/>
            <w:vAlign w:val="center"/>
          </w:tcPr>
          <w:p>
            <w:pPr>
              <w:widowControl/>
              <w:jc w:val="center"/>
              <w:rPr>
                <w:color w:val="auto"/>
                <w:kern w:val="0"/>
              </w:rPr>
            </w:pPr>
            <w:r>
              <w:rPr>
                <w:rFonts w:hint="eastAsia"/>
                <w:color w:val="auto"/>
                <w:kern w:val="0"/>
              </w:rPr>
              <w:t>0.18</w:t>
            </w:r>
          </w:p>
        </w:tc>
        <w:tc>
          <w:tcPr>
            <w:tcW w:w="1954" w:type="dxa"/>
            <w:gridSpan w:val="2"/>
            <w:vAlign w:val="center"/>
          </w:tcPr>
          <w:p>
            <w:pPr>
              <w:widowControl/>
              <w:jc w:val="center"/>
              <w:rPr>
                <w:color w:val="auto"/>
                <w:kern w:val="0"/>
              </w:rPr>
            </w:pPr>
            <w:r>
              <w:rPr>
                <w:rFonts w:hint="eastAsia"/>
                <w:color w:val="auto"/>
                <w:kern w:val="0"/>
              </w:rPr>
              <w:t>0.0006</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3516</w:t>
            </w:r>
          </w:p>
        </w:tc>
        <w:tc>
          <w:tcPr>
            <w:tcW w:w="1902" w:type="dxa"/>
            <w:gridSpan w:val="2"/>
            <w:vAlign w:val="center"/>
          </w:tcPr>
          <w:p>
            <w:pPr>
              <w:widowControl/>
              <w:jc w:val="center"/>
              <w:rPr>
                <w:color w:val="auto"/>
                <w:kern w:val="0"/>
              </w:rPr>
            </w:pPr>
            <w:r>
              <w:rPr>
                <w:rFonts w:hint="eastAsia"/>
                <w:color w:val="auto"/>
                <w:kern w:val="0"/>
              </w:rPr>
              <w:t>0.21</w:t>
            </w:r>
          </w:p>
        </w:tc>
        <w:tc>
          <w:tcPr>
            <w:tcW w:w="1954" w:type="dxa"/>
            <w:gridSpan w:val="2"/>
            <w:vAlign w:val="top"/>
          </w:tcPr>
          <w:p>
            <w:pPr>
              <w:widowControl/>
              <w:jc w:val="center"/>
              <w:rPr>
                <w:color w:val="auto"/>
                <w:kern w:val="0"/>
              </w:rPr>
            </w:pPr>
            <w:r>
              <w:rPr>
                <w:color w:val="auto"/>
              </w:rPr>
              <w:t xml:space="preserve">0.0007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3512</w:t>
            </w:r>
          </w:p>
        </w:tc>
        <w:tc>
          <w:tcPr>
            <w:tcW w:w="1902" w:type="dxa"/>
            <w:gridSpan w:val="2"/>
            <w:vAlign w:val="center"/>
          </w:tcPr>
          <w:p>
            <w:pPr>
              <w:widowControl/>
              <w:jc w:val="center"/>
              <w:rPr>
                <w:color w:val="auto"/>
                <w:kern w:val="0"/>
              </w:rPr>
            </w:pPr>
            <w:r>
              <w:rPr>
                <w:rFonts w:hint="eastAsia"/>
                <w:color w:val="auto"/>
                <w:kern w:val="0"/>
              </w:rPr>
              <w:t>0.23</w:t>
            </w:r>
          </w:p>
        </w:tc>
        <w:tc>
          <w:tcPr>
            <w:tcW w:w="1954" w:type="dxa"/>
            <w:gridSpan w:val="2"/>
            <w:vAlign w:val="top"/>
          </w:tcPr>
          <w:p>
            <w:pPr>
              <w:widowControl/>
              <w:jc w:val="center"/>
              <w:rPr>
                <w:color w:val="auto"/>
                <w:kern w:val="0"/>
              </w:rPr>
            </w:pPr>
            <w:r>
              <w:rPr>
                <w:color w:val="auto"/>
              </w:rPr>
              <w:t xml:space="preserve">0.0008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3533</w:t>
            </w:r>
          </w:p>
        </w:tc>
        <w:tc>
          <w:tcPr>
            <w:tcW w:w="1902" w:type="dxa"/>
            <w:gridSpan w:val="2"/>
            <w:vAlign w:val="center"/>
          </w:tcPr>
          <w:p>
            <w:pPr>
              <w:widowControl/>
              <w:jc w:val="center"/>
              <w:rPr>
                <w:color w:val="auto"/>
                <w:kern w:val="0"/>
              </w:rPr>
            </w:pPr>
            <w:r>
              <w:rPr>
                <w:rFonts w:hint="eastAsia"/>
                <w:color w:val="auto"/>
                <w:kern w:val="0"/>
              </w:rPr>
              <w:t>0.24</w:t>
            </w:r>
          </w:p>
        </w:tc>
        <w:tc>
          <w:tcPr>
            <w:tcW w:w="1954" w:type="dxa"/>
            <w:gridSpan w:val="2"/>
            <w:vAlign w:val="top"/>
          </w:tcPr>
          <w:p>
            <w:pPr>
              <w:widowControl/>
              <w:jc w:val="center"/>
              <w:rPr>
                <w:color w:val="auto"/>
                <w:kern w:val="0"/>
              </w:rPr>
            </w:pPr>
            <w:r>
              <w:rPr>
                <w:color w:val="auto"/>
              </w:rPr>
              <w:t xml:space="preserve">0.0008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3523</w:t>
            </w:r>
          </w:p>
        </w:tc>
        <w:tc>
          <w:tcPr>
            <w:tcW w:w="1902" w:type="dxa"/>
            <w:gridSpan w:val="2"/>
            <w:vAlign w:val="center"/>
          </w:tcPr>
          <w:p>
            <w:pPr>
              <w:widowControl/>
              <w:jc w:val="center"/>
              <w:rPr>
                <w:color w:val="auto"/>
                <w:kern w:val="0"/>
              </w:rPr>
            </w:pPr>
            <w:r>
              <w:rPr>
                <w:rFonts w:hint="eastAsia"/>
                <w:color w:val="auto"/>
                <w:kern w:val="0"/>
              </w:rPr>
              <w:t>0.23</w:t>
            </w:r>
          </w:p>
        </w:tc>
        <w:tc>
          <w:tcPr>
            <w:tcW w:w="1954" w:type="dxa"/>
            <w:gridSpan w:val="2"/>
            <w:vAlign w:val="top"/>
          </w:tcPr>
          <w:p>
            <w:pPr>
              <w:widowControl/>
              <w:jc w:val="center"/>
              <w:rPr>
                <w:color w:val="auto"/>
                <w:kern w:val="0"/>
              </w:rPr>
            </w:pPr>
            <w:r>
              <w:rPr>
                <w:color w:val="auto"/>
              </w:rPr>
              <w:t xml:space="preserve">0.0008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3521</w:t>
            </w:r>
          </w:p>
        </w:tc>
        <w:tc>
          <w:tcPr>
            <w:tcW w:w="1902" w:type="dxa"/>
            <w:gridSpan w:val="2"/>
            <w:vAlign w:val="center"/>
          </w:tcPr>
          <w:p>
            <w:pPr>
              <w:widowControl/>
              <w:jc w:val="center"/>
              <w:rPr>
                <w:color w:val="auto"/>
                <w:kern w:val="0"/>
              </w:rPr>
            </w:pPr>
            <w:r>
              <w:rPr>
                <w:rFonts w:hint="eastAsia"/>
                <w:color w:val="auto"/>
                <w:kern w:val="0"/>
              </w:rPr>
              <w:t>0.23</w:t>
            </w:r>
          </w:p>
        </w:tc>
        <w:tc>
          <w:tcPr>
            <w:tcW w:w="1954" w:type="dxa"/>
            <w:gridSpan w:val="2"/>
            <w:vAlign w:val="center"/>
          </w:tcPr>
          <w:p>
            <w:pPr>
              <w:widowControl/>
              <w:jc w:val="center"/>
              <w:rPr>
                <w:color w:val="auto"/>
                <w:kern w:val="0"/>
              </w:rPr>
            </w:pPr>
            <w:r>
              <w:rPr>
                <w:rFonts w:hint="eastAsia"/>
                <w:color w:val="auto"/>
                <w:kern w:val="0"/>
              </w:rPr>
              <w:t>0.0008</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3510</w:t>
            </w:r>
          </w:p>
        </w:tc>
        <w:tc>
          <w:tcPr>
            <w:tcW w:w="1902" w:type="dxa"/>
            <w:gridSpan w:val="2"/>
            <w:vAlign w:val="center"/>
          </w:tcPr>
          <w:p>
            <w:pPr>
              <w:widowControl/>
              <w:jc w:val="center"/>
              <w:rPr>
                <w:color w:val="auto"/>
                <w:kern w:val="0"/>
              </w:rPr>
            </w:pPr>
            <w:r>
              <w:rPr>
                <w:rFonts w:hint="eastAsia"/>
                <w:color w:val="auto"/>
                <w:kern w:val="0"/>
              </w:rPr>
              <w:t>0.20</w:t>
            </w:r>
          </w:p>
        </w:tc>
        <w:tc>
          <w:tcPr>
            <w:tcW w:w="1954" w:type="dxa"/>
            <w:gridSpan w:val="2"/>
            <w:vAlign w:val="center"/>
          </w:tcPr>
          <w:p>
            <w:pPr>
              <w:widowControl/>
              <w:jc w:val="center"/>
              <w:rPr>
                <w:color w:val="auto"/>
                <w:kern w:val="0"/>
              </w:rPr>
            </w:pPr>
            <w:r>
              <w:rPr>
                <w:rFonts w:hint="eastAsia"/>
                <w:color w:val="auto"/>
                <w:kern w:val="0"/>
              </w:rPr>
              <w:t>0.0007</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2</w:t>
            </w:r>
            <w:r>
              <w:rPr>
                <w:color w:val="auto"/>
                <w:kern w:val="0"/>
              </w:rPr>
              <w:t>5.2</w:t>
            </w:r>
          </w:p>
        </w:tc>
        <w:tc>
          <w:tcPr>
            <w:tcW w:w="1954" w:type="dxa"/>
            <w:gridSpan w:val="2"/>
            <w:vAlign w:val="center"/>
          </w:tcPr>
          <w:p>
            <w:pPr>
              <w:widowControl/>
              <w:jc w:val="center"/>
              <w:rPr>
                <w:color w:val="auto"/>
                <w:kern w:val="0"/>
              </w:rPr>
            </w:pPr>
            <w:r>
              <w:rPr>
                <w:color w:val="auto"/>
                <w:kern w:val="0"/>
              </w:rPr>
              <w:t>/</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2</w:t>
            </w:r>
            <w:r>
              <w:rPr>
                <w:color w:val="auto"/>
                <w:kern w:val="0"/>
              </w:rPr>
              <w:t>0</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0.4</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36</w:t>
            </w:r>
          </w:p>
        </w:tc>
      </w:tr>
    </w:tbl>
    <w:p>
      <w:pPr>
        <w:jc w:val="center"/>
        <w:rPr>
          <w:b/>
          <w:color w:val="auto"/>
          <w:sz w:val="24"/>
          <w:szCs w:val="24"/>
        </w:rPr>
      </w:pPr>
    </w:p>
    <w:p>
      <w:pPr>
        <w:jc w:val="center"/>
        <w:sectPr>
          <w:pgSz w:w="11906" w:h="16838"/>
          <w:pgMar w:top="1440" w:right="1800" w:bottom="1440" w:left="1800" w:header="851" w:footer="992" w:gutter="0"/>
          <w:cols w:space="720" w:num="1"/>
          <w:docGrid w:type="lines" w:linePitch="312"/>
        </w:sectPr>
      </w:pPr>
    </w:p>
    <w:p>
      <w:pPr>
        <w:jc w:val="center"/>
        <w:rPr>
          <w:b/>
          <w:color w:val="auto"/>
          <w:sz w:val="24"/>
          <w:szCs w:val="24"/>
        </w:rPr>
      </w:pPr>
      <w:r>
        <w:rPr>
          <w:b/>
          <w:color w:val="auto"/>
          <w:sz w:val="24"/>
          <w:szCs w:val="24"/>
        </w:rPr>
        <w:t xml:space="preserve">表9.2-15  </w:t>
      </w:r>
      <w:r>
        <w:rPr>
          <w:rFonts w:hint="eastAsia"/>
          <w:b/>
          <w:color w:val="auto"/>
          <w:sz w:val="24"/>
          <w:szCs w:val="24"/>
        </w:rPr>
        <w:t>大件</w:t>
      </w:r>
      <w:r>
        <w:rPr>
          <w:b/>
          <w:color w:val="auto"/>
          <w:sz w:val="24"/>
          <w:szCs w:val="24"/>
        </w:rPr>
        <w:t>喷粉固化炉（G15）排气筒</w:t>
      </w:r>
      <w:r>
        <w:rPr>
          <w:rFonts w:hint="eastAsia"/>
          <w:b/>
          <w:color w:val="auto"/>
          <w:sz w:val="24"/>
          <w:szCs w:val="24"/>
        </w:rPr>
        <w:t>出口</w:t>
      </w:r>
      <w:r>
        <w:rPr>
          <w:b/>
          <w:color w:val="auto"/>
          <w:sz w:val="24"/>
          <w:szCs w:val="24"/>
        </w:rPr>
        <w:t>监测结果</w:t>
      </w:r>
    </w:p>
    <w:tbl>
      <w:tblPr>
        <w:tblW w:w="141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7"/>
        <w:gridCol w:w="537"/>
        <w:gridCol w:w="1062"/>
        <w:gridCol w:w="992"/>
        <w:gridCol w:w="1134"/>
        <w:gridCol w:w="1276"/>
        <w:gridCol w:w="1701"/>
        <w:gridCol w:w="1701"/>
        <w:gridCol w:w="1701"/>
        <w:gridCol w:w="1701"/>
        <w:gridCol w:w="1733"/>
      </w:tblGrid>
      <w:tr>
        <w:trPr>
          <w:trHeight w:val="375" w:hRule="atLeast"/>
          <w:jc w:val="center"/>
        </w:trPr>
        <w:tc>
          <w:tcPr>
            <w:tcW w:w="637" w:type="dxa"/>
            <w:vMerge w:val="restart"/>
            <w:vAlign w:val="center"/>
          </w:tcPr>
          <w:p>
            <w:pPr>
              <w:widowControl/>
              <w:jc w:val="center"/>
              <w:rPr>
                <w:b/>
                <w:color w:val="auto"/>
                <w:kern w:val="0"/>
              </w:rPr>
            </w:pPr>
            <w:r>
              <w:rPr>
                <w:b/>
                <w:color w:val="auto"/>
                <w:kern w:val="0"/>
              </w:rPr>
              <w:t>监测日期</w:t>
            </w:r>
          </w:p>
        </w:tc>
        <w:tc>
          <w:tcPr>
            <w:tcW w:w="537" w:type="dxa"/>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1062" w:type="dxa"/>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5103" w:type="dxa"/>
            <w:gridSpan w:val="4"/>
            <w:vAlign w:val="center"/>
          </w:tcPr>
          <w:p>
            <w:pPr>
              <w:widowControl/>
              <w:jc w:val="center"/>
              <w:rPr>
                <w:b/>
                <w:color w:val="auto"/>
                <w:kern w:val="0"/>
              </w:rPr>
            </w:pPr>
            <w:r>
              <w:rPr>
                <w:rFonts w:hint="eastAsia"/>
                <w:b/>
                <w:color w:val="auto"/>
                <w:kern w:val="0"/>
              </w:rPr>
              <w:t>颗粒物</w:t>
            </w:r>
          </w:p>
        </w:tc>
        <w:tc>
          <w:tcPr>
            <w:tcW w:w="3402" w:type="dxa"/>
            <w:gridSpan w:val="2"/>
            <w:vAlign w:val="center"/>
          </w:tcPr>
          <w:p>
            <w:pPr>
              <w:widowControl/>
              <w:jc w:val="center"/>
              <w:rPr>
                <w:b/>
                <w:color w:val="auto"/>
                <w:kern w:val="0"/>
              </w:rPr>
            </w:pPr>
            <w:r>
              <w:rPr>
                <w:rFonts w:hint="eastAsia"/>
                <w:b/>
                <w:color w:val="auto"/>
                <w:kern w:val="0"/>
              </w:rPr>
              <w:t>SO</w:t>
            </w:r>
            <w:r>
              <w:rPr>
                <w:rFonts w:hint="eastAsia"/>
                <w:b/>
                <w:color w:val="auto"/>
                <w:kern w:val="0"/>
                <w:vertAlign w:val="subscript"/>
              </w:rPr>
              <w:t>2</w:t>
            </w:r>
          </w:p>
        </w:tc>
        <w:tc>
          <w:tcPr>
            <w:tcW w:w="3434" w:type="dxa"/>
            <w:gridSpan w:val="2"/>
            <w:vAlign w:val="center"/>
          </w:tcPr>
          <w:p>
            <w:pPr>
              <w:widowControl/>
              <w:jc w:val="center"/>
              <w:rPr>
                <w:b/>
                <w:color w:val="auto"/>
                <w:kern w:val="0"/>
              </w:rPr>
            </w:pPr>
            <w:r>
              <w:rPr>
                <w:rFonts w:hint="eastAsia"/>
                <w:b/>
                <w:color w:val="auto"/>
                <w:kern w:val="0"/>
              </w:rPr>
              <w:t>NO</w:t>
            </w:r>
            <w:r>
              <w:rPr>
                <w:rFonts w:hint="eastAsia"/>
                <w:b/>
                <w:color w:val="auto"/>
                <w:kern w:val="0"/>
                <w:vertAlign w:val="subscript"/>
              </w:rPr>
              <w:t>X</w:t>
            </w:r>
          </w:p>
        </w:tc>
      </w:tr>
      <w:tr>
        <w:trPr>
          <w:trHeight w:val="654" w:hRule="atLeast"/>
          <w:jc w:val="center"/>
        </w:trPr>
        <w:tc>
          <w:tcPr>
            <w:tcW w:w="637" w:type="dxa"/>
            <w:vMerge w:val="continue"/>
            <w:tcBorders>
              <w:bottom w:val="single" w:color="auto" w:sz="12" w:space="0"/>
            </w:tcBorders>
            <w:vAlign w:val="center"/>
          </w:tcPr>
          <w:p>
            <w:pPr>
              <w:widowControl/>
              <w:jc w:val="center"/>
              <w:rPr>
                <w:b/>
                <w:color w:val="auto"/>
                <w:kern w:val="0"/>
              </w:rPr>
            </w:pPr>
          </w:p>
        </w:tc>
        <w:tc>
          <w:tcPr>
            <w:tcW w:w="537" w:type="dxa"/>
            <w:vMerge w:val="continue"/>
            <w:tcBorders>
              <w:bottom w:val="single" w:color="auto" w:sz="12" w:space="0"/>
            </w:tcBorders>
            <w:vAlign w:val="center"/>
          </w:tcPr>
          <w:p>
            <w:pPr>
              <w:widowControl/>
              <w:jc w:val="center"/>
              <w:rPr>
                <w:b/>
                <w:color w:val="auto"/>
                <w:kern w:val="0"/>
              </w:rPr>
            </w:pPr>
          </w:p>
        </w:tc>
        <w:tc>
          <w:tcPr>
            <w:tcW w:w="1062" w:type="dxa"/>
            <w:vMerge w:val="continue"/>
            <w:tcBorders>
              <w:bottom w:val="single" w:color="auto" w:sz="12" w:space="0"/>
            </w:tcBorders>
            <w:vAlign w:val="center"/>
          </w:tcPr>
          <w:p>
            <w:pPr>
              <w:widowControl/>
              <w:jc w:val="center"/>
              <w:rPr>
                <w:b/>
                <w:color w:val="auto"/>
                <w:kern w:val="0"/>
              </w:rPr>
            </w:pPr>
          </w:p>
        </w:tc>
        <w:tc>
          <w:tcPr>
            <w:tcW w:w="992" w:type="dxa"/>
            <w:tcBorders>
              <w:bottom w:val="single" w:color="auto" w:sz="12" w:space="0"/>
            </w:tcBorders>
            <w:vAlign w:val="center"/>
          </w:tcPr>
          <w:p>
            <w:pPr>
              <w:widowControl/>
              <w:jc w:val="center"/>
              <w:rPr>
                <w:b/>
                <w:color w:val="auto"/>
                <w:kern w:val="0"/>
              </w:rPr>
            </w:pPr>
            <w:r>
              <w:rPr>
                <w:rFonts w:hint="eastAsia"/>
                <w:b/>
                <w:color w:val="auto"/>
                <w:kern w:val="0"/>
              </w:rPr>
              <w:t>含氧量</w:t>
            </w:r>
          </w:p>
        </w:tc>
        <w:tc>
          <w:tcPr>
            <w:tcW w:w="1134" w:type="dxa"/>
            <w:tcBorders>
              <w:bottom w:val="single" w:color="auto" w:sz="12" w:space="0"/>
            </w:tcBorders>
            <w:vAlign w:val="center"/>
          </w:tcPr>
          <w:p>
            <w:pPr>
              <w:widowControl/>
              <w:jc w:val="center"/>
              <w:rPr>
                <w:b/>
                <w:color w:val="auto"/>
                <w:kern w:val="0"/>
              </w:rPr>
            </w:pPr>
            <w:r>
              <w:rPr>
                <w:rFonts w:hint="eastAsia"/>
                <w:b/>
                <w:color w:val="auto"/>
                <w:kern w:val="0"/>
              </w:rPr>
              <w:t>实测浓度</w:t>
            </w:r>
          </w:p>
          <w:p>
            <w:pPr>
              <w:widowControl/>
              <w:jc w:val="center"/>
              <w:rPr>
                <w:b/>
                <w:color w:val="auto"/>
                <w:kern w:val="0"/>
              </w:rPr>
            </w:pPr>
            <w:r>
              <w:rPr>
                <w:b/>
                <w:color w:val="auto"/>
                <w:kern w:val="0"/>
              </w:rPr>
              <w:t>mg/m</w:t>
            </w:r>
            <w:r>
              <w:rPr>
                <w:b/>
                <w:color w:val="auto"/>
                <w:kern w:val="0"/>
                <w:vertAlign w:val="superscript"/>
              </w:rPr>
              <w:t>3</w:t>
            </w:r>
          </w:p>
        </w:tc>
        <w:tc>
          <w:tcPr>
            <w:tcW w:w="1276" w:type="dxa"/>
            <w:tcBorders>
              <w:bottom w:val="single" w:color="auto" w:sz="12" w:space="0"/>
            </w:tcBorders>
            <w:vAlign w:val="center"/>
          </w:tcPr>
          <w:p>
            <w:pPr>
              <w:widowControl/>
              <w:jc w:val="center"/>
              <w:rPr>
                <w:b/>
                <w:color w:val="auto"/>
                <w:kern w:val="0"/>
              </w:rPr>
            </w:pPr>
            <w:r>
              <w:rPr>
                <w:rFonts w:hint="eastAsia"/>
                <w:b/>
                <w:color w:val="auto"/>
                <w:kern w:val="0"/>
              </w:rPr>
              <w:t>折算</w:t>
            </w:r>
            <w:r>
              <w:rPr>
                <w:b/>
                <w:color w:val="auto"/>
                <w:kern w:val="0"/>
              </w:rPr>
              <w:t>浓度</w:t>
            </w:r>
          </w:p>
          <w:p>
            <w:pPr>
              <w:widowControl/>
              <w:jc w:val="center"/>
              <w:rPr>
                <w:b/>
                <w:color w:val="auto"/>
                <w:kern w:val="0"/>
              </w:rPr>
            </w:pPr>
            <w:r>
              <w:rPr>
                <w:b/>
                <w:color w:val="auto"/>
                <w:kern w:val="0"/>
              </w:rPr>
              <w:t>mg/m</w:t>
            </w:r>
            <w:r>
              <w:rPr>
                <w:b/>
                <w:color w:val="auto"/>
                <w:kern w:val="0"/>
                <w:vertAlign w:val="superscript"/>
              </w:rPr>
              <w:t>3</w:t>
            </w:r>
          </w:p>
        </w:tc>
        <w:tc>
          <w:tcPr>
            <w:tcW w:w="1701" w:type="dxa"/>
            <w:tcBorders>
              <w:bottom w:val="single" w:color="auto" w:sz="12" w:space="0"/>
            </w:tcBorders>
            <w:vAlign w:val="center"/>
          </w:tcPr>
          <w:p>
            <w:pPr>
              <w:widowControl/>
              <w:jc w:val="center"/>
              <w:rPr>
                <w:b/>
                <w:color w:val="auto"/>
                <w:kern w:val="0"/>
              </w:rPr>
            </w:pPr>
            <w:r>
              <w:rPr>
                <w:b/>
                <w:color w:val="auto"/>
                <w:kern w:val="0"/>
              </w:rPr>
              <w:t>排放速率kg/h</w:t>
            </w:r>
          </w:p>
        </w:tc>
        <w:tc>
          <w:tcPr>
            <w:tcW w:w="1701" w:type="dxa"/>
            <w:tcBorders>
              <w:bottom w:val="single" w:color="auto" w:sz="12" w:space="0"/>
            </w:tcBorders>
            <w:vAlign w:val="center"/>
          </w:tcPr>
          <w:p>
            <w:pPr>
              <w:widowControl/>
              <w:jc w:val="center"/>
              <w:rPr>
                <w:b/>
                <w:color w:val="auto"/>
                <w:kern w:val="0"/>
              </w:rPr>
            </w:pPr>
            <w:r>
              <w:rPr>
                <w:rFonts w:hint="eastAsia"/>
                <w:b/>
                <w:color w:val="auto"/>
                <w:kern w:val="0"/>
              </w:rPr>
              <w:t>浓度</w:t>
            </w:r>
          </w:p>
          <w:p>
            <w:pPr>
              <w:widowControl/>
              <w:jc w:val="center"/>
              <w:rPr>
                <w:b/>
                <w:color w:val="auto"/>
                <w:kern w:val="0"/>
              </w:rPr>
            </w:pPr>
            <w:r>
              <w:rPr>
                <w:b/>
                <w:color w:val="auto"/>
                <w:kern w:val="0"/>
              </w:rPr>
              <w:t>mg/m</w:t>
            </w:r>
            <w:r>
              <w:rPr>
                <w:b/>
                <w:color w:val="auto"/>
                <w:kern w:val="0"/>
                <w:vertAlign w:val="superscript"/>
              </w:rPr>
              <w:t>3</w:t>
            </w:r>
          </w:p>
        </w:tc>
        <w:tc>
          <w:tcPr>
            <w:tcW w:w="1701" w:type="dxa"/>
            <w:tcBorders>
              <w:bottom w:val="single" w:color="auto" w:sz="12" w:space="0"/>
            </w:tcBorders>
            <w:vAlign w:val="center"/>
          </w:tcPr>
          <w:p>
            <w:pPr>
              <w:widowControl/>
              <w:jc w:val="center"/>
              <w:rPr>
                <w:b/>
                <w:color w:val="auto"/>
                <w:kern w:val="0"/>
              </w:rPr>
            </w:pPr>
            <w:r>
              <w:rPr>
                <w:b/>
                <w:color w:val="auto"/>
                <w:kern w:val="0"/>
              </w:rPr>
              <w:t>排放速率kg/h</w:t>
            </w:r>
          </w:p>
        </w:tc>
        <w:tc>
          <w:tcPr>
            <w:tcW w:w="1701" w:type="dxa"/>
            <w:tcBorders>
              <w:bottom w:val="single" w:color="auto" w:sz="12" w:space="0"/>
            </w:tcBorders>
            <w:vAlign w:val="center"/>
          </w:tcPr>
          <w:p>
            <w:pPr>
              <w:widowControl/>
              <w:jc w:val="center"/>
              <w:rPr>
                <w:b/>
                <w:color w:val="auto"/>
                <w:kern w:val="0"/>
              </w:rPr>
            </w:pPr>
            <w:r>
              <w:rPr>
                <w:rFonts w:hint="eastAsia"/>
                <w:b/>
                <w:color w:val="auto"/>
                <w:kern w:val="0"/>
              </w:rPr>
              <w:t>浓度</w:t>
            </w:r>
          </w:p>
          <w:p>
            <w:pPr>
              <w:widowControl/>
              <w:jc w:val="center"/>
              <w:rPr>
                <w:b/>
                <w:color w:val="auto"/>
                <w:kern w:val="0"/>
              </w:rPr>
            </w:pPr>
            <w:r>
              <w:rPr>
                <w:b/>
                <w:color w:val="auto"/>
                <w:kern w:val="0"/>
              </w:rPr>
              <w:t>mg/m</w:t>
            </w:r>
            <w:r>
              <w:rPr>
                <w:b/>
                <w:color w:val="auto"/>
                <w:kern w:val="0"/>
                <w:vertAlign w:val="superscript"/>
              </w:rPr>
              <w:t>3</w:t>
            </w:r>
          </w:p>
        </w:tc>
        <w:tc>
          <w:tcPr>
            <w:tcW w:w="1733" w:type="dxa"/>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637" w:type="dxa"/>
            <w:vMerge w:val="restart"/>
            <w:vAlign w:val="center"/>
          </w:tcPr>
          <w:p>
            <w:pPr>
              <w:widowControl/>
              <w:jc w:val="center"/>
              <w:rPr>
                <w:color w:val="auto"/>
                <w:kern w:val="0"/>
              </w:rPr>
            </w:pPr>
            <w:r>
              <w:rPr>
                <w:color w:val="auto"/>
                <w:kern w:val="0"/>
              </w:rPr>
              <w:t>2017.6.2</w:t>
            </w:r>
          </w:p>
        </w:tc>
        <w:tc>
          <w:tcPr>
            <w:tcW w:w="537" w:type="dxa"/>
            <w:vAlign w:val="center"/>
          </w:tcPr>
          <w:p>
            <w:pPr>
              <w:widowControl/>
              <w:jc w:val="center"/>
              <w:rPr>
                <w:color w:val="auto"/>
                <w:kern w:val="0"/>
              </w:rPr>
            </w:pPr>
            <w:r>
              <w:rPr>
                <w:color w:val="auto"/>
                <w:kern w:val="0"/>
              </w:rPr>
              <w:t>1</w:t>
            </w:r>
          </w:p>
        </w:tc>
        <w:tc>
          <w:tcPr>
            <w:tcW w:w="1062" w:type="dxa"/>
            <w:vAlign w:val="center"/>
          </w:tcPr>
          <w:p>
            <w:pPr>
              <w:widowControl/>
              <w:jc w:val="center"/>
              <w:rPr>
                <w:color w:val="auto"/>
                <w:kern w:val="0"/>
              </w:rPr>
            </w:pPr>
            <w:r>
              <w:rPr>
                <w:rFonts w:hint="eastAsia"/>
                <w:color w:val="auto"/>
                <w:kern w:val="0"/>
              </w:rPr>
              <w:t>664</w:t>
            </w:r>
          </w:p>
        </w:tc>
        <w:tc>
          <w:tcPr>
            <w:tcW w:w="992" w:type="dxa"/>
            <w:vAlign w:val="center"/>
          </w:tcPr>
          <w:p>
            <w:pPr>
              <w:widowControl/>
              <w:jc w:val="center"/>
              <w:rPr>
                <w:color w:val="auto"/>
              </w:rPr>
            </w:pPr>
            <w:r>
              <w:rPr>
                <w:rFonts w:hint="eastAsia"/>
                <w:color w:val="auto"/>
              </w:rPr>
              <w:t>9.2</w:t>
            </w:r>
          </w:p>
        </w:tc>
        <w:tc>
          <w:tcPr>
            <w:tcW w:w="1134" w:type="dxa"/>
            <w:vAlign w:val="top"/>
          </w:tcPr>
          <w:p>
            <w:pPr>
              <w:widowControl/>
              <w:jc w:val="center"/>
              <w:rPr>
                <w:color w:val="auto"/>
              </w:rPr>
            </w:pPr>
            <w:r>
              <w:rPr>
                <w:color w:val="auto"/>
              </w:rPr>
              <w:t xml:space="preserve">23.6 </w:t>
            </w:r>
          </w:p>
        </w:tc>
        <w:tc>
          <w:tcPr>
            <w:tcW w:w="1276" w:type="dxa"/>
            <w:vAlign w:val="top"/>
          </w:tcPr>
          <w:p>
            <w:pPr>
              <w:widowControl/>
              <w:jc w:val="center"/>
              <w:rPr>
                <w:color w:val="auto"/>
                <w:kern w:val="0"/>
              </w:rPr>
            </w:pPr>
            <w:r>
              <w:rPr>
                <w:color w:val="auto"/>
              </w:rPr>
              <w:t xml:space="preserve">24.7 </w:t>
            </w:r>
          </w:p>
        </w:tc>
        <w:tc>
          <w:tcPr>
            <w:tcW w:w="1701" w:type="dxa"/>
            <w:vAlign w:val="top"/>
          </w:tcPr>
          <w:p>
            <w:pPr>
              <w:widowControl/>
              <w:jc w:val="center"/>
              <w:rPr>
                <w:color w:val="auto"/>
                <w:kern w:val="0"/>
              </w:rPr>
            </w:pPr>
            <w:r>
              <w:rPr>
                <w:color w:val="auto"/>
              </w:rPr>
              <w:t xml:space="preserve">0.02 </w:t>
            </w:r>
          </w:p>
        </w:tc>
        <w:tc>
          <w:tcPr>
            <w:tcW w:w="1701" w:type="dxa"/>
            <w:vAlign w:val="top"/>
          </w:tcPr>
          <w:p>
            <w:pPr>
              <w:widowControl/>
              <w:jc w:val="center"/>
              <w:rPr>
                <w:color w:val="auto"/>
                <w:kern w:val="0"/>
              </w:rPr>
            </w:pPr>
            <w:r>
              <w:rPr>
                <w:color w:val="auto"/>
              </w:rPr>
              <w:t>11</w:t>
            </w:r>
          </w:p>
        </w:tc>
        <w:tc>
          <w:tcPr>
            <w:tcW w:w="1701" w:type="dxa"/>
            <w:vAlign w:val="top"/>
          </w:tcPr>
          <w:p>
            <w:pPr>
              <w:widowControl/>
              <w:jc w:val="center"/>
              <w:rPr>
                <w:color w:val="auto"/>
                <w:kern w:val="0"/>
              </w:rPr>
            </w:pPr>
            <w:r>
              <w:rPr>
                <w:color w:val="auto"/>
              </w:rPr>
              <w:t xml:space="preserve">0.007 </w:t>
            </w:r>
          </w:p>
        </w:tc>
        <w:tc>
          <w:tcPr>
            <w:tcW w:w="1701" w:type="dxa"/>
            <w:vAlign w:val="top"/>
          </w:tcPr>
          <w:p>
            <w:pPr>
              <w:widowControl/>
              <w:jc w:val="center"/>
              <w:rPr>
                <w:color w:val="auto"/>
                <w:kern w:val="0"/>
              </w:rPr>
            </w:pPr>
            <w:r>
              <w:rPr>
                <w:color w:val="auto"/>
              </w:rPr>
              <w:t>28</w:t>
            </w:r>
          </w:p>
        </w:tc>
        <w:tc>
          <w:tcPr>
            <w:tcW w:w="1733" w:type="dxa"/>
            <w:vAlign w:val="top"/>
          </w:tcPr>
          <w:p>
            <w:pPr>
              <w:widowControl/>
              <w:jc w:val="center"/>
              <w:rPr>
                <w:color w:val="auto"/>
                <w:kern w:val="0"/>
              </w:rPr>
            </w:pPr>
            <w:r>
              <w:rPr>
                <w:color w:val="auto"/>
              </w:rPr>
              <w:t xml:space="preserve">0.02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2</w:t>
            </w:r>
          </w:p>
        </w:tc>
        <w:tc>
          <w:tcPr>
            <w:tcW w:w="1062" w:type="dxa"/>
            <w:vAlign w:val="center"/>
          </w:tcPr>
          <w:p>
            <w:pPr>
              <w:widowControl/>
              <w:jc w:val="center"/>
              <w:rPr>
                <w:color w:val="auto"/>
                <w:kern w:val="0"/>
              </w:rPr>
            </w:pPr>
            <w:r>
              <w:rPr>
                <w:rFonts w:hint="eastAsia"/>
                <w:color w:val="auto"/>
                <w:kern w:val="0"/>
              </w:rPr>
              <w:t>688</w:t>
            </w:r>
          </w:p>
        </w:tc>
        <w:tc>
          <w:tcPr>
            <w:tcW w:w="992" w:type="dxa"/>
            <w:vAlign w:val="center"/>
          </w:tcPr>
          <w:p>
            <w:pPr>
              <w:widowControl/>
              <w:jc w:val="center"/>
              <w:rPr>
                <w:color w:val="auto"/>
              </w:rPr>
            </w:pPr>
            <w:r>
              <w:rPr>
                <w:rFonts w:hint="eastAsia"/>
                <w:color w:val="auto"/>
              </w:rPr>
              <w:t>9.2</w:t>
            </w:r>
          </w:p>
        </w:tc>
        <w:tc>
          <w:tcPr>
            <w:tcW w:w="1134" w:type="dxa"/>
            <w:vAlign w:val="top"/>
          </w:tcPr>
          <w:p>
            <w:pPr>
              <w:widowControl/>
              <w:jc w:val="center"/>
              <w:rPr>
                <w:color w:val="auto"/>
              </w:rPr>
            </w:pPr>
            <w:r>
              <w:rPr>
                <w:color w:val="auto"/>
              </w:rPr>
              <w:t xml:space="preserve">22.9 </w:t>
            </w:r>
          </w:p>
        </w:tc>
        <w:tc>
          <w:tcPr>
            <w:tcW w:w="1276" w:type="dxa"/>
            <w:vAlign w:val="top"/>
          </w:tcPr>
          <w:p>
            <w:pPr>
              <w:widowControl/>
              <w:jc w:val="center"/>
              <w:rPr>
                <w:color w:val="auto"/>
                <w:kern w:val="0"/>
              </w:rPr>
            </w:pPr>
            <w:r>
              <w:rPr>
                <w:color w:val="auto"/>
              </w:rPr>
              <w:t xml:space="preserve">24.0 </w:t>
            </w:r>
          </w:p>
        </w:tc>
        <w:tc>
          <w:tcPr>
            <w:tcW w:w="1701" w:type="dxa"/>
            <w:vAlign w:val="top"/>
          </w:tcPr>
          <w:p>
            <w:pPr>
              <w:widowControl/>
              <w:jc w:val="center"/>
              <w:rPr>
                <w:color w:val="auto"/>
                <w:kern w:val="0"/>
              </w:rPr>
            </w:pPr>
            <w:r>
              <w:rPr>
                <w:color w:val="auto"/>
              </w:rPr>
              <w:t xml:space="preserve">0.02 </w:t>
            </w:r>
          </w:p>
        </w:tc>
        <w:tc>
          <w:tcPr>
            <w:tcW w:w="1701" w:type="dxa"/>
            <w:vAlign w:val="top"/>
          </w:tcPr>
          <w:p>
            <w:pPr>
              <w:widowControl/>
              <w:jc w:val="center"/>
              <w:rPr>
                <w:color w:val="auto"/>
                <w:kern w:val="0"/>
              </w:rPr>
            </w:pPr>
            <w:r>
              <w:rPr>
                <w:color w:val="auto"/>
              </w:rPr>
              <w:t>12</w:t>
            </w:r>
          </w:p>
        </w:tc>
        <w:tc>
          <w:tcPr>
            <w:tcW w:w="1701" w:type="dxa"/>
            <w:vAlign w:val="top"/>
          </w:tcPr>
          <w:p>
            <w:pPr>
              <w:widowControl/>
              <w:jc w:val="center"/>
              <w:rPr>
                <w:color w:val="auto"/>
                <w:kern w:val="0"/>
              </w:rPr>
            </w:pPr>
            <w:r>
              <w:rPr>
                <w:color w:val="auto"/>
              </w:rPr>
              <w:t xml:space="preserve">0.008 </w:t>
            </w:r>
          </w:p>
        </w:tc>
        <w:tc>
          <w:tcPr>
            <w:tcW w:w="1701" w:type="dxa"/>
            <w:vAlign w:val="top"/>
          </w:tcPr>
          <w:p>
            <w:pPr>
              <w:widowControl/>
              <w:jc w:val="center"/>
              <w:rPr>
                <w:color w:val="auto"/>
                <w:kern w:val="0"/>
              </w:rPr>
            </w:pPr>
            <w:r>
              <w:rPr>
                <w:color w:val="auto"/>
              </w:rPr>
              <w:t>32</w:t>
            </w:r>
          </w:p>
        </w:tc>
        <w:tc>
          <w:tcPr>
            <w:tcW w:w="1733" w:type="dxa"/>
            <w:vAlign w:val="top"/>
          </w:tcPr>
          <w:p>
            <w:pPr>
              <w:widowControl/>
              <w:jc w:val="center"/>
              <w:rPr>
                <w:color w:val="auto"/>
                <w:kern w:val="0"/>
              </w:rPr>
            </w:pPr>
            <w:r>
              <w:rPr>
                <w:color w:val="auto"/>
              </w:rPr>
              <w:t xml:space="preserve">0.02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3</w:t>
            </w:r>
          </w:p>
        </w:tc>
        <w:tc>
          <w:tcPr>
            <w:tcW w:w="1062" w:type="dxa"/>
            <w:vAlign w:val="center"/>
          </w:tcPr>
          <w:p>
            <w:pPr>
              <w:widowControl/>
              <w:jc w:val="center"/>
              <w:rPr>
                <w:color w:val="auto"/>
                <w:kern w:val="0"/>
              </w:rPr>
            </w:pPr>
            <w:r>
              <w:rPr>
                <w:rFonts w:hint="eastAsia"/>
                <w:color w:val="auto"/>
                <w:kern w:val="0"/>
              </w:rPr>
              <w:t>685</w:t>
            </w:r>
          </w:p>
        </w:tc>
        <w:tc>
          <w:tcPr>
            <w:tcW w:w="992" w:type="dxa"/>
            <w:vAlign w:val="center"/>
          </w:tcPr>
          <w:p>
            <w:pPr>
              <w:widowControl/>
              <w:jc w:val="center"/>
              <w:rPr>
                <w:color w:val="auto"/>
              </w:rPr>
            </w:pPr>
            <w:r>
              <w:rPr>
                <w:rFonts w:hint="eastAsia"/>
                <w:color w:val="auto"/>
              </w:rPr>
              <w:t>9.2</w:t>
            </w:r>
          </w:p>
        </w:tc>
        <w:tc>
          <w:tcPr>
            <w:tcW w:w="1134" w:type="dxa"/>
            <w:vAlign w:val="top"/>
          </w:tcPr>
          <w:p>
            <w:pPr>
              <w:widowControl/>
              <w:jc w:val="center"/>
              <w:rPr>
                <w:color w:val="auto"/>
              </w:rPr>
            </w:pPr>
            <w:r>
              <w:rPr>
                <w:color w:val="auto"/>
              </w:rPr>
              <w:t xml:space="preserve">22.6 </w:t>
            </w:r>
          </w:p>
        </w:tc>
        <w:tc>
          <w:tcPr>
            <w:tcW w:w="1276" w:type="dxa"/>
            <w:vAlign w:val="top"/>
          </w:tcPr>
          <w:p>
            <w:pPr>
              <w:widowControl/>
              <w:jc w:val="center"/>
              <w:rPr>
                <w:color w:val="auto"/>
                <w:kern w:val="0"/>
              </w:rPr>
            </w:pPr>
            <w:r>
              <w:rPr>
                <w:color w:val="auto"/>
              </w:rPr>
              <w:t xml:space="preserve">23.7 </w:t>
            </w:r>
          </w:p>
        </w:tc>
        <w:tc>
          <w:tcPr>
            <w:tcW w:w="1701" w:type="dxa"/>
            <w:vAlign w:val="top"/>
          </w:tcPr>
          <w:p>
            <w:pPr>
              <w:widowControl/>
              <w:jc w:val="center"/>
              <w:rPr>
                <w:color w:val="auto"/>
                <w:kern w:val="0"/>
              </w:rPr>
            </w:pPr>
            <w:r>
              <w:rPr>
                <w:color w:val="auto"/>
              </w:rPr>
              <w:t xml:space="preserve">0.02 </w:t>
            </w:r>
          </w:p>
        </w:tc>
        <w:tc>
          <w:tcPr>
            <w:tcW w:w="1701" w:type="dxa"/>
            <w:vAlign w:val="top"/>
          </w:tcPr>
          <w:p>
            <w:pPr>
              <w:widowControl/>
              <w:jc w:val="center"/>
              <w:rPr>
                <w:color w:val="auto"/>
                <w:kern w:val="0"/>
              </w:rPr>
            </w:pPr>
            <w:r>
              <w:rPr>
                <w:color w:val="auto"/>
              </w:rPr>
              <w:t>12</w:t>
            </w:r>
          </w:p>
        </w:tc>
        <w:tc>
          <w:tcPr>
            <w:tcW w:w="1701" w:type="dxa"/>
            <w:vAlign w:val="top"/>
          </w:tcPr>
          <w:p>
            <w:pPr>
              <w:widowControl/>
              <w:jc w:val="center"/>
              <w:rPr>
                <w:color w:val="auto"/>
                <w:kern w:val="0"/>
              </w:rPr>
            </w:pPr>
            <w:r>
              <w:rPr>
                <w:color w:val="auto"/>
              </w:rPr>
              <w:t xml:space="preserve">0.008 </w:t>
            </w:r>
          </w:p>
        </w:tc>
        <w:tc>
          <w:tcPr>
            <w:tcW w:w="1701" w:type="dxa"/>
            <w:vAlign w:val="top"/>
          </w:tcPr>
          <w:p>
            <w:pPr>
              <w:widowControl/>
              <w:jc w:val="center"/>
              <w:rPr>
                <w:color w:val="auto"/>
                <w:kern w:val="0"/>
              </w:rPr>
            </w:pPr>
            <w:r>
              <w:rPr>
                <w:color w:val="auto"/>
              </w:rPr>
              <w:t>27</w:t>
            </w:r>
          </w:p>
        </w:tc>
        <w:tc>
          <w:tcPr>
            <w:tcW w:w="1733" w:type="dxa"/>
            <w:vAlign w:val="top"/>
          </w:tcPr>
          <w:p>
            <w:pPr>
              <w:widowControl/>
              <w:jc w:val="center"/>
              <w:rPr>
                <w:color w:val="auto"/>
                <w:kern w:val="0"/>
              </w:rPr>
            </w:pPr>
            <w:r>
              <w:rPr>
                <w:color w:val="auto"/>
              </w:rPr>
              <w:t xml:space="preserve">0.02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4</w:t>
            </w:r>
          </w:p>
        </w:tc>
        <w:tc>
          <w:tcPr>
            <w:tcW w:w="1062" w:type="dxa"/>
            <w:vAlign w:val="center"/>
          </w:tcPr>
          <w:p>
            <w:pPr>
              <w:widowControl/>
              <w:jc w:val="center"/>
              <w:rPr>
                <w:color w:val="auto"/>
                <w:kern w:val="0"/>
              </w:rPr>
            </w:pPr>
            <w:r>
              <w:rPr>
                <w:rFonts w:hint="eastAsia"/>
                <w:color w:val="auto"/>
                <w:kern w:val="0"/>
              </w:rPr>
              <w:t>698</w:t>
            </w:r>
          </w:p>
        </w:tc>
        <w:tc>
          <w:tcPr>
            <w:tcW w:w="992" w:type="dxa"/>
            <w:vAlign w:val="center"/>
          </w:tcPr>
          <w:p>
            <w:pPr>
              <w:widowControl/>
              <w:jc w:val="center"/>
              <w:rPr>
                <w:color w:val="auto"/>
              </w:rPr>
            </w:pPr>
            <w:r>
              <w:rPr>
                <w:rFonts w:hint="eastAsia"/>
                <w:color w:val="auto"/>
              </w:rPr>
              <w:t>9.2</w:t>
            </w:r>
          </w:p>
        </w:tc>
        <w:tc>
          <w:tcPr>
            <w:tcW w:w="1134" w:type="dxa"/>
            <w:vAlign w:val="top"/>
          </w:tcPr>
          <w:p>
            <w:pPr>
              <w:widowControl/>
              <w:jc w:val="center"/>
              <w:rPr>
                <w:color w:val="auto"/>
              </w:rPr>
            </w:pPr>
            <w:r>
              <w:rPr>
                <w:color w:val="auto"/>
              </w:rPr>
              <w:t xml:space="preserve">22.7 </w:t>
            </w:r>
          </w:p>
        </w:tc>
        <w:tc>
          <w:tcPr>
            <w:tcW w:w="1276" w:type="dxa"/>
            <w:vAlign w:val="top"/>
          </w:tcPr>
          <w:p>
            <w:pPr>
              <w:widowControl/>
              <w:jc w:val="center"/>
              <w:rPr>
                <w:color w:val="auto"/>
                <w:kern w:val="0"/>
              </w:rPr>
            </w:pPr>
            <w:r>
              <w:rPr>
                <w:color w:val="auto"/>
              </w:rPr>
              <w:t xml:space="preserve">23.8 </w:t>
            </w:r>
          </w:p>
        </w:tc>
        <w:tc>
          <w:tcPr>
            <w:tcW w:w="1701" w:type="dxa"/>
            <w:vAlign w:val="top"/>
          </w:tcPr>
          <w:p>
            <w:pPr>
              <w:widowControl/>
              <w:jc w:val="center"/>
              <w:rPr>
                <w:color w:val="auto"/>
                <w:kern w:val="0"/>
              </w:rPr>
            </w:pPr>
            <w:r>
              <w:rPr>
                <w:color w:val="auto"/>
              </w:rPr>
              <w:t xml:space="preserve">0.02 </w:t>
            </w:r>
          </w:p>
        </w:tc>
        <w:tc>
          <w:tcPr>
            <w:tcW w:w="1701" w:type="dxa"/>
            <w:vAlign w:val="top"/>
          </w:tcPr>
          <w:p>
            <w:pPr>
              <w:widowControl/>
              <w:jc w:val="center"/>
              <w:rPr>
                <w:color w:val="auto"/>
                <w:kern w:val="0"/>
              </w:rPr>
            </w:pPr>
            <w:r>
              <w:rPr>
                <w:color w:val="auto"/>
              </w:rPr>
              <w:t>12</w:t>
            </w:r>
          </w:p>
        </w:tc>
        <w:tc>
          <w:tcPr>
            <w:tcW w:w="1701" w:type="dxa"/>
            <w:vAlign w:val="top"/>
          </w:tcPr>
          <w:p>
            <w:pPr>
              <w:widowControl/>
              <w:jc w:val="center"/>
              <w:rPr>
                <w:color w:val="auto"/>
                <w:kern w:val="0"/>
              </w:rPr>
            </w:pPr>
            <w:r>
              <w:rPr>
                <w:color w:val="auto"/>
              </w:rPr>
              <w:t xml:space="preserve">0.008 </w:t>
            </w:r>
          </w:p>
        </w:tc>
        <w:tc>
          <w:tcPr>
            <w:tcW w:w="1701" w:type="dxa"/>
            <w:vAlign w:val="top"/>
          </w:tcPr>
          <w:p>
            <w:pPr>
              <w:widowControl/>
              <w:jc w:val="center"/>
              <w:rPr>
                <w:color w:val="auto"/>
                <w:kern w:val="0"/>
              </w:rPr>
            </w:pPr>
            <w:r>
              <w:rPr>
                <w:color w:val="auto"/>
              </w:rPr>
              <w:t>25</w:t>
            </w:r>
          </w:p>
        </w:tc>
        <w:tc>
          <w:tcPr>
            <w:tcW w:w="1733" w:type="dxa"/>
            <w:vAlign w:val="top"/>
          </w:tcPr>
          <w:p>
            <w:pPr>
              <w:widowControl/>
              <w:jc w:val="center"/>
              <w:rPr>
                <w:color w:val="auto"/>
                <w:kern w:val="0"/>
              </w:rPr>
            </w:pPr>
            <w:r>
              <w:rPr>
                <w:color w:val="auto"/>
              </w:rPr>
              <w:t xml:space="preserve">0.02 </w:t>
            </w:r>
          </w:p>
        </w:tc>
      </w:tr>
      <w:tr>
        <w:trPr>
          <w:trHeight w:val="312" w:hRule="atLeast"/>
          <w:jc w:val="center"/>
        </w:trPr>
        <w:tc>
          <w:tcPr>
            <w:tcW w:w="1174" w:type="dxa"/>
            <w:gridSpan w:val="2"/>
            <w:vAlign w:val="center"/>
          </w:tcPr>
          <w:p>
            <w:pPr>
              <w:widowControl/>
              <w:jc w:val="center"/>
              <w:rPr>
                <w:color w:val="auto"/>
                <w:kern w:val="0"/>
              </w:rPr>
            </w:pPr>
            <w:r>
              <w:rPr>
                <w:color w:val="auto"/>
                <w:kern w:val="0"/>
              </w:rPr>
              <w:t>平均值</w:t>
            </w:r>
          </w:p>
        </w:tc>
        <w:tc>
          <w:tcPr>
            <w:tcW w:w="1062" w:type="dxa"/>
            <w:vAlign w:val="center"/>
          </w:tcPr>
          <w:p>
            <w:pPr>
              <w:jc w:val="center"/>
              <w:rPr>
                <w:color w:val="auto"/>
                <w:sz w:val="22"/>
                <w:szCs w:val="22"/>
              </w:rPr>
            </w:pPr>
            <w:r>
              <w:rPr>
                <w:rFonts w:hint="eastAsia"/>
                <w:color w:val="auto"/>
                <w:sz w:val="22"/>
                <w:szCs w:val="22"/>
              </w:rPr>
              <w:t>684</w:t>
            </w:r>
          </w:p>
        </w:tc>
        <w:tc>
          <w:tcPr>
            <w:tcW w:w="992" w:type="dxa"/>
            <w:vAlign w:val="center"/>
          </w:tcPr>
          <w:p>
            <w:pPr>
              <w:widowControl/>
              <w:jc w:val="center"/>
              <w:rPr>
                <w:color w:val="auto"/>
                <w:kern w:val="0"/>
              </w:rPr>
            </w:pPr>
            <w:r>
              <w:rPr>
                <w:rFonts w:hint="eastAsia"/>
                <w:color w:val="auto"/>
                <w:kern w:val="0"/>
              </w:rPr>
              <w:t>9.2</w:t>
            </w:r>
          </w:p>
        </w:tc>
        <w:tc>
          <w:tcPr>
            <w:tcW w:w="1134" w:type="dxa"/>
            <w:vAlign w:val="center"/>
          </w:tcPr>
          <w:p>
            <w:pPr>
              <w:widowControl/>
              <w:jc w:val="center"/>
              <w:rPr>
                <w:color w:val="auto"/>
                <w:kern w:val="0"/>
              </w:rPr>
            </w:pPr>
            <w:r>
              <w:rPr>
                <w:rFonts w:hint="eastAsia"/>
                <w:color w:val="auto"/>
                <w:kern w:val="0"/>
              </w:rPr>
              <w:t>23.0</w:t>
            </w:r>
          </w:p>
        </w:tc>
        <w:tc>
          <w:tcPr>
            <w:tcW w:w="1276" w:type="dxa"/>
            <w:vAlign w:val="center"/>
          </w:tcPr>
          <w:p>
            <w:pPr>
              <w:widowControl/>
              <w:jc w:val="center"/>
              <w:rPr>
                <w:color w:val="auto"/>
                <w:kern w:val="0"/>
              </w:rPr>
            </w:pPr>
            <w:r>
              <w:rPr>
                <w:rFonts w:hint="eastAsia"/>
                <w:color w:val="auto"/>
                <w:kern w:val="0"/>
              </w:rPr>
              <w:t>24.0</w:t>
            </w:r>
          </w:p>
        </w:tc>
        <w:tc>
          <w:tcPr>
            <w:tcW w:w="1701" w:type="dxa"/>
            <w:vAlign w:val="center"/>
          </w:tcPr>
          <w:p>
            <w:pPr>
              <w:widowControl/>
              <w:jc w:val="center"/>
              <w:rPr>
                <w:color w:val="auto"/>
                <w:kern w:val="0"/>
              </w:rPr>
            </w:pPr>
            <w:r>
              <w:rPr>
                <w:rFonts w:hint="eastAsia"/>
                <w:color w:val="auto"/>
                <w:kern w:val="0"/>
              </w:rPr>
              <w:t>0.02</w:t>
            </w:r>
          </w:p>
        </w:tc>
        <w:tc>
          <w:tcPr>
            <w:tcW w:w="1701" w:type="dxa"/>
            <w:vAlign w:val="center"/>
          </w:tcPr>
          <w:p>
            <w:pPr>
              <w:widowControl/>
              <w:jc w:val="center"/>
              <w:rPr>
                <w:color w:val="auto"/>
                <w:kern w:val="0"/>
              </w:rPr>
            </w:pPr>
            <w:r>
              <w:rPr>
                <w:rFonts w:hint="eastAsia"/>
                <w:color w:val="auto"/>
                <w:kern w:val="0"/>
              </w:rPr>
              <w:t>12</w:t>
            </w:r>
          </w:p>
        </w:tc>
        <w:tc>
          <w:tcPr>
            <w:tcW w:w="1701" w:type="dxa"/>
            <w:vAlign w:val="center"/>
          </w:tcPr>
          <w:p>
            <w:pPr>
              <w:widowControl/>
              <w:jc w:val="center"/>
              <w:rPr>
                <w:color w:val="auto"/>
                <w:kern w:val="0"/>
              </w:rPr>
            </w:pPr>
            <w:r>
              <w:rPr>
                <w:rFonts w:hint="eastAsia"/>
                <w:color w:val="auto"/>
                <w:kern w:val="0"/>
              </w:rPr>
              <w:t>0.008</w:t>
            </w:r>
          </w:p>
        </w:tc>
        <w:tc>
          <w:tcPr>
            <w:tcW w:w="1701" w:type="dxa"/>
            <w:vAlign w:val="center"/>
          </w:tcPr>
          <w:p>
            <w:pPr>
              <w:widowControl/>
              <w:jc w:val="center"/>
              <w:rPr>
                <w:color w:val="auto"/>
                <w:kern w:val="0"/>
              </w:rPr>
            </w:pPr>
            <w:r>
              <w:rPr>
                <w:rFonts w:hint="eastAsia"/>
                <w:color w:val="auto"/>
                <w:kern w:val="0"/>
              </w:rPr>
              <w:t>28</w:t>
            </w:r>
          </w:p>
        </w:tc>
        <w:tc>
          <w:tcPr>
            <w:tcW w:w="1733" w:type="dxa"/>
            <w:vAlign w:val="center"/>
          </w:tcPr>
          <w:p>
            <w:pPr>
              <w:widowControl/>
              <w:jc w:val="center"/>
              <w:rPr>
                <w:color w:val="auto"/>
                <w:kern w:val="0"/>
              </w:rPr>
            </w:pPr>
            <w:r>
              <w:rPr>
                <w:rFonts w:hint="eastAsia"/>
                <w:color w:val="auto"/>
                <w:kern w:val="0"/>
              </w:rPr>
              <w:t>0.02</w:t>
            </w:r>
          </w:p>
        </w:tc>
      </w:tr>
      <w:tr>
        <w:trPr>
          <w:trHeight w:val="312" w:hRule="atLeast"/>
          <w:jc w:val="center"/>
        </w:trPr>
        <w:tc>
          <w:tcPr>
            <w:tcW w:w="637" w:type="dxa"/>
            <w:vMerge w:val="restart"/>
            <w:vAlign w:val="center"/>
          </w:tcPr>
          <w:p>
            <w:pPr>
              <w:widowControl/>
              <w:jc w:val="center"/>
              <w:rPr>
                <w:color w:val="auto"/>
                <w:kern w:val="0"/>
              </w:rPr>
            </w:pPr>
            <w:r>
              <w:rPr>
                <w:color w:val="auto"/>
                <w:kern w:val="0"/>
              </w:rPr>
              <w:t>2017.6.3</w:t>
            </w:r>
          </w:p>
        </w:tc>
        <w:tc>
          <w:tcPr>
            <w:tcW w:w="537" w:type="dxa"/>
            <w:vAlign w:val="center"/>
          </w:tcPr>
          <w:p>
            <w:pPr>
              <w:widowControl/>
              <w:jc w:val="center"/>
              <w:rPr>
                <w:color w:val="auto"/>
                <w:kern w:val="0"/>
              </w:rPr>
            </w:pPr>
            <w:r>
              <w:rPr>
                <w:color w:val="auto"/>
                <w:kern w:val="0"/>
              </w:rPr>
              <w:t>5</w:t>
            </w:r>
          </w:p>
        </w:tc>
        <w:tc>
          <w:tcPr>
            <w:tcW w:w="1062" w:type="dxa"/>
            <w:vAlign w:val="center"/>
          </w:tcPr>
          <w:p>
            <w:pPr>
              <w:widowControl/>
              <w:jc w:val="center"/>
              <w:rPr>
                <w:color w:val="auto"/>
              </w:rPr>
            </w:pPr>
            <w:r>
              <w:rPr>
                <w:rFonts w:hint="eastAsia"/>
                <w:color w:val="auto"/>
              </w:rPr>
              <w:t>704</w:t>
            </w:r>
          </w:p>
        </w:tc>
        <w:tc>
          <w:tcPr>
            <w:tcW w:w="992" w:type="dxa"/>
            <w:vAlign w:val="center"/>
          </w:tcPr>
          <w:p>
            <w:pPr>
              <w:widowControl/>
              <w:jc w:val="center"/>
              <w:rPr>
                <w:color w:val="auto"/>
              </w:rPr>
            </w:pPr>
            <w:r>
              <w:rPr>
                <w:rFonts w:hint="eastAsia"/>
                <w:color w:val="auto"/>
              </w:rPr>
              <w:t>9.2</w:t>
            </w:r>
          </w:p>
        </w:tc>
        <w:tc>
          <w:tcPr>
            <w:tcW w:w="1134" w:type="dxa"/>
            <w:vAlign w:val="top"/>
          </w:tcPr>
          <w:p>
            <w:pPr>
              <w:widowControl/>
              <w:jc w:val="center"/>
              <w:rPr>
                <w:color w:val="auto"/>
              </w:rPr>
            </w:pPr>
            <w:r>
              <w:rPr>
                <w:color w:val="auto"/>
              </w:rPr>
              <w:t xml:space="preserve">22.1 </w:t>
            </w:r>
          </w:p>
        </w:tc>
        <w:tc>
          <w:tcPr>
            <w:tcW w:w="1276" w:type="dxa"/>
            <w:vAlign w:val="top"/>
          </w:tcPr>
          <w:p>
            <w:pPr>
              <w:widowControl/>
              <w:jc w:val="center"/>
              <w:rPr>
                <w:color w:val="auto"/>
                <w:kern w:val="0"/>
              </w:rPr>
            </w:pPr>
            <w:r>
              <w:rPr>
                <w:color w:val="auto"/>
              </w:rPr>
              <w:t xml:space="preserve">23.1 </w:t>
            </w:r>
          </w:p>
        </w:tc>
        <w:tc>
          <w:tcPr>
            <w:tcW w:w="1701" w:type="dxa"/>
            <w:vAlign w:val="top"/>
          </w:tcPr>
          <w:p>
            <w:pPr>
              <w:widowControl/>
              <w:jc w:val="center"/>
              <w:rPr>
                <w:color w:val="auto"/>
                <w:kern w:val="0"/>
              </w:rPr>
            </w:pPr>
            <w:r>
              <w:rPr>
                <w:rFonts w:hint="eastAsia"/>
                <w:color w:val="auto"/>
                <w:kern w:val="0"/>
              </w:rPr>
              <w:t>0.02</w:t>
            </w:r>
          </w:p>
        </w:tc>
        <w:tc>
          <w:tcPr>
            <w:tcW w:w="1701" w:type="dxa"/>
            <w:vAlign w:val="top"/>
          </w:tcPr>
          <w:p>
            <w:pPr>
              <w:widowControl/>
              <w:jc w:val="center"/>
              <w:rPr>
                <w:color w:val="auto"/>
                <w:kern w:val="0"/>
              </w:rPr>
            </w:pPr>
            <w:r>
              <w:rPr>
                <w:color w:val="auto"/>
              </w:rPr>
              <w:t>13</w:t>
            </w:r>
          </w:p>
        </w:tc>
        <w:tc>
          <w:tcPr>
            <w:tcW w:w="1701" w:type="dxa"/>
            <w:vAlign w:val="top"/>
          </w:tcPr>
          <w:p>
            <w:pPr>
              <w:widowControl/>
              <w:jc w:val="center"/>
              <w:rPr>
                <w:color w:val="auto"/>
                <w:kern w:val="0"/>
              </w:rPr>
            </w:pPr>
            <w:r>
              <w:rPr>
                <w:color w:val="auto"/>
              </w:rPr>
              <w:t xml:space="preserve">0.009 </w:t>
            </w:r>
          </w:p>
        </w:tc>
        <w:tc>
          <w:tcPr>
            <w:tcW w:w="1701" w:type="dxa"/>
            <w:vAlign w:val="top"/>
          </w:tcPr>
          <w:p>
            <w:pPr>
              <w:widowControl/>
              <w:jc w:val="center"/>
              <w:rPr>
                <w:color w:val="auto"/>
                <w:kern w:val="0"/>
              </w:rPr>
            </w:pPr>
            <w:r>
              <w:rPr>
                <w:color w:val="auto"/>
              </w:rPr>
              <w:t>25</w:t>
            </w:r>
          </w:p>
        </w:tc>
        <w:tc>
          <w:tcPr>
            <w:tcW w:w="1733" w:type="dxa"/>
            <w:vAlign w:val="top"/>
          </w:tcPr>
          <w:p>
            <w:pPr>
              <w:widowControl/>
              <w:jc w:val="center"/>
              <w:rPr>
                <w:color w:val="auto"/>
                <w:kern w:val="0"/>
              </w:rPr>
            </w:pPr>
            <w:r>
              <w:rPr>
                <w:color w:val="auto"/>
              </w:rPr>
              <w:t xml:space="preserve">0.02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6</w:t>
            </w:r>
          </w:p>
        </w:tc>
        <w:tc>
          <w:tcPr>
            <w:tcW w:w="1062" w:type="dxa"/>
            <w:vAlign w:val="center"/>
          </w:tcPr>
          <w:p>
            <w:pPr>
              <w:widowControl/>
              <w:jc w:val="center"/>
              <w:rPr>
                <w:color w:val="auto"/>
              </w:rPr>
            </w:pPr>
            <w:r>
              <w:rPr>
                <w:rFonts w:hint="eastAsia"/>
                <w:color w:val="auto"/>
              </w:rPr>
              <w:t>716</w:t>
            </w:r>
          </w:p>
        </w:tc>
        <w:tc>
          <w:tcPr>
            <w:tcW w:w="992" w:type="dxa"/>
            <w:vAlign w:val="center"/>
          </w:tcPr>
          <w:p>
            <w:pPr>
              <w:widowControl/>
              <w:jc w:val="center"/>
              <w:rPr>
                <w:color w:val="auto"/>
              </w:rPr>
            </w:pPr>
            <w:r>
              <w:rPr>
                <w:rFonts w:hint="eastAsia"/>
                <w:color w:val="auto"/>
              </w:rPr>
              <w:t>9.2</w:t>
            </w:r>
          </w:p>
        </w:tc>
        <w:tc>
          <w:tcPr>
            <w:tcW w:w="1134" w:type="dxa"/>
            <w:vAlign w:val="top"/>
          </w:tcPr>
          <w:p>
            <w:pPr>
              <w:widowControl/>
              <w:jc w:val="center"/>
              <w:rPr>
                <w:color w:val="auto"/>
              </w:rPr>
            </w:pPr>
            <w:r>
              <w:rPr>
                <w:color w:val="auto"/>
              </w:rPr>
              <w:t xml:space="preserve">22.2 </w:t>
            </w:r>
          </w:p>
        </w:tc>
        <w:tc>
          <w:tcPr>
            <w:tcW w:w="1276" w:type="dxa"/>
            <w:vAlign w:val="top"/>
          </w:tcPr>
          <w:p>
            <w:pPr>
              <w:widowControl/>
              <w:jc w:val="center"/>
              <w:rPr>
                <w:color w:val="auto"/>
                <w:kern w:val="0"/>
              </w:rPr>
            </w:pPr>
            <w:r>
              <w:rPr>
                <w:color w:val="auto"/>
              </w:rPr>
              <w:t xml:space="preserve">23.2 </w:t>
            </w:r>
          </w:p>
        </w:tc>
        <w:tc>
          <w:tcPr>
            <w:tcW w:w="1701" w:type="dxa"/>
            <w:vAlign w:val="top"/>
          </w:tcPr>
          <w:p>
            <w:pPr>
              <w:widowControl/>
              <w:jc w:val="center"/>
              <w:rPr>
                <w:color w:val="auto"/>
                <w:kern w:val="0"/>
              </w:rPr>
            </w:pPr>
            <w:r>
              <w:rPr>
                <w:rFonts w:hint="eastAsia"/>
                <w:color w:val="auto"/>
                <w:kern w:val="0"/>
              </w:rPr>
              <w:t>0.02</w:t>
            </w:r>
          </w:p>
        </w:tc>
        <w:tc>
          <w:tcPr>
            <w:tcW w:w="1701" w:type="dxa"/>
            <w:vAlign w:val="top"/>
          </w:tcPr>
          <w:p>
            <w:pPr>
              <w:widowControl/>
              <w:jc w:val="center"/>
              <w:rPr>
                <w:color w:val="auto"/>
                <w:kern w:val="0"/>
              </w:rPr>
            </w:pPr>
            <w:r>
              <w:rPr>
                <w:color w:val="auto"/>
              </w:rPr>
              <w:t>11</w:t>
            </w:r>
          </w:p>
        </w:tc>
        <w:tc>
          <w:tcPr>
            <w:tcW w:w="1701" w:type="dxa"/>
            <w:vAlign w:val="top"/>
          </w:tcPr>
          <w:p>
            <w:pPr>
              <w:widowControl/>
              <w:jc w:val="center"/>
              <w:rPr>
                <w:color w:val="auto"/>
                <w:kern w:val="0"/>
              </w:rPr>
            </w:pPr>
            <w:r>
              <w:rPr>
                <w:color w:val="auto"/>
              </w:rPr>
              <w:t xml:space="preserve">0.008 </w:t>
            </w:r>
          </w:p>
        </w:tc>
        <w:tc>
          <w:tcPr>
            <w:tcW w:w="1701" w:type="dxa"/>
            <w:vAlign w:val="top"/>
          </w:tcPr>
          <w:p>
            <w:pPr>
              <w:widowControl/>
              <w:jc w:val="center"/>
              <w:rPr>
                <w:color w:val="auto"/>
                <w:kern w:val="0"/>
              </w:rPr>
            </w:pPr>
            <w:r>
              <w:rPr>
                <w:color w:val="auto"/>
              </w:rPr>
              <w:t>24</w:t>
            </w:r>
          </w:p>
        </w:tc>
        <w:tc>
          <w:tcPr>
            <w:tcW w:w="1733" w:type="dxa"/>
            <w:vAlign w:val="top"/>
          </w:tcPr>
          <w:p>
            <w:pPr>
              <w:widowControl/>
              <w:jc w:val="center"/>
              <w:rPr>
                <w:color w:val="auto"/>
                <w:kern w:val="0"/>
              </w:rPr>
            </w:pPr>
            <w:r>
              <w:rPr>
                <w:color w:val="auto"/>
              </w:rPr>
              <w:t xml:space="preserve">0.02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7</w:t>
            </w:r>
          </w:p>
        </w:tc>
        <w:tc>
          <w:tcPr>
            <w:tcW w:w="1062" w:type="dxa"/>
            <w:vAlign w:val="center"/>
          </w:tcPr>
          <w:p>
            <w:pPr>
              <w:widowControl/>
              <w:jc w:val="center"/>
              <w:rPr>
                <w:color w:val="auto"/>
              </w:rPr>
            </w:pPr>
            <w:r>
              <w:rPr>
                <w:rFonts w:hint="eastAsia"/>
                <w:color w:val="auto"/>
              </w:rPr>
              <w:t>703</w:t>
            </w:r>
          </w:p>
        </w:tc>
        <w:tc>
          <w:tcPr>
            <w:tcW w:w="992" w:type="dxa"/>
            <w:vAlign w:val="center"/>
          </w:tcPr>
          <w:p>
            <w:pPr>
              <w:widowControl/>
              <w:jc w:val="center"/>
              <w:rPr>
                <w:color w:val="auto"/>
              </w:rPr>
            </w:pPr>
            <w:r>
              <w:rPr>
                <w:rFonts w:hint="eastAsia"/>
                <w:color w:val="auto"/>
              </w:rPr>
              <w:t>9.</w:t>
            </w:r>
            <w:r>
              <w:rPr>
                <w:color w:val="auto"/>
              </w:rPr>
              <w:t>3</w:t>
            </w:r>
          </w:p>
        </w:tc>
        <w:tc>
          <w:tcPr>
            <w:tcW w:w="1134" w:type="dxa"/>
            <w:vAlign w:val="top"/>
          </w:tcPr>
          <w:p>
            <w:pPr>
              <w:widowControl/>
              <w:jc w:val="center"/>
              <w:rPr>
                <w:color w:val="auto"/>
              </w:rPr>
            </w:pPr>
            <w:r>
              <w:rPr>
                <w:color w:val="auto"/>
              </w:rPr>
              <w:t xml:space="preserve">22.1 </w:t>
            </w:r>
          </w:p>
        </w:tc>
        <w:tc>
          <w:tcPr>
            <w:tcW w:w="1276" w:type="dxa"/>
            <w:vAlign w:val="top"/>
          </w:tcPr>
          <w:p>
            <w:pPr>
              <w:widowControl/>
              <w:jc w:val="center"/>
              <w:rPr>
                <w:color w:val="auto"/>
                <w:kern w:val="0"/>
              </w:rPr>
            </w:pPr>
            <w:r>
              <w:rPr>
                <w:color w:val="auto"/>
              </w:rPr>
              <w:t xml:space="preserve">23.3 </w:t>
            </w:r>
          </w:p>
        </w:tc>
        <w:tc>
          <w:tcPr>
            <w:tcW w:w="1701" w:type="dxa"/>
            <w:vAlign w:val="top"/>
          </w:tcPr>
          <w:p>
            <w:pPr>
              <w:widowControl/>
              <w:jc w:val="center"/>
              <w:rPr>
                <w:color w:val="auto"/>
                <w:kern w:val="0"/>
              </w:rPr>
            </w:pPr>
            <w:r>
              <w:rPr>
                <w:rFonts w:hint="eastAsia"/>
                <w:color w:val="auto"/>
                <w:kern w:val="0"/>
              </w:rPr>
              <w:t>0.02</w:t>
            </w:r>
          </w:p>
        </w:tc>
        <w:tc>
          <w:tcPr>
            <w:tcW w:w="1701" w:type="dxa"/>
            <w:vAlign w:val="top"/>
          </w:tcPr>
          <w:p>
            <w:pPr>
              <w:widowControl/>
              <w:jc w:val="center"/>
              <w:rPr>
                <w:color w:val="auto"/>
                <w:kern w:val="0"/>
              </w:rPr>
            </w:pPr>
            <w:r>
              <w:rPr>
                <w:color w:val="auto"/>
              </w:rPr>
              <w:t>13</w:t>
            </w:r>
          </w:p>
        </w:tc>
        <w:tc>
          <w:tcPr>
            <w:tcW w:w="1701" w:type="dxa"/>
            <w:vAlign w:val="top"/>
          </w:tcPr>
          <w:p>
            <w:pPr>
              <w:widowControl/>
              <w:jc w:val="center"/>
              <w:rPr>
                <w:color w:val="auto"/>
                <w:kern w:val="0"/>
              </w:rPr>
            </w:pPr>
            <w:r>
              <w:rPr>
                <w:color w:val="auto"/>
              </w:rPr>
              <w:t xml:space="preserve">0.009 </w:t>
            </w:r>
          </w:p>
        </w:tc>
        <w:tc>
          <w:tcPr>
            <w:tcW w:w="1701" w:type="dxa"/>
            <w:vAlign w:val="top"/>
          </w:tcPr>
          <w:p>
            <w:pPr>
              <w:widowControl/>
              <w:jc w:val="center"/>
              <w:rPr>
                <w:color w:val="auto"/>
                <w:kern w:val="0"/>
              </w:rPr>
            </w:pPr>
            <w:r>
              <w:rPr>
                <w:color w:val="auto"/>
              </w:rPr>
              <w:t>27</w:t>
            </w:r>
          </w:p>
        </w:tc>
        <w:tc>
          <w:tcPr>
            <w:tcW w:w="1733" w:type="dxa"/>
            <w:vAlign w:val="top"/>
          </w:tcPr>
          <w:p>
            <w:pPr>
              <w:widowControl/>
              <w:jc w:val="center"/>
              <w:rPr>
                <w:color w:val="auto"/>
                <w:kern w:val="0"/>
              </w:rPr>
            </w:pPr>
            <w:r>
              <w:rPr>
                <w:color w:val="auto"/>
              </w:rPr>
              <w:t xml:space="preserve">0.02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8</w:t>
            </w:r>
          </w:p>
        </w:tc>
        <w:tc>
          <w:tcPr>
            <w:tcW w:w="1062" w:type="dxa"/>
            <w:vAlign w:val="center"/>
          </w:tcPr>
          <w:p>
            <w:pPr>
              <w:widowControl/>
              <w:jc w:val="center"/>
              <w:rPr>
                <w:color w:val="auto"/>
              </w:rPr>
            </w:pPr>
            <w:r>
              <w:rPr>
                <w:rFonts w:hint="eastAsia"/>
                <w:color w:val="auto"/>
              </w:rPr>
              <w:t>726</w:t>
            </w:r>
          </w:p>
        </w:tc>
        <w:tc>
          <w:tcPr>
            <w:tcW w:w="992" w:type="dxa"/>
            <w:vAlign w:val="center"/>
          </w:tcPr>
          <w:p>
            <w:pPr>
              <w:widowControl/>
              <w:jc w:val="center"/>
              <w:rPr>
                <w:color w:val="auto"/>
              </w:rPr>
            </w:pPr>
            <w:r>
              <w:rPr>
                <w:rFonts w:hint="eastAsia"/>
                <w:color w:val="auto"/>
              </w:rPr>
              <w:t>9.</w:t>
            </w:r>
            <w:r>
              <w:rPr>
                <w:color w:val="auto"/>
              </w:rPr>
              <w:t>3</w:t>
            </w:r>
          </w:p>
        </w:tc>
        <w:tc>
          <w:tcPr>
            <w:tcW w:w="1134" w:type="dxa"/>
            <w:vAlign w:val="top"/>
          </w:tcPr>
          <w:p>
            <w:pPr>
              <w:widowControl/>
              <w:jc w:val="center"/>
              <w:rPr>
                <w:color w:val="auto"/>
              </w:rPr>
            </w:pPr>
            <w:r>
              <w:rPr>
                <w:color w:val="auto"/>
              </w:rPr>
              <w:t xml:space="preserve">21.7 </w:t>
            </w:r>
          </w:p>
        </w:tc>
        <w:tc>
          <w:tcPr>
            <w:tcW w:w="1276" w:type="dxa"/>
            <w:vAlign w:val="top"/>
          </w:tcPr>
          <w:p>
            <w:pPr>
              <w:widowControl/>
              <w:jc w:val="center"/>
              <w:rPr>
                <w:color w:val="auto"/>
                <w:kern w:val="0"/>
              </w:rPr>
            </w:pPr>
            <w:r>
              <w:rPr>
                <w:color w:val="auto"/>
              </w:rPr>
              <w:t xml:space="preserve">22.9 </w:t>
            </w:r>
          </w:p>
        </w:tc>
        <w:tc>
          <w:tcPr>
            <w:tcW w:w="1701" w:type="dxa"/>
            <w:vAlign w:val="top"/>
          </w:tcPr>
          <w:p>
            <w:pPr>
              <w:widowControl/>
              <w:jc w:val="center"/>
              <w:rPr>
                <w:color w:val="auto"/>
                <w:kern w:val="0"/>
              </w:rPr>
            </w:pPr>
            <w:r>
              <w:rPr>
                <w:rFonts w:hint="eastAsia"/>
                <w:color w:val="auto"/>
                <w:kern w:val="0"/>
              </w:rPr>
              <w:t>0.02</w:t>
            </w:r>
          </w:p>
        </w:tc>
        <w:tc>
          <w:tcPr>
            <w:tcW w:w="1701" w:type="dxa"/>
            <w:vAlign w:val="top"/>
          </w:tcPr>
          <w:p>
            <w:pPr>
              <w:widowControl/>
              <w:jc w:val="center"/>
              <w:rPr>
                <w:color w:val="auto"/>
                <w:kern w:val="0"/>
              </w:rPr>
            </w:pPr>
            <w:r>
              <w:rPr>
                <w:color w:val="auto"/>
              </w:rPr>
              <w:t>13</w:t>
            </w:r>
          </w:p>
        </w:tc>
        <w:tc>
          <w:tcPr>
            <w:tcW w:w="1701" w:type="dxa"/>
            <w:vAlign w:val="top"/>
          </w:tcPr>
          <w:p>
            <w:pPr>
              <w:widowControl/>
              <w:jc w:val="center"/>
              <w:rPr>
                <w:color w:val="auto"/>
                <w:kern w:val="0"/>
              </w:rPr>
            </w:pPr>
            <w:r>
              <w:rPr>
                <w:color w:val="auto"/>
              </w:rPr>
              <w:t xml:space="preserve">0.009 </w:t>
            </w:r>
          </w:p>
        </w:tc>
        <w:tc>
          <w:tcPr>
            <w:tcW w:w="1701" w:type="dxa"/>
            <w:vAlign w:val="top"/>
          </w:tcPr>
          <w:p>
            <w:pPr>
              <w:widowControl/>
              <w:jc w:val="center"/>
              <w:rPr>
                <w:color w:val="auto"/>
                <w:kern w:val="0"/>
              </w:rPr>
            </w:pPr>
            <w:r>
              <w:rPr>
                <w:color w:val="auto"/>
              </w:rPr>
              <w:t>23</w:t>
            </w:r>
          </w:p>
        </w:tc>
        <w:tc>
          <w:tcPr>
            <w:tcW w:w="1733" w:type="dxa"/>
            <w:vAlign w:val="top"/>
          </w:tcPr>
          <w:p>
            <w:pPr>
              <w:widowControl/>
              <w:jc w:val="center"/>
              <w:rPr>
                <w:color w:val="auto"/>
                <w:kern w:val="0"/>
              </w:rPr>
            </w:pPr>
            <w:r>
              <w:rPr>
                <w:color w:val="auto"/>
              </w:rPr>
              <w:t xml:space="preserve">0.02 </w:t>
            </w:r>
          </w:p>
        </w:tc>
      </w:tr>
      <w:tr>
        <w:trPr>
          <w:trHeight w:val="187" w:hRule="atLeast"/>
          <w:jc w:val="center"/>
        </w:trPr>
        <w:tc>
          <w:tcPr>
            <w:tcW w:w="1174" w:type="dxa"/>
            <w:gridSpan w:val="2"/>
            <w:vAlign w:val="center"/>
          </w:tcPr>
          <w:p>
            <w:pPr>
              <w:widowControl/>
              <w:jc w:val="center"/>
              <w:rPr>
                <w:color w:val="auto"/>
                <w:kern w:val="0"/>
              </w:rPr>
            </w:pPr>
            <w:r>
              <w:rPr>
                <w:color w:val="auto"/>
                <w:kern w:val="0"/>
              </w:rPr>
              <w:t>平均值</w:t>
            </w:r>
          </w:p>
        </w:tc>
        <w:tc>
          <w:tcPr>
            <w:tcW w:w="1062" w:type="dxa"/>
            <w:vAlign w:val="center"/>
          </w:tcPr>
          <w:p>
            <w:pPr>
              <w:jc w:val="center"/>
              <w:rPr>
                <w:color w:val="auto"/>
                <w:sz w:val="22"/>
                <w:szCs w:val="22"/>
              </w:rPr>
            </w:pPr>
            <w:r>
              <w:rPr>
                <w:rFonts w:hint="eastAsia"/>
                <w:color w:val="auto"/>
                <w:sz w:val="22"/>
                <w:szCs w:val="22"/>
              </w:rPr>
              <w:t>712</w:t>
            </w:r>
          </w:p>
        </w:tc>
        <w:tc>
          <w:tcPr>
            <w:tcW w:w="992" w:type="dxa"/>
            <w:vAlign w:val="center"/>
          </w:tcPr>
          <w:p>
            <w:pPr>
              <w:widowControl/>
              <w:jc w:val="center"/>
              <w:rPr>
                <w:color w:val="auto"/>
                <w:kern w:val="0"/>
              </w:rPr>
            </w:pPr>
            <w:r>
              <w:rPr>
                <w:rFonts w:hint="eastAsia"/>
                <w:color w:val="auto"/>
                <w:kern w:val="0"/>
              </w:rPr>
              <w:t>9.3</w:t>
            </w:r>
          </w:p>
        </w:tc>
        <w:tc>
          <w:tcPr>
            <w:tcW w:w="1134" w:type="dxa"/>
            <w:vAlign w:val="center"/>
          </w:tcPr>
          <w:p>
            <w:pPr>
              <w:widowControl/>
              <w:jc w:val="center"/>
              <w:rPr>
                <w:color w:val="auto"/>
                <w:kern w:val="0"/>
              </w:rPr>
            </w:pPr>
            <w:r>
              <w:rPr>
                <w:rFonts w:hint="eastAsia"/>
                <w:color w:val="auto"/>
                <w:kern w:val="0"/>
              </w:rPr>
              <w:t>22.0</w:t>
            </w:r>
          </w:p>
        </w:tc>
        <w:tc>
          <w:tcPr>
            <w:tcW w:w="1276" w:type="dxa"/>
            <w:vAlign w:val="center"/>
          </w:tcPr>
          <w:p>
            <w:pPr>
              <w:widowControl/>
              <w:jc w:val="center"/>
              <w:rPr>
                <w:color w:val="auto"/>
                <w:kern w:val="0"/>
              </w:rPr>
            </w:pPr>
            <w:r>
              <w:rPr>
                <w:rFonts w:hint="eastAsia"/>
                <w:color w:val="auto"/>
                <w:kern w:val="0"/>
              </w:rPr>
              <w:t>23.2</w:t>
            </w:r>
          </w:p>
        </w:tc>
        <w:tc>
          <w:tcPr>
            <w:tcW w:w="1701" w:type="dxa"/>
            <w:vAlign w:val="center"/>
          </w:tcPr>
          <w:p>
            <w:pPr>
              <w:widowControl/>
              <w:jc w:val="center"/>
              <w:rPr>
                <w:color w:val="auto"/>
                <w:kern w:val="0"/>
              </w:rPr>
            </w:pPr>
            <w:r>
              <w:rPr>
                <w:rFonts w:hint="eastAsia"/>
                <w:color w:val="auto"/>
                <w:kern w:val="0"/>
              </w:rPr>
              <w:t>0.02</w:t>
            </w:r>
          </w:p>
        </w:tc>
        <w:tc>
          <w:tcPr>
            <w:tcW w:w="1701" w:type="dxa"/>
            <w:vAlign w:val="center"/>
          </w:tcPr>
          <w:p>
            <w:pPr>
              <w:widowControl/>
              <w:jc w:val="center"/>
              <w:rPr>
                <w:color w:val="auto"/>
                <w:kern w:val="0"/>
              </w:rPr>
            </w:pPr>
            <w:r>
              <w:rPr>
                <w:rFonts w:hint="eastAsia"/>
                <w:color w:val="auto"/>
                <w:kern w:val="0"/>
              </w:rPr>
              <w:t>13</w:t>
            </w:r>
          </w:p>
        </w:tc>
        <w:tc>
          <w:tcPr>
            <w:tcW w:w="1701" w:type="dxa"/>
            <w:vAlign w:val="center"/>
          </w:tcPr>
          <w:p>
            <w:pPr>
              <w:widowControl/>
              <w:jc w:val="center"/>
              <w:rPr>
                <w:color w:val="auto"/>
                <w:kern w:val="0"/>
              </w:rPr>
            </w:pPr>
            <w:r>
              <w:rPr>
                <w:rFonts w:hint="eastAsia"/>
                <w:color w:val="auto"/>
                <w:kern w:val="0"/>
              </w:rPr>
              <w:t>0.009</w:t>
            </w:r>
          </w:p>
        </w:tc>
        <w:tc>
          <w:tcPr>
            <w:tcW w:w="1701" w:type="dxa"/>
            <w:vAlign w:val="center"/>
          </w:tcPr>
          <w:p>
            <w:pPr>
              <w:widowControl/>
              <w:jc w:val="center"/>
              <w:rPr>
                <w:color w:val="auto"/>
                <w:kern w:val="0"/>
              </w:rPr>
            </w:pPr>
            <w:r>
              <w:rPr>
                <w:rFonts w:hint="eastAsia"/>
                <w:color w:val="auto"/>
                <w:kern w:val="0"/>
              </w:rPr>
              <w:t>25</w:t>
            </w:r>
          </w:p>
        </w:tc>
        <w:tc>
          <w:tcPr>
            <w:tcW w:w="1733" w:type="dxa"/>
            <w:vAlign w:val="center"/>
          </w:tcPr>
          <w:p>
            <w:pPr>
              <w:widowControl/>
              <w:jc w:val="center"/>
              <w:rPr>
                <w:color w:val="auto"/>
                <w:kern w:val="0"/>
              </w:rPr>
            </w:pPr>
            <w:r>
              <w:rPr>
                <w:rFonts w:hint="eastAsia"/>
                <w:color w:val="auto"/>
                <w:kern w:val="0"/>
              </w:rPr>
              <w:t>0.02</w:t>
            </w:r>
          </w:p>
        </w:tc>
      </w:tr>
      <w:tr>
        <w:trPr>
          <w:trHeight w:val="187" w:hRule="atLeast"/>
          <w:jc w:val="center"/>
        </w:trPr>
        <w:tc>
          <w:tcPr>
            <w:tcW w:w="1174" w:type="dxa"/>
            <w:gridSpan w:val="2"/>
            <w:vAlign w:val="center"/>
          </w:tcPr>
          <w:p>
            <w:pPr>
              <w:widowControl/>
              <w:jc w:val="center"/>
              <w:rPr>
                <w:color w:val="auto"/>
                <w:kern w:val="0"/>
              </w:rPr>
            </w:pPr>
            <w:r>
              <w:rPr>
                <w:rFonts w:hint="eastAsia"/>
                <w:color w:val="auto"/>
                <w:kern w:val="0"/>
              </w:rPr>
              <w:t>总均值</w:t>
            </w:r>
          </w:p>
        </w:tc>
        <w:tc>
          <w:tcPr>
            <w:tcW w:w="1062" w:type="dxa"/>
            <w:vAlign w:val="center"/>
          </w:tcPr>
          <w:p>
            <w:pPr>
              <w:jc w:val="center"/>
              <w:rPr>
                <w:color w:val="auto"/>
                <w:sz w:val="22"/>
                <w:szCs w:val="22"/>
              </w:rPr>
            </w:pPr>
            <w:r>
              <w:rPr>
                <w:rFonts w:hint="eastAsia"/>
                <w:color w:val="auto"/>
                <w:sz w:val="22"/>
                <w:szCs w:val="22"/>
              </w:rPr>
              <w:t>698</w:t>
            </w:r>
          </w:p>
        </w:tc>
        <w:tc>
          <w:tcPr>
            <w:tcW w:w="992" w:type="dxa"/>
            <w:vAlign w:val="center"/>
          </w:tcPr>
          <w:p>
            <w:pPr>
              <w:widowControl/>
              <w:jc w:val="center"/>
              <w:rPr>
                <w:color w:val="auto"/>
                <w:kern w:val="0"/>
              </w:rPr>
            </w:pPr>
            <w:r>
              <w:rPr>
                <w:rFonts w:hint="eastAsia"/>
                <w:color w:val="auto"/>
                <w:kern w:val="0"/>
              </w:rPr>
              <w:t>9.2</w:t>
            </w:r>
          </w:p>
        </w:tc>
        <w:tc>
          <w:tcPr>
            <w:tcW w:w="1134" w:type="dxa"/>
            <w:vAlign w:val="center"/>
          </w:tcPr>
          <w:p>
            <w:pPr>
              <w:widowControl/>
              <w:jc w:val="center"/>
              <w:rPr>
                <w:color w:val="auto"/>
                <w:kern w:val="0"/>
              </w:rPr>
            </w:pPr>
            <w:r>
              <w:rPr>
                <w:rFonts w:hint="eastAsia"/>
                <w:color w:val="auto"/>
                <w:kern w:val="0"/>
              </w:rPr>
              <w:t>22.5</w:t>
            </w:r>
          </w:p>
        </w:tc>
        <w:tc>
          <w:tcPr>
            <w:tcW w:w="1276" w:type="dxa"/>
            <w:vAlign w:val="center"/>
          </w:tcPr>
          <w:p>
            <w:pPr>
              <w:widowControl/>
              <w:jc w:val="center"/>
              <w:rPr>
                <w:color w:val="auto"/>
                <w:kern w:val="0"/>
              </w:rPr>
            </w:pPr>
            <w:r>
              <w:rPr>
                <w:rFonts w:hint="eastAsia"/>
                <w:color w:val="auto"/>
                <w:kern w:val="0"/>
              </w:rPr>
              <w:t>23.6</w:t>
            </w:r>
          </w:p>
        </w:tc>
        <w:tc>
          <w:tcPr>
            <w:tcW w:w="1701" w:type="dxa"/>
            <w:vAlign w:val="center"/>
          </w:tcPr>
          <w:p>
            <w:pPr>
              <w:widowControl/>
              <w:jc w:val="center"/>
              <w:rPr>
                <w:color w:val="auto"/>
                <w:kern w:val="0"/>
              </w:rPr>
            </w:pPr>
            <w:r>
              <w:rPr>
                <w:rFonts w:hint="eastAsia"/>
                <w:color w:val="auto"/>
                <w:kern w:val="0"/>
              </w:rPr>
              <w:t>0.02</w:t>
            </w:r>
          </w:p>
        </w:tc>
        <w:tc>
          <w:tcPr>
            <w:tcW w:w="1701" w:type="dxa"/>
            <w:vAlign w:val="center"/>
          </w:tcPr>
          <w:p>
            <w:pPr>
              <w:widowControl/>
              <w:jc w:val="center"/>
              <w:rPr>
                <w:color w:val="auto"/>
                <w:kern w:val="0"/>
              </w:rPr>
            </w:pPr>
            <w:r>
              <w:rPr>
                <w:rFonts w:hint="eastAsia"/>
                <w:color w:val="auto"/>
                <w:kern w:val="0"/>
              </w:rPr>
              <w:t>12</w:t>
            </w:r>
          </w:p>
        </w:tc>
        <w:tc>
          <w:tcPr>
            <w:tcW w:w="1701" w:type="dxa"/>
            <w:vAlign w:val="center"/>
          </w:tcPr>
          <w:p>
            <w:pPr>
              <w:widowControl/>
              <w:jc w:val="center"/>
              <w:rPr>
                <w:color w:val="auto"/>
                <w:kern w:val="0"/>
              </w:rPr>
            </w:pPr>
            <w:r>
              <w:rPr>
                <w:rFonts w:hint="eastAsia"/>
                <w:color w:val="auto"/>
                <w:kern w:val="0"/>
              </w:rPr>
              <w:t>0.008</w:t>
            </w:r>
          </w:p>
        </w:tc>
        <w:tc>
          <w:tcPr>
            <w:tcW w:w="1701" w:type="dxa"/>
            <w:vAlign w:val="center"/>
          </w:tcPr>
          <w:p>
            <w:pPr>
              <w:widowControl/>
              <w:jc w:val="center"/>
              <w:rPr>
                <w:color w:val="auto"/>
                <w:kern w:val="0"/>
              </w:rPr>
            </w:pPr>
            <w:r>
              <w:rPr>
                <w:rFonts w:hint="eastAsia"/>
                <w:color w:val="auto"/>
                <w:kern w:val="0"/>
              </w:rPr>
              <w:t>26</w:t>
            </w:r>
          </w:p>
        </w:tc>
        <w:tc>
          <w:tcPr>
            <w:tcW w:w="1733" w:type="dxa"/>
            <w:vAlign w:val="center"/>
          </w:tcPr>
          <w:p>
            <w:pPr>
              <w:widowControl/>
              <w:jc w:val="center"/>
              <w:rPr>
                <w:color w:val="auto"/>
                <w:kern w:val="0"/>
              </w:rPr>
            </w:pPr>
            <w:r>
              <w:rPr>
                <w:rFonts w:hint="eastAsia"/>
                <w:color w:val="auto"/>
                <w:kern w:val="0"/>
              </w:rPr>
              <w:t>0.02</w:t>
            </w:r>
          </w:p>
        </w:tc>
      </w:tr>
      <w:tr>
        <w:trPr>
          <w:trHeight w:val="312" w:hRule="atLeast"/>
          <w:jc w:val="center"/>
        </w:trPr>
        <w:tc>
          <w:tcPr>
            <w:tcW w:w="1174" w:type="dxa"/>
            <w:gridSpan w:val="2"/>
            <w:vAlign w:val="center"/>
          </w:tcPr>
          <w:p>
            <w:pPr>
              <w:widowControl/>
              <w:jc w:val="center"/>
              <w:rPr>
                <w:color w:val="auto"/>
                <w:kern w:val="0"/>
              </w:rPr>
            </w:pPr>
            <w:r>
              <w:rPr>
                <w:color w:val="auto"/>
              </w:rPr>
              <w:t>标准值</w:t>
            </w:r>
          </w:p>
        </w:tc>
        <w:tc>
          <w:tcPr>
            <w:tcW w:w="1062" w:type="dxa"/>
            <w:vAlign w:val="center"/>
          </w:tcPr>
          <w:p>
            <w:pPr>
              <w:widowControl/>
              <w:jc w:val="center"/>
              <w:rPr>
                <w:color w:val="auto"/>
                <w:kern w:val="0"/>
              </w:rPr>
            </w:pPr>
            <w:r>
              <w:rPr>
                <w:color w:val="auto"/>
                <w:kern w:val="0"/>
              </w:rPr>
              <w:t>/</w:t>
            </w:r>
          </w:p>
        </w:tc>
        <w:tc>
          <w:tcPr>
            <w:tcW w:w="992" w:type="dxa"/>
            <w:vAlign w:val="center"/>
          </w:tcPr>
          <w:p>
            <w:pPr>
              <w:widowControl/>
              <w:jc w:val="center"/>
              <w:rPr>
                <w:color w:val="auto"/>
                <w:kern w:val="0"/>
              </w:rPr>
            </w:pPr>
            <w:r>
              <w:rPr>
                <w:rFonts w:hint="eastAsia"/>
                <w:color w:val="auto"/>
                <w:kern w:val="0"/>
              </w:rPr>
              <w:t>/</w:t>
            </w:r>
          </w:p>
        </w:tc>
        <w:tc>
          <w:tcPr>
            <w:tcW w:w="1134" w:type="dxa"/>
            <w:vAlign w:val="center"/>
          </w:tcPr>
          <w:p>
            <w:pPr>
              <w:widowControl/>
              <w:jc w:val="center"/>
              <w:rPr>
                <w:color w:val="auto"/>
                <w:kern w:val="0"/>
              </w:rPr>
            </w:pPr>
            <w:r>
              <w:rPr>
                <w:rFonts w:hint="eastAsia"/>
                <w:color w:val="auto"/>
                <w:kern w:val="0"/>
              </w:rPr>
              <w:t>/</w:t>
            </w:r>
          </w:p>
        </w:tc>
        <w:tc>
          <w:tcPr>
            <w:tcW w:w="1276" w:type="dxa"/>
            <w:vAlign w:val="center"/>
          </w:tcPr>
          <w:p>
            <w:pPr>
              <w:widowControl/>
              <w:jc w:val="center"/>
              <w:rPr>
                <w:color w:val="auto"/>
                <w:kern w:val="0"/>
              </w:rPr>
            </w:pPr>
            <w:r>
              <w:rPr>
                <w:rFonts w:hint="eastAsia"/>
                <w:color w:val="auto"/>
                <w:kern w:val="0"/>
              </w:rPr>
              <w:t>20</w:t>
            </w:r>
            <w:r>
              <w:rPr>
                <w:color w:val="auto"/>
                <w:kern w:val="0"/>
              </w:rPr>
              <w:t>0</w:t>
            </w:r>
          </w:p>
        </w:tc>
        <w:tc>
          <w:tcPr>
            <w:tcW w:w="1701" w:type="dxa"/>
            <w:vAlign w:val="center"/>
          </w:tcPr>
          <w:p>
            <w:pPr>
              <w:widowControl/>
              <w:jc w:val="center"/>
              <w:rPr>
                <w:color w:val="auto"/>
                <w:kern w:val="0"/>
              </w:rPr>
            </w:pPr>
            <w:r>
              <w:rPr>
                <w:color w:val="auto"/>
                <w:kern w:val="0"/>
              </w:rPr>
              <w:t>/</w:t>
            </w:r>
          </w:p>
        </w:tc>
        <w:tc>
          <w:tcPr>
            <w:tcW w:w="1701" w:type="dxa"/>
            <w:vAlign w:val="center"/>
          </w:tcPr>
          <w:p>
            <w:pPr>
              <w:widowControl/>
              <w:jc w:val="center"/>
              <w:rPr>
                <w:color w:val="auto"/>
                <w:kern w:val="0"/>
              </w:rPr>
            </w:pPr>
            <w:r>
              <w:rPr>
                <w:rFonts w:hint="eastAsia"/>
                <w:color w:val="auto"/>
                <w:kern w:val="0"/>
              </w:rPr>
              <w:t>550</w:t>
            </w:r>
          </w:p>
        </w:tc>
        <w:tc>
          <w:tcPr>
            <w:tcW w:w="1701" w:type="dxa"/>
            <w:vAlign w:val="center"/>
          </w:tcPr>
          <w:p>
            <w:pPr>
              <w:widowControl/>
              <w:jc w:val="center"/>
              <w:rPr>
                <w:color w:val="auto"/>
                <w:kern w:val="0"/>
              </w:rPr>
            </w:pPr>
            <w:r>
              <w:rPr>
                <w:rFonts w:hint="eastAsia"/>
                <w:color w:val="auto"/>
                <w:kern w:val="0"/>
              </w:rPr>
              <w:t>3.11</w:t>
            </w:r>
          </w:p>
        </w:tc>
        <w:tc>
          <w:tcPr>
            <w:tcW w:w="1701" w:type="dxa"/>
            <w:vAlign w:val="center"/>
          </w:tcPr>
          <w:p>
            <w:pPr>
              <w:widowControl/>
              <w:jc w:val="center"/>
              <w:rPr>
                <w:color w:val="auto"/>
                <w:kern w:val="0"/>
              </w:rPr>
            </w:pPr>
            <w:r>
              <w:rPr>
                <w:rFonts w:hint="eastAsia"/>
                <w:color w:val="auto"/>
                <w:kern w:val="0"/>
              </w:rPr>
              <w:t>240</w:t>
            </w:r>
          </w:p>
        </w:tc>
        <w:tc>
          <w:tcPr>
            <w:tcW w:w="1733" w:type="dxa"/>
            <w:vAlign w:val="center"/>
          </w:tcPr>
          <w:p>
            <w:pPr>
              <w:widowControl/>
              <w:jc w:val="center"/>
              <w:rPr>
                <w:color w:val="auto"/>
                <w:kern w:val="0"/>
              </w:rPr>
            </w:pPr>
            <w:r>
              <w:rPr>
                <w:rFonts w:hint="eastAsia"/>
                <w:color w:val="auto"/>
                <w:kern w:val="0"/>
              </w:rPr>
              <w:t>0.</w:t>
            </w:r>
            <w:r>
              <w:rPr>
                <w:color w:val="auto"/>
                <w:kern w:val="0"/>
              </w:rPr>
              <w:t>929</w:t>
            </w:r>
          </w:p>
        </w:tc>
      </w:tr>
      <w:tr>
        <w:trPr>
          <w:trHeight w:val="312" w:hRule="atLeast"/>
          <w:jc w:val="center"/>
        </w:trPr>
        <w:tc>
          <w:tcPr>
            <w:tcW w:w="1174" w:type="dxa"/>
            <w:gridSpan w:val="2"/>
            <w:vAlign w:val="center"/>
          </w:tcPr>
          <w:p>
            <w:pPr>
              <w:widowControl/>
              <w:jc w:val="center"/>
              <w:rPr>
                <w:color w:val="auto"/>
              </w:rPr>
            </w:pPr>
            <w:r>
              <w:rPr>
                <w:color w:val="auto"/>
              </w:rPr>
              <w:t>达标情况</w:t>
            </w:r>
          </w:p>
        </w:tc>
        <w:tc>
          <w:tcPr>
            <w:tcW w:w="1062" w:type="dxa"/>
            <w:vAlign w:val="center"/>
          </w:tcPr>
          <w:p>
            <w:pPr>
              <w:widowControl/>
              <w:jc w:val="center"/>
              <w:rPr>
                <w:color w:val="auto"/>
                <w:kern w:val="0"/>
              </w:rPr>
            </w:pPr>
            <w:r>
              <w:rPr>
                <w:color w:val="auto"/>
                <w:kern w:val="0"/>
              </w:rPr>
              <w:t>/</w:t>
            </w:r>
          </w:p>
        </w:tc>
        <w:tc>
          <w:tcPr>
            <w:tcW w:w="992" w:type="dxa"/>
            <w:vAlign w:val="center"/>
          </w:tcPr>
          <w:p>
            <w:pPr>
              <w:widowControl/>
              <w:jc w:val="center"/>
              <w:rPr>
                <w:color w:val="auto"/>
                <w:kern w:val="0"/>
              </w:rPr>
            </w:pPr>
            <w:r>
              <w:rPr>
                <w:rFonts w:hint="eastAsia"/>
                <w:color w:val="auto"/>
                <w:kern w:val="0"/>
              </w:rPr>
              <w:t>/</w:t>
            </w:r>
          </w:p>
        </w:tc>
        <w:tc>
          <w:tcPr>
            <w:tcW w:w="1134" w:type="dxa"/>
            <w:vAlign w:val="center"/>
          </w:tcPr>
          <w:p>
            <w:pPr>
              <w:widowControl/>
              <w:jc w:val="center"/>
              <w:rPr>
                <w:color w:val="auto"/>
                <w:kern w:val="0"/>
              </w:rPr>
            </w:pPr>
            <w:r>
              <w:rPr>
                <w:rFonts w:hint="eastAsia"/>
                <w:color w:val="auto"/>
                <w:kern w:val="0"/>
              </w:rPr>
              <w:t>/</w:t>
            </w:r>
          </w:p>
        </w:tc>
        <w:tc>
          <w:tcPr>
            <w:tcW w:w="1276" w:type="dxa"/>
            <w:vAlign w:val="center"/>
          </w:tcPr>
          <w:p>
            <w:pPr>
              <w:widowControl/>
              <w:jc w:val="center"/>
              <w:rPr>
                <w:color w:val="auto"/>
                <w:kern w:val="0"/>
              </w:rPr>
            </w:pPr>
            <w:r>
              <w:rPr>
                <w:color w:val="auto"/>
                <w:kern w:val="0"/>
              </w:rPr>
              <w:t>达标</w:t>
            </w:r>
          </w:p>
        </w:tc>
        <w:tc>
          <w:tcPr>
            <w:tcW w:w="1701" w:type="dxa"/>
            <w:vAlign w:val="center"/>
          </w:tcPr>
          <w:p>
            <w:pPr>
              <w:widowControl/>
              <w:jc w:val="center"/>
              <w:rPr>
                <w:color w:val="auto"/>
                <w:kern w:val="0"/>
              </w:rPr>
            </w:pPr>
            <w:r>
              <w:rPr>
                <w:rFonts w:hint="eastAsia"/>
                <w:color w:val="auto"/>
                <w:kern w:val="0"/>
              </w:rPr>
              <w:t>/</w:t>
            </w:r>
          </w:p>
        </w:tc>
        <w:tc>
          <w:tcPr>
            <w:tcW w:w="1701" w:type="dxa"/>
            <w:vAlign w:val="center"/>
          </w:tcPr>
          <w:p>
            <w:pPr>
              <w:widowControl/>
              <w:jc w:val="center"/>
              <w:rPr>
                <w:color w:val="auto"/>
                <w:kern w:val="0"/>
              </w:rPr>
            </w:pPr>
            <w:r>
              <w:rPr>
                <w:rFonts w:hint="eastAsia"/>
                <w:color w:val="auto"/>
                <w:kern w:val="0"/>
              </w:rPr>
              <w:t>达标</w:t>
            </w:r>
          </w:p>
        </w:tc>
        <w:tc>
          <w:tcPr>
            <w:tcW w:w="1701" w:type="dxa"/>
            <w:vAlign w:val="center"/>
          </w:tcPr>
          <w:p>
            <w:pPr>
              <w:widowControl/>
              <w:jc w:val="center"/>
              <w:rPr>
                <w:color w:val="auto"/>
                <w:kern w:val="0"/>
              </w:rPr>
            </w:pPr>
            <w:r>
              <w:rPr>
                <w:rFonts w:hint="eastAsia"/>
                <w:color w:val="auto"/>
                <w:kern w:val="0"/>
              </w:rPr>
              <w:t>达标</w:t>
            </w:r>
          </w:p>
        </w:tc>
        <w:tc>
          <w:tcPr>
            <w:tcW w:w="1701" w:type="dxa"/>
            <w:vAlign w:val="center"/>
          </w:tcPr>
          <w:p>
            <w:pPr>
              <w:widowControl/>
              <w:jc w:val="center"/>
              <w:rPr>
                <w:color w:val="auto"/>
                <w:kern w:val="0"/>
              </w:rPr>
            </w:pPr>
            <w:r>
              <w:rPr>
                <w:rFonts w:hint="eastAsia"/>
                <w:color w:val="auto"/>
                <w:kern w:val="0"/>
              </w:rPr>
              <w:t>达标</w:t>
            </w:r>
          </w:p>
        </w:tc>
        <w:tc>
          <w:tcPr>
            <w:tcW w:w="1733" w:type="dxa"/>
            <w:vAlign w:val="center"/>
          </w:tcPr>
          <w:p>
            <w:pPr>
              <w:widowControl/>
              <w:jc w:val="center"/>
              <w:rPr>
                <w:color w:val="auto"/>
                <w:kern w:val="0"/>
              </w:rPr>
            </w:pPr>
            <w:r>
              <w:rPr>
                <w:rFonts w:hint="eastAsia"/>
                <w:color w:val="auto"/>
                <w:kern w:val="0"/>
              </w:rPr>
              <w:t>达标</w:t>
            </w:r>
          </w:p>
        </w:tc>
      </w:tr>
      <w:tr>
        <w:trPr>
          <w:trHeight w:val="312" w:hRule="atLeast"/>
          <w:jc w:val="center"/>
        </w:trPr>
        <w:tc>
          <w:tcPr>
            <w:tcW w:w="2236" w:type="dxa"/>
            <w:gridSpan w:val="3"/>
            <w:vAlign w:val="center"/>
          </w:tcPr>
          <w:p>
            <w:pPr>
              <w:widowControl/>
              <w:jc w:val="center"/>
              <w:rPr>
                <w:color w:val="auto"/>
                <w:kern w:val="0"/>
              </w:rPr>
            </w:pPr>
            <w:r>
              <w:rPr>
                <w:color w:val="auto"/>
              </w:rPr>
              <w:t>排气筒高度（m）</w:t>
            </w:r>
          </w:p>
        </w:tc>
        <w:tc>
          <w:tcPr>
            <w:tcW w:w="2126" w:type="dxa"/>
            <w:gridSpan w:val="2"/>
            <w:vAlign w:val="center"/>
          </w:tcPr>
          <w:p>
            <w:pPr>
              <w:widowControl/>
              <w:jc w:val="center"/>
              <w:rPr>
                <w:color w:val="auto"/>
                <w:kern w:val="0"/>
              </w:rPr>
            </w:pPr>
            <w:r>
              <w:rPr>
                <w:rFonts w:hint="eastAsia"/>
                <w:color w:val="auto"/>
                <w:kern w:val="0"/>
              </w:rPr>
              <w:t>16.5</w:t>
            </w:r>
          </w:p>
        </w:tc>
        <w:tc>
          <w:tcPr>
            <w:tcW w:w="2977" w:type="dxa"/>
            <w:gridSpan w:val="2"/>
            <w:vAlign w:val="center"/>
          </w:tcPr>
          <w:p>
            <w:pPr>
              <w:widowControl/>
              <w:jc w:val="center"/>
              <w:rPr>
                <w:color w:val="auto"/>
                <w:kern w:val="0"/>
              </w:rPr>
            </w:pPr>
            <w:r>
              <w:rPr>
                <w:color w:val="auto"/>
              </w:rPr>
              <w:t>排气筒直径（m）</w:t>
            </w:r>
          </w:p>
        </w:tc>
        <w:tc>
          <w:tcPr>
            <w:tcW w:w="1701" w:type="dxa"/>
            <w:vAlign w:val="center"/>
          </w:tcPr>
          <w:p>
            <w:pPr>
              <w:widowControl/>
              <w:jc w:val="center"/>
              <w:rPr>
                <w:color w:val="auto"/>
                <w:kern w:val="0"/>
              </w:rPr>
            </w:pPr>
            <w:r>
              <w:rPr>
                <w:rFonts w:hint="eastAsia"/>
                <w:color w:val="auto"/>
                <w:kern w:val="0"/>
              </w:rPr>
              <w:t>0.33</w:t>
            </w:r>
          </w:p>
        </w:tc>
        <w:tc>
          <w:tcPr>
            <w:tcW w:w="3402"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733" w:type="dxa"/>
            <w:vAlign w:val="center"/>
          </w:tcPr>
          <w:p>
            <w:pPr>
              <w:widowControl/>
              <w:jc w:val="center"/>
              <w:rPr>
                <w:color w:val="auto"/>
                <w:kern w:val="0"/>
              </w:rPr>
            </w:pPr>
            <w:r>
              <w:rPr>
                <w:color w:val="auto"/>
                <w:kern w:val="0"/>
              </w:rPr>
              <w:t>275</w:t>
            </w:r>
          </w:p>
        </w:tc>
      </w:tr>
    </w:tbl>
    <w:p>
      <w:pPr>
        <w:jc w:val="center"/>
        <w:rPr>
          <w:b/>
          <w:color w:val="auto"/>
          <w:sz w:val="24"/>
          <w:szCs w:val="24"/>
        </w:rPr>
      </w:pPr>
    </w:p>
    <w:p>
      <w:pPr>
        <w:jc w:val="center"/>
        <w:rPr>
          <w:b/>
          <w:color w:val="auto"/>
          <w:sz w:val="24"/>
          <w:szCs w:val="24"/>
        </w:rPr>
      </w:pPr>
    </w:p>
    <w:p>
      <w:pPr>
        <w:jc w:val="center"/>
        <w:sectPr>
          <w:pgSz w:w="16838" w:h="11906" w:orient="landscape"/>
          <w:pgMar w:top="1800" w:right="1440" w:bottom="1800" w:left="1440" w:header="851" w:footer="992" w:gutter="0"/>
          <w:cols w:space="720" w:num="1"/>
          <w:docGrid w:type="lines" w:linePitch="312"/>
        </w:sectPr>
      </w:pPr>
    </w:p>
    <w:p>
      <w:pPr>
        <w:jc w:val="center"/>
        <w:rPr>
          <w:b/>
          <w:color w:val="auto"/>
          <w:sz w:val="24"/>
          <w:szCs w:val="24"/>
        </w:rPr>
      </w:pPr>
      <w:r>
        <w:rPr>
          <w:b/>
          <w:color w:val="auto"/>
          <w:sz w:val="24"/>
          <w:szCs w:val="24"/>
        </w:rPr>
        <w:t xml:space="preserve">表9.2-16 </w:t>
      </w:r>
      <w:r>
        <w:rPr>
          <w:rFonts w:hint="eastAsia"/>
          <w:b/>
          <w:color w:val="auto"/>
          <w:sz w:val="24"/>
          <w:szCs w:val="24"/>
        </w:rPr>
        <w:t>大件喷粉</w:t>
      </w:r>
      <w:r>
        <w:rPr>
          <w:b/>
          <w:color w:val="auto"/>
          <w:sz w:val="24"/>
          <w:szCs w:val="24"/>
        </w:rPr>
        <w:t>预热炉（G16）排气筒</w:t>
      </w:r>
      <w:r>
        <w:rPr>
          <w:rFonts w:hint="eastAsia"/>
          <w:b/>
          <w:color w:val="auto"/>
          <w:sz w:val="24"/>
          <w:szCs w:val="24"/>
        </w:rPr>
        <w:t>出口</w:t>
      </w:r>
      <w:r>
        <w:rPr>
          <w:b/>
          <w:color w:val="auto"/>
          <w:sz w:val="24"/>
          <w:szCs w:val="24"/>
        </w:rPr>
        <w:t>监测结果</w:t>
      </w:r>
    </w:p>
    <w:tbl>
      <w:tblPr>
        <w:tblW w:w="141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7"/>
        <w:gridCol w:w="537"/>
        <w:gridCol w:w="1062"/>
        <w:gridCol w:w="992"/>
        <w:gridCol w:w="1134"/>
        <w:gridCol w:w="1276"/>
        <w:gridCol w:w="1559"/>
        <w:gridCol w:w="1843"/>
        <w:gridCol w:w="1701"/>
        <w:gridCol w:w="1701"/>
        <w:gridCol w:w="1733"/>
      </w:tblGrid>
      <w:tr>
        <w:trPr>
          <w:trHeight w:val="375" w:hRule="atLeast"/>
          <w:jc w:val="center"/>
        </w:trPr>
        <w:tc>
          <w:tcPr>
            <w:tcW w:w="637" w:type="dxa"/>
            <w:vMerge w:val="restart"/>
            <w:vAlign w:val="center"/>
          </w:tcPr>
          <w:p>
            <w:pPr>
              <w:widowControl/>
              <w:jc w:val="center"/>
              <w:rPr>
                <w:b/>
                <w:color w:val="auto"/>
                <w:kern w:val="0"/>
              </w:rPr>
            </w:pPr>
            <w:r>
              <w:rPr>
                <w:b/>
                <w:color w:val="auto"/>
                <w:kern w:val="0"/>
              </w:rPr>
              <w:t>监测日期</w:t>
            </w:r>
          </w:p>
        </w:tc>
        <w:tc>
          <w:tcPr>
            <w:tcW w:w="537" w:type="dxa"/>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1062" w:type="dxa"/>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4961" w:type="dxa"/>
            <w:gridSpan w:val="4"/>
            <w:vAlign w:val="center"/>
          </w:tcPr>
          <w:p>
            <w:pPr>
              <w:widowControl/>
              <w:jc w:val="center"/>
              <w:rPr>
                <w:b/>
                <w:color w:val="auto"/>
                <w:kern w:val="0"/>
              </w:rPr>
            </w:pPr>
            <w:r>
              <w:rPr>
                <w:rFonts w:hint="eastAsia"/>
                <w:b/>
                <w:color w:val="auto"/>
                <w:kern w:val="0"/>
              </w:rPr>
              <w:t>颗粒物</w:t>
            </w:r>
          </w:p>
        </w:tc>
        <w:tc>
          <w:tcPr>
            <w:tcW w:w="3544" w:type="dxa"/>
            <w:gridSpan w:val="2"/>
            <w:vAlign w:val="center"/>
          </w:tcPr>
          <w:p>
            <w:pPr>
              <w:widowControl/>
              <w:jc w:val="center"/>
              <w:rPr>
                <w:b/>
                <w:color w:val="auto"/>
                <w:kern w:val="0"/>
              </w:rPr>
            </w:pPr>
            <w:r>
              <w:rPr>
                <w:rFonts w:hint="eastAsia"/>
                <w:b/>
                <w:color w:val="auto"/>
                <w:kern w:val="0"/>
              </w:rPr>
              <w:t>SO</w:t>
            </w:r>
            <w:r>
              <w:rPr>
                <w:rFonts w:hint="eastAsia"/>
                <w:b/>
                <w:color w:val="auto"/>
                <w:kern w:val="0"/>
                <w:vertAlign w:val="subscript"/>
              </w:rPr>
              <w:t>2</w:t>
            </w:r>
          </w:p>
        </w:tc>
        <w:tc>
          <w:tcPr>
            <w:tcW w:w="3434" w:type="dxa"/>
            <w:gridSpan w:val="2"/>
            <w:vAlign w:val="center"/>
          </w:tcPr>
          <w:p>
            <w:pPr>
              <w:widowControl/>
              <w:jc w:val="center"/>
              <w:rPr>
                <w:b/>
                <w:color w:val="auto"/>
                <w:kern w:val="0"/>
              </w:rPr>
            </w:pPr>
            <w:r>
              <w:rPr>
                <w:rFonts w:hint="eastAsia"/>
                <w:b/>
                <w:color w:val="auto"/>
                <w:kern w:val="0"/>
              </w:rPr>
              <w:t>NO</w:t>
            </w:r>
            <w:r>
              <w:rPr>
                <w:rFonts w:hint="eastAsia"/>
                <w:b/>
                <w:color w:val="auto"/>
                <w:kern w:val="0"/>
                <w:vertAlign w:val="subscript"/>
              </w:rPr>
              <w:t>X</w:t>
            </w:r>
          </w:p>
        </w:tc>
      </w:tr>
      <w:tr>
        <w:trPr>
          <w:trHeight w:val="654" w:hRule="atLeast"/>
          <w:jc w:val="center"/>
        </w:trPr>
        <w:tc>
          <w:tcPr>
            <w:tcW w:w="637" w:type="dxa"/>
            <w:vMerge w:val="continue"/>
            <w:tcBorders>
              <w:bottom w:val="single" w:color="auto" w:sz="12" w:space="0"/>
            </w:tcBorders>
            <w:vAlign w:val="center"/>
          </w:tcPr>
          <w:p>
            <w:pPr>
              <w:widowControl/>
              <w:jc w:val="center"/>
              <w:rPr>
                <w:b/>
                <w:color w:val="auto"/>
                <w:kern w:val="0"/>
              </w:rPr>
            </w:pPr>
          </w:p>
        </w:tc>
        <w:tc>
          <w:tcPr>
            <w:tcW w:w="537" w:type="dxa"/>
            <w:vMerge w:val="continue"/>
            <w:tcBorders>
              <w:bottom w:val="single" w:color="auto" w:sz="12" w:space="0"/>
            </w:tcBorders>
            <w:vAlign w:val="center"/>
          </w:tcPr>
          <w:p>
            <w:pPr>
              <w:widowControl/>
              <w:jc w:val="center"/>
              <w:rPr>
                <w:b/>
                <w:color w:val="auto"/>
                <w:kern w:val="0"/>
              </w:rPr>
            </w:pPr>
          </w:p>
        </w:tc>
        <w:tc>
          <w:tcPr>
            <w:tcW w:w="1062" w:type="dxa"/>
            <w:vMerge w:val="continue"/>
            <w:tcBorders>
              <w:bottom w:val="single" w:color="auto" w:sz="12" w:space="0"/>
            </w:tcBorders>
            <w:vAlign w:val="center"/>
          </w:tcPr>
          <w:p>
            <w:pPr>
              <w:widowControl/>
              <w:jc w:val="center"/>
              <w:rPr>
                <w:b/>
                <w:color w:val="auto"/>
                <w:kern w:val="0"/>
              </w:rPr>
            </w:pPr>
          </w:p>
        </w:tc>
        <w:tc>
          <w:tcPr>
            <w:tcW w:w="992" w:type="dxa"/>
            <w:tcBorders>
              <w:bottom w:val="single" w:color="auto" w:sz="12" w:space="0"/>
            </w:tcBorders>
            <w:vAlign w:val="center"/>
          </w:tcPr>
          <w:p>
            <w:pPr>
              <w:widowControl/>
              <w:jc w:val="center"/>
              <w:rPr>
                <w:b/>
                <w:color w:val="auto"/>
                <w:kern w:val="0"/>
              </w:rPr>
            </w:pPr>
            <w:r>
              <w:rPr>
                <w:rFonts w:hint="eastAsia"/>
                <w:b/>
                <w:color w:val="auto"/>
                <w:kern w:val="0"/>
              </w:rPr>
              <w:t>含氧量</w:t>
            </w:r>
          </w:p>
        </w:tc>
        <w:tc>
          <w:tcPr>
            <w:tcW w:w="1134" w:type="dxa"/>
            <w:tcBorders>
              <w:bottom w:val="single" w:color="auto" w:sz="12" w:space="0"/>
            </w:tcBorders>
            <w:vAlign w:val="center"/>
          </w:tcPr>
          <w:p>
            <w:pPr>
              <w:widowControl/>
              <w:jc w:val="center"/>
              <w:rPr>
                <w:b/>
                <w:color w:val="auto"/>
                <w:kern w:val="0"/>
              </w:rPr>
            </w:pPr>
            <w:r>
              <w:rPr>
                <w:rFonts w:hint="eastAsia"/>
                <w:b/>
                <w:color w:val="auto"/>
                <w:kern w:val="0"/>
              </w:rPr>
              <w:t>实测浓度</w:t>
            </w:r>
          </w:p>
          <w:p>
            <w:pPr>
              <w:widowControl/>
              <w:jc w:val="center"/>
              <w:rPr>
                <w:b/>
                <w:color w:val="auto"/>
                <w:kern w:val="0"/>
              </w:rPr>
            </w:pPr>
            <w:r>
              <w:rPr>
                <w:b/>
                <w:color w:val="auto"/>
                <w:kern w:val="0"/>
              </w:rPr>
              <w:t>mg/m</w:t>
            </w:r>
            <w:r>
              <w:rPr>
                <w:b/>
                <w:color w:val="auto"/>
                <w:kern w:val="0"/>
                <w:vertAlign w:val="superscript"/>
              </w:rPr>
              <w:t>3</w:t>
            </w:r>
          </w:p>
        </w:tc>
        <w:tc>
          <w:tcPr>
            <w:tcW w:w="1276" w:type="dxa"/>
            <w:tcBorders>
              <w:bottom w:val="single" w:color="auto" w:sz="12" w:space="0"/>
            </w:tcBorders>
            <w:vAlign w:val="center"/>
          </w:tcPr>
          <w:p>
            <w:pPr>
              <w:widowControl/>
              <w:jc w:val="center"/>
              <w:rPr>
                <w:b/>
                <w:color w:val="auto"/>
                <w:kern w:val="0"/>
              </w:rPr>
            </w:pPr>
            <w:r>
              <w:rPr>
                <w:rFonts w:hint="eastAsia"/>
                <w:b/>
                <w:color w:val="auto"/>
                <w:kern w:val="0"/>
              </w:rPr>
              <w:t>折算</w:t>
            </w:r>
            <w:r>
              <w:rPr>
                <w:b/>
                <w:color w:val="auto"/>
                <w:kern w:val="0"/>
              </w:rPr>
              <w:t>浓度</w:t>
            </w:r>
          </w:p>
          <w:p>
            <w:pPr>
              <w:widowControl/>
              <w:jc w:val="center"/>
              <w:rPr>
                <w:b/>
                <w:color w:val="auto"/>
                <w:kern w:val="0"/>
              </w:rPr>
            </w:pPr>
            <w:r>
              <w:rPr>
                <w:b/>
                <w:color w:val="auto"/>
                <w:kern w:val="0"/>
              </w:rPr>
              <w:t>mg/m</w:t>
            </w:r>
            <w:r>
              <w:rPr>
                <w:b/>
                <w:color w:val="auto"/>
                <w:kern w:val="0"/>
                <w:vertAlign w:val="superscript"/>
              </w:rPr>
              <w:t>3</w:t>
            </w:r>
          </w:p>
        </w:tc>
        <w:tc>
          <w:tcPr>
            <w:tcW w:w="1559" w:type="dxa"/>
            <w:tcBorders>
              <w:bottom w:val="single" w:color="auto" w:sz="12" w:space="0"/>
            </w:tcBorders>
            <w:vAlign w:val="center"/>
          </w:tcPr>
          <w:p>
            <w:pPr>
              <w:widowControl/>
              <w:jc w:val="center"/>
              <w:rPr>
                <w:b/>
                <w:color w:val="auto"/>
                <w:kern w:val="0"/>
              </w:rPr>
            </w:pPr>
            <w:r>
              <w:rPr>
                <w:b/>
                <w:color w:val="auto"/>
                <w:kern w:val="0"/>
              </w:rPr>
              <w:t>排放速率kg/h</w:t>
            </w:r>
          </w:p>
        </w:tc>
        <w:tc>
          <w:tcPr>
            <w:tcW w:w="1843" w:type="dxa"/>
            <w:tcBorders>
              <w:bottom w:val="single" w:color="auto" w:sz="12" w:space="0"/>
            </w:tcBorders>
            <w:vAlign w:val="center"/>
          </w:tcPr>
          <w:p>
            <w:pPr>
              <w:widowControl/>
              <w:jc w:val="center"/>
              <w:rPr>
                <w:b/>
                <w:color w:val="auto"/>
                <w:kern w:val="0"/>
              </w:rPr>
            </w:pPr>
            <w:r>
              <w:rPr>
                <w:rFonts w:hint="eastAsia"/>
                <w:b/>
                <w:color w:val="auto"/>
                <w:kern w:val="0"/>
              </w:rPr>
              <w:t>浓度</w:t>
            </w:r>
          </w:p>
          <w:p>
            <w:pPr>
              <w:widowControl/>
              <w:jc w:val="center"/>
              <w:rPr>
                <w:b/>
                <w:color w:val="auto"/>
                <w:kern w:val="0"/>
              </w:rPr>
            </w:pPr>
            <w:r>
              <w:rPr>
                <w:b/>
                <w:color w:val="auto"/>
                <w:kern w:val="0"/>
              </w:rPr>
              <w:t>mg/m</w:t>
            </w:r>
            <w:r>
              <w:rPr>
                <w:b/>
                <w:color w:val="auto"/>
                <w:kern w:val="0"/>
                <w:vertAlign w:val="superscript"/>
              </w:rPr>
              <w:t>3</w:t>
            </w:r>
          </w:p>
        </w:tc>
        <w:tc>
          <w:tcPr>
            <w:tcW w:w="1701" w:type="dxa"/>
            <w:tcBorders>
              <w:bottom w:val="single" w:color="auto" w:sz="12" w:space="0"/>
            </w:tcBorders>
            <w:vAlign w:val="center"/>
          </w:tcPr>
          <w:p>
            <w:pPr>
              <w:widowControl/>
              <w:jc w:val="center"/>
              <w:rPr>
                <w:b/>
                <w:color w:val="auto"/>
                <w:kern w:val="0"/>
              </w:rPr>
            </w:pPr>
            <w:r>
              <w:rPr>
                <w:b/>
                <w:color w:val="auto"/>
                <w:kern w:val="0"/>
              </w:rPr>
              <w:t>排放速率kg/h</w:t>
            </w:r>
          </w:p>
        </w:tc>
        <w:tc>
          <w:tcPr>
            <w:tcW w:w="1701" w:type="dxa"/>
            <w:tcBorders>
              <w:bottom w:val="single" w:color="auto" w:sz="12" w:space="0"/>
            </w:tcBorders>
            <w:vAlign w:val="center"/>
          </w:tcPr>
          <w:p>
            <w:pPr>
              <w:widowControl/>
              <w:jc w:val="center"/>
              <w:rPr>
                <w:b/>
                <w:color w:val="auto"/>
                <w:kern w:val="0"/>
              </w:rPr>
            </w:pPr>
            <w:r>
              <w:rPr>
                <w:rFonts w:hint="eastAsia"/>
                <w:b/>
                <w:color w:val="auto"/>
                <w:kern w:val="0"/>
              </w:rPr>
              <w:t>浓度</w:t>
            </w:r>
          </w:p>
          <w:p>
            <w:pPr>
              <w:widowControl/>
              <w:jc w:val="center"/>
              <w:rPr>
                <w:b/>
                <w:color w:val="auto"/>
                <w:kern w:val="0"/>
              </w:rPr>
            </w:pPr>
            <w:r>
              <w:rPr>
                <w:b/>
                <w:color w:val="auto"/>
                <w:kern w:val="0"/>
              </w:rPr>
              <w:t>mg/m</w:t>
            </w:r>
            <w:r>
              <w:rPr>
                <w:b/>
                <w:color w:val="auto"/>
                <w:kern w:val="0"/>
                <w:vertAlign w:val="superscript"/>
              </w:rPr>
              <w:t>3</w:t>
            </w:r>
          </w:p>
        </w:tc>
        <w:tc>
          <w:tcPr>
            <w:tcW w:w="1733" w:type="dxa"/>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637" w:type="dxa"/>
            <w:vMerge w:val="restart"/>
            <w:vAlign w:val="center"/>
          </w:tcPr>
          <w:p>
            <w:pPr>
              <w:widowControl/>
              <w:jc w:val="center"/>
              <w:rPr>
                <w:color w:val="auto"/>
                <w:kern w:val="0"/>
              </w:rPr>
            </w:pPr>
            <w:r>
              <w:rPr>
                <w:color w:val="auto"/>
                <w:kern w:val="0"/>
              </w:rPr>
              <w:t>2017.6.2</w:t>
            </w:r>
          </w:p>
        </w:tc>
        <w:tc>
          <w:tcPr>
            <w:tcW w:w="537" w:type="dxa"/>
            <w:vAlign w:val="center"/>
          </w:tcPr>
          <w:p>
            <w:pPr>
              <w:widowControl/>
              <w:jc w:val="center"/>
              <w:rPr>
                <w:color w:val="auto"/>
                <w:kern w:val="0"/>
              </w:rPr>
            </w:pPr>
            <w:r>
              <w:rPr>
                <w:color w:val="auto"/>
                <w:kern w:val="0"/>
              </w:rPr>
              <w:t>1</w:t>
            </w:r>
          </w:p>
        </w:tc>
        <w:tc>
          <w:tcPr>
            <w:tcW w:w="1062" w:type="dxa"/>
            <w:vAlign w:val="top"/>
          </w:tcPr>
          <w:p>
            <w:pPr>
              <w:widowControl/>
              <w:jc w:val="center"/>
              <w:rPr>
                <w:color w:val="auto"/>
                <w:kern w:val="0"/>
              </w:rPr>
            </w:pPr>
            <w:r>
              <w:rPr>
                <w:color w:val="auto"/>
              </w:rPr>
              <w:t>1198</w:t>
            </w:r>
          </w:p>
        </w:tc>
        <w:tc>
          <w:tcPr>
            <w:tcW w:w="992" w:type="dxa"/>
            <w:vAlign w:val="center"/>
          </w:tcPr>
          <w:p>
            <w:pPr>
              <w:widowControl/>
              <w:jc w:val="center"/>
              <w:rPr>
                <w:color w:val="auto"/>
              </w:rPr>
            </w:pPr>
            <w:r>
              <w:rPr>
                <w:rFonts w:hint="eastAsia"/>
                <w:color w:val="auto"/>
              </w:rPr>
              <w:t>9.4</w:t>
            </w:r>
          </w:p>
        </w:tc>
        <w:tc>
          <w:tcPr>
            <w:tcW w:w="1134" w:type="dxa"/>
            <w:vAlign w:val="top"/>
          </w:tcPr>
          <w:p>
            <w:pPr>
              <w:widowControl/>
              <w:jc w:val="center"/>
              <w:rPr>
                <w:color w:val="auto"/>
              </w:rPr>
            </w:pPr>
            <w:r>
              <w:rPr>
                <w:color w:val="auto"/>
              </w:rPr>
              <w:t xml:space="preserve">19.2 </w:t>
            </w:r>
          </w:p>
        </w:tc>
        <w:tc>
          <w:tcPr>
            <w:tcW w:w="1276" w:type="dxa"/>
            <w:vAlign w:val="top"/>
          </w:tcPr>
          <w:p>
            <w:pPr>
              <w:widowControl/>
              <w:jc w:val="center"/>
              <w:rPr>
                <w:color w:val="auto"/>
                <w:kern w:val="0"/>
              </w:rPr>
            </w:pPr>
            <w:r>
              <w:rPr>
                <w:color w:val="auto"/>
              </w:rPr>
              <w:t xml:space="preserve">20.4 </w:t>
            </w:r>
          </w:p>
        </w:tc>
        <w:tc>
          <w:tcPr>
            <w:tcW w:w="1559" w:type="dxa"/>
            <w:vAlign w:val="top"/>
          </w:tcPr>
          <w:p>
            <w:pPr>
              <w:widowControl/>
              <w:jc w:val="center"/>
              <w:rPr>
                <w:color w:val="auto"/>
                <w:kern w:val="0"/>
              </w:rPr>
            </w:pPr>
            <w:r>
              <w:rPr>
                <w:color w:val="auto"/>
              </w:rPr>
              <w:t xml:space="preserve">0.02 </w:t>
            </w:r>
          </w:p>
        </w:tc>
        <w:tc>
          <w:tcPr>
            <w:tcW w:w="1843" w:type="dxa"/>
            <w:vAlign w:val="top"/>
          </w:tcPr>
          <w:p>
            <w:pPr>
              <w:widowControl/>
              <w:jc w:val="center"/>
              <w:rPr>
                <w:color w:val="auto"/>
                <w:kern w:val="0"/>
              </w:rPr>
            </w:pPr>
            <w:r>
              <w:rPr>
                <w:color w:val="auto"/>
              </w:rPr>
              <w:t>10</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32</w:t>
            </w:r>
          </w:p>
        </w:tc>
        <w:tc>
          <w:tcPr>
            <w:tcW w:w="1733" w:type="dxa"/>
            <w:vAlign w:val="top"/>
          </w:tcPr>
          <w:p>
            <w:pPr>
              <w:widowControl/>
              <w:jc w:val="center"/>
              <w:rPr>
                <w:color w:val="auto"/>
                <w:kern w:val="0"/>
              </w:rPr>
            </w:pPr>
            <w:r>
              <w:rPr>
                <w:color w:val="auto"/>
              </w:rPr>
              <w:t xml:space="preserve">0.04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2</w:t>
            </w:r>
          </w:p>
        </w:tc>
        <w:tc>
          <w:tcPr>
            <w:tcW w:w="1062" w:type="dxa"/>
            <w:vAlign w:val="top"/>
          </w:tcPr>
          <w:p>
            <w:pPr>
              <w:widowControl/>
              <w:jc w:val="center"/>
              <w:rPr>
                <w:color w:val="auto"/>
                <w:kern w:val="0"/>
              </w:rPr>
            </w:pPr>
            <w:r>
              <w:rPr>
                <w:color w:val="auto"/>
              </w:rPr>
              <w:t>1253</w:t>
            </w:r>
          </w:p>
        </w:tc>
        <w:tc>
          <w:tcPr>
            <w:tcW w:w="992" w:type="dxa"/>
            <w:vAlign w:val="center"/>
          </w:tcPr>
          <w:p>
            <w:pPr>
              <w:widowControl/>
              <w:jc w:val="center"/>
              <w:rPr>
                <w:color w:val="auto"/>
              </w:rPr>
            </w:pPr>
            <w:r>
              <w:rPr>
                <w:rFonts w:hint="eastAsia"/>
                <w:color w:val="auto"/>
              </w:rPr>
              <w:t>9.</w:t>
            </w:r>
            <w:r>
              <w:rPr>
                <w:color w:val="auto"/>
              </w:rPr>
              <w:t>3</w:t>
            </w:r>
          </w:p>
        </w:tc>
        <w:tc>
          <w:tcPr>
            <w:tcW w:w="1134" w:type="dxa"/>
            <w:vAlign w:val="top"/>
          </w:tcPr>
          <w:p>
            <w:pPr>
              <w:widowControl/>
              <w:jc w:val="center"/>
              <w:rPr>
                <w:color w:val="auto"/>
              </w:rPr>
            </w:pPr>
            <w:r>
              <w:rPr>
                <w:color w:val="auto"/>
              </w:rPr>
              <w:t xml:space="preserve">19.2 </w:t>
            </w:r>
          </w:p>
        </w:tc>
        <w:tc>
          <w:tcPr>
            <w:tcW w:w="1276" w:type="dxa"/>
            <w:vAlign w:val="top"/>
          </w:tcPr>
          <w:p>
            <w:pPr>
              <w:widowControl/>
              <w:jc w:val="center"/>
              <w:rPr>
                <w:color w:val="auto"/>
                <w:kern w:val="0"/>
              </w:rPr>
            </w:pPr>
            <w:r>
              <w:rPr>
                <w:color w:val="auto"/>
              </w:rPr>
              <w:t xml:space="preserve">20.3 </w:t>
            </w:r>
          </w:p>
        </w:tc>
        <w:tc>
          <w:tcPr>
            <w:tcW w:w="1559" w:type="dxa"/>
            <w:vAlign w:val="top"/>
          </w:tcPr>
          <w:p>
            <w:pPr>
              <w:widowControl/>
              <w:jc w:val="center"/>
              <w:rPr>
                <w:color w:val="auto"/>
                <w:kern w:val="0"/>
              </w:rPr>
            </w:pPr>
            <w:r>
              <w:rPr>
                <w:color w:val="auto"/>
              </w:rPr>
              <w:t xml:space="preserve">0.02 </w:t>
            </w:r>
          </w:p>
        </w:tc>
        <w:tc>
          <w:tcPr>
            <w:tcW w:w="1843" w:type="dxa"/>
            <w:vAlign w:val="top"/>
          </w:tcPr>
          <w:p>
            <w:pPr>
              <w:widowControl/>
              <w:jc w:val="center"/>
              <w:rPr>
                <w:color w:val="auto"/>
                <w:kern w:val="0"/>
              </w:rPr>
            </w:pPr>
            <w:r>
              <w:rPr>
                <w:color w:val="auto"/>
              </w:rPr>
              <w:t>12</w:t>
            </w:r>
          </w:p>
        </w:tc>
        <w:tc>
          <w:tcPr>
            <w:tcW w:w="1701" w:type="dxa"/>
            <w:vAlign w:val="top"/>
          </w:tcPr>
          <w:p>
            <w:pPr>
              <w:widowControl/>
              <w:jc w:val="center"/>
              <w:rPr>
                <w:color w:val="auto"/>
                <w:kern w:val="0"/>
              </w:rPr>
            </w:pPr>
            <w:r>
              <w:rPr>
                <w:color w:val="auto"/>
              </w:rPr>
              <w:t xml:space="preserve">0.02 </w:t>
            </w:r>
          </w:p>
        </w:tc>
        <w:tc>
          <w:tcPr>
            <w:tcW w:w="1701" w:type="dxa"/>
            <w:vAlign w:val="top"/>
          </w:tcPr>
          <w:p>
            <w:pPr>
              <w:widowControl/>
              <w:jc w:val="center"/>
              <w:rPr>
                <w:color w:val="auto"/>
                <w:kern w:val="0"/>
              </w:rPr>
            </w:pPr>
            <w:r>
              <w:rPr>
                <w:color w:val="auto"/>
              </w:rPr>
              <w:t>28</w:t>
            </w:r>
          </w:p>
        </w:tc>
        <w:tc>
          <w:tcPr>
            <w:tcW w:w="1733" w:type="dxa"/>
            <w:vAlign w:val="top"/>
          </w:tcPr>
          <w:p>
            <w:pPr>
              <w:widowControl/>
              <w:jc w:val="center"/>
              <w:rPr>
                <w:color w:val="auto"/>
                <w:kern w:val="0"/>
              </w:rPr>
            </w:pPr>
            <w:r>
              <w:rPr>
                <w:color w:val="auto"/>
              </w:rPr>
              <w:t xml:space="preserve">0.04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3</w:t>
            </w:r>
          </w:p>
        </w:tc>
        <w:tc>
          <w:tcPr>
            <w:tcW w:w="1062" w:type="dxa"/>
            <w:vAlign w:val="top"/>
          </w:tcPr>
          <w:p>
            <w:pPr>
              <w:widowControl/>
              <w:jc w:val="center"/>
              <w:rPr>
                <w:color w:val="auto"/>
                <w:kern w:val="0"/>
              </w:rPr>
            </w:pPr>
            <w:r>
              <w:rPr>
                <w:color w:val="auto"/>
              </w:rPr>
              <w:t>1175</w:t>
            </w:r>
          </w:p>
        </w:tc>
        <w:tc>
          <w:tcPr>
            <w:tcW w:w="992" w:type="dxa"/>
            <w:vAlign w:val="center"/>
          </w:tcPr>
          <w:p>
            <w:pPr>
              <w:widowControl/>
              <w:jc w:val="center"/>
              <w:rPr>
                <w:color w:val="auto"/>
              </w:rPr>
            </w:pPr>
            <w:r>
              <w:rPr>
                <w:rFonts w:hint="eastAsia"/>
                <w:color w:val="auto"/>
              </w:rPr>
              <w:t>9.</w:t>
            </w:r>
            <w:r>
              <w:rPr>
                <w:color w:val="auto"/>
              </w:rPr>
              <w:t>3</w:t>
            </w:r>
          </w:p>
        </w:tc>
        <w:tc>
          <w:tcPr>
            <w:tcW w:w="1134" w:type="dxa"/>
            <w:vAlign w:val="top"/>
          </w:tcPr>
          <w:p>
            <w:pPr>
              <w:widowControl/>
              <w:jc w:val="center"/>
              <w:rPr>
                <w:color w:val="auto"/>
              </w:rPr>
            </w:pPr>
            <w:r>
              <w:rPr>
                <w:color w:val="auto"/>
              </w:rPr>
              <w:t xml:space="preserve">18.9 </w:t>
            </w:r>
          </w:p>
        </w:tc>
        <w:tc>
          <w:tcPr>
            <w:tcW w:w="1276" w:type="dxa"/>
            <w:vAlign w:val="top"/>
          </w:tcPr>
          <w:p>
            <w:pPr>
              <w:widowControl/>
              <w:jc w:val="center"/>
              <w:rPr>
                <w:color w:val="auto"/>
                <w:kern w:val="0"/>
              </w:rPr>
            </w:pPr>
            <w:r>
              <w:rPr>
                <w:color w:val="auto"/>
              </w:rPr>
              <w:t xml:space="preserve">20.0 </w:t>
            </w:r>
          </w:p>
        </w:tc>
        <w:tc>
          <w:tcPr>
            <w:tcW w:w="1559" w:type="dxa"/>
            <w:vAlign w:val="top"/>
          </w:tcPr>
          <w:p>
            <w:pPr>
              <w:widowControl/>
              <w:jc w:val="center"/>
              <w:rPr>
                <w:color w:val="auto"/>
                <w:kern w:val="0"/>
              </w:rPr>
            </w:pPr>
            <w:r>
              <w:rPr>
                <w:color w:val="auto"/>
              </w:rPr>
              <w:t xml:space="preserve">0.02 </w:t>
            </w:r>
          </w:p>
        </w:tc>
        <w:tc>
          <w:tcPr>
            <w:tcW w:w="1843" w:type="dxa"/>
            <w:vAlign w:val="top"/>
          </w:tcPr>
          <w:p>
            <w:pPr>
              <w:widowControl/>
              <w:jc w:val="center"/>
              <w:rPr>
                <w:color w:val="auto"/>
                <w:kern w:val="0"/>
              </w:rPr>
            </w:pPr>
            <w:r>
              <w:rPr>
                <w:color w:val="auto"/>
              </w:rPr>
              <w:t>12</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24</w:t>
            </w:r>
          </w:p>
        </w:tc>
        <w:tc>
          <w:tcPr>
            <w:tcW w:w="1733" w:type="dxa"/>
            <w:vAlign w:val="top"/>
          </w:tcPr>
          <w:p>
            <w:pPr>
              <w:widowControl/>
              <w:jc w:val="center"/>
              <w:rPr>
                <w:color w:val="auto"/>
                <w:kern w:val="0"/>
              </w:rPr>
            </w:pPr>
            <w:r>
              <w:rPr>
                <w:color w:val="auto"/>
              </w:rPr>
              <w:t xml:space="preserve">0.03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4</w:t>
            </w:r>
          </w:p>
        </w:tc>
        <w:tc>
          <w:tcPr>
            <w:tcW w:w="1062" w:type="dxa"/>
            <w:vAlign w:val="top"/>
          </w:tcPr>
          <w:p>
            <w:pPr>
              <w:widowControl/>
              <w:jc w:val="center"/>
              <w:rPr>
                <w:color w:val="auto"/>
                <w:kern w:val="0"/>
              </w:rPr>
            </w:pPr>
            <w:r>
              <w:rPr>
                <w:color w:val="auto"/>
              </w:rPr>
              <w:t>1247</w:t>
            </w:r>
          </w:p>
        </w:tc>
        <w:tc>
          <w:tcPr>
            <w:tcW w:w="992" w:type="dxa"/>
            <w:vAlign w:val="center"/>
          </w:tcPr>
          <w:p>
            <w:pPr>
              <w:widowControl/>
              <w:jc w:val="center"/>
              <w:rPr>
                <w:color w:val="auto"/>
              </w:rPr>
            </w:pPr>
            <w:r>
              <w:rPr>
                <w:rFonts w:hint="eastAsia"/>
                <w:color w:val="auto"/>
              </w:rPr>
              <w:t>9.</w:t>
            </w:r>
            <w:r>
              <w:rPr>
                <w:color w:val="auto"/>
              </w:rPr>
              <w:t>3</w:t>
            </w:r>
          </w:p>
        </w:tc>
        <w:tc>
          <w:tcPr>
            <w:tcW w:w="1134" w:type="dxa"/>
            <w:vAlign w:val="top"/>
          </w:tcPr>
          <w:p>
            <w:pPr>
              <w:widowControl/>
              <w:jc w:val="center"/>
              <w:rPr>
                <w:color w:val="auto"/>
              </w:rPr>
            </w:pPr>
            <w:r>
              <w:rPr>
                <w:color w:val="auto"/>
              </w:rPr>
              <w:t xml:space="preserve">19.4 </w:t>
            </w:r>
          </w:p>
        </w:tc>
        <w:tc>
          <w:tcPr>
            <w:tcW w:w="1276" w:type="dxa"/>
            <w:vAlign w:val="top"/>
          </w:tcPr>
          <w:p>
            <w:pPr>
              <w:widowControl/>
              <w:jc w:val="center"/>
              <w:rPr>
                <w:color w:val="auto"/>
                <w:kern w:val="0"/>
              </w:rPr>
            </w:pPr>
            <w:r>
              <w:rPr>
                <w:color w:val="auto"/>
              </w:rPr>
              <w:t xml:space="preserve">20.3 </w:t>
            </w:r>
          </w:p>
        </w:tc>
        <w:tc>
          <w:tcPr>
            <w:tcW w:w="1559" w:type="dxa"/>
            <w:vAlign w:val="top"/>
          </w:tcPr>
          <w:p>
            <w:pPr>
              <w:widowControl/>
              <w:jc w:val="center"/>
              <w:rPr>
                <w:color w:val="auto"/>
                <w:kern w:val="0"/>
              </w:rPr>
            </w:pPr>
            <w:r>
              <w:rPr>
                <w:color w:val="auto"/>
              </w:rPr>
              <w:t xml:space="preserve">0.02 </w:t>
            </w:r>
          </w:p>
        </w:tc>
        <w:tc>
          <w:tcPr>
            <w:tcW w:w="1843" w:type="dxa"/>
            <w:vAlign w:val="top"/>
          </w:tcPr>
          <w:p>
            <w:pPr>
              <w:widowControl/>
              <w:jc w:val="center"/>
              <w:rPr>
                <w:color w:val="auto"/>
                <w:kern w:val="0"/>
              </w:rPr>
            </w:pPr>
            <w:r>
              <w:rPr>
                <w:color w:val="auto"/>
              </w:rPr>
              <w:t>11</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32</w:t>
            </w:r>
          </w:p>
        </w:tc>
        <w:tc>
          <w:tcPr>
            <w:tcW w:w="1733" w:type="dxa"/>
            <w:vAlign w:val="top"/>
          </w:tcPr>
          <w:p>
            <w:pPr>
              <w:widowControl/>
              <w:jc w:val="center"/>
              <w:rPr>
                <w:color w:val="auto"/>
                <w:kern w:val="0"/>
              </w:rPr>
            </w:pPr>
            <w:r>
              <w:rPr>
                <w:color w:val="auto"/>
              </w:rPr>
              <w:t xml:space="preserve">0.04 </w:t>
            </w:r>
          </w:p>
        </w:tc>
      </w:tr>
      <w:tr>
        <w:trPr>
          <w:trHeight w:val="312" w:hRule="atLeast"/>
          <w:jc w:val="center"/>
        </w:trPr>
        <w:tc>
          <w:tcPr>
            <w:tcW w:w="1174" w:type="dxa"/>
            <w:gridSpan w:val="2"/>
            <w:vAlign w:val="center"/>
          </w:tcPr>
          <w:p>
            <w:pPr>
              <w:widowControl/>
              <w:jc w:val="center"/>
              <w:rPr>
                <w:color w:val="auto"/>
                <w:kern w:val="0"/>
              </w:rPr>
            </w:pPr>
            <w:r>
              <w:rPr>
                <w:color w:val="auto"/>
                <w:kern w:val="0"/>
              </w:rPr>
              <w:t>平均值</w:t>
            </w:r>
          </w:p>
        </w:tc>
        <w:tc>
          <w:tcPr>
            <w:tcW w:w="1062" w:type="dxa"/>
            <w:vAlign w:val="center"/>
          </w:tcPr>
          <w:p>
            <w:pPr>
              <w:jc w:val="center"/>
              <w:rPr>
                <w:color w:val="auto"/>
                <w:sz w:val="22"/>
                <w:szCs w:val="22"/>
              </w:rPr>
            </w:pPr>
            <w:r>
              <w:rPr>
                <w:rFonts w:hint="eastAsia"/>
                <w:color w:val="auto"/>
                <w:sz w:val="22"/>
                <w:szCs w:val="22"/>
              </w:rPr>
              <w:t>1218</w:t>
            </w:r>
          </w:p>
        </w:tc>
        <w:tc>
          <w:tcPr>
            <w:tcW w:w="992" w:type="dxa"/>
            <w:vAlign w:val="center"/>
          </w:tcPr>
          <w:p>
            <w:pPr>
              <w:widowControl/>
              <w:jc w:val="center"/>
              <w:rPr>
                <w:color w:val="auto"/>
                <w:kern w:val="0"/>
              </w:rPr>
            </w:pPr>
            <w:r>
              <w:rPr>
                <w:rFonts w:hint="eastAsia"/>
                <w:color w:val="auto"/>
                <w:kern w:val="0"/>
              </w:rPr>
              <w:t>9.3</w:t>
            </w:r>
          </w:p>
        </w:tc>
        <w:tc>
          <w:tcPr>
            <w:tcW w:w="1134" w:type="dxa"/>
            <w:vAlign w:val="center"/>
          </w:tcPr>
          <w:p>
            <w:pPr>
              <w:widowControl/>
              <w:jc w:val="center"/>
              <w:rPr>
                <w:color w:val="auto"/>
                <w:kern w:val="0"/>
              </w:rPr>
            </w:pPr>
            <w:r>
              <w:rPr>
                <w:rFonts w:hint="eastAsia"/>
                <w:color w:val="auto"/>
                <w:kern w:val="0"/>
              </w:rPr>
              <w:t>19.2</w:t>
            </w:r>
          </w:p>
        </w:tc>
        <w:tc>
          <w:tcPr>
            <w:tcW w:w="1276" w:type="dxa"/>
            <w:vAlign w:val="center"/>
          </w:tcPr>
          <w:p>
            <w:pPr>
              <w:widowControl/>
              <w:jc w:val="center"/>
              <w:rPr>
                <w:color w:val="auto"/>
                <w:kern w:val="0"/>
              </w:rPr>
            </w:pPr>
            <w:r>
              <w:rPr>
                <w:rFonts w:hint="eastAsia"/>
                <w:color w:val="auto"/>
                <w:kern w:val="0"/>
              </w:rPr>
              <w:t>20.4</w:t>
            </w:r>
          </w:p>
        </w:tc>
        <w:tc>
          <w:tcPr>
            <w:tcW w:w="1559" w:type="dxa"/>
            <w:vAlign w:val="center"/>
          </w:tcPr>
          <w:p>
            <w:pPr>
              <w:widowControl/>
              <w:jc w:val="center"/>
              <w:rPr>
                <w:color w:val="auto"/>
                <w:kern w:val="0"/>
              </w:rPr>
            </w:pPr>
            <w:r>
              <w:rPr>
                <w:rFonts w:hint="eastAsia"/>
                <w:color w:val="auto"/>
                <w:kern w:val="0"/>
              </w:rPr>
              <w:t>0.02</w:t>
            </w:r>
          </w:p>
        </w:tc>
        <w:tc>
          <w:tcPr>
            <w:tcW w:w="1843" w:type="dxa"/>
            <w:vAlign w:val="center"/>
          </w:tcPr>
          <w:p>
            <w:pPr>
              <w:widowControl/>
              <w:jc w:val="center"/>
              <w:rPr>
                <w:color w:val="auto"/>
                <w:kern w:val="0"/>
              </w:rPr>
            </w:pPr>
            <w:r>
              <w:rPr>
                <w:rFonts w:hint="eastAsia"/>
                <w:color w:val="auto"/>
                <w:kern w:val="0"/>
              </w:rPr>
              <w:t>11</w:t>
            </w:r>
          </w:p>
        </w:tc>
        <w:tc>
          <w:tcPr>
            <w:tcW w:w="1701" w:type="dxa"/>
            <w:vAlign w:val="center"/>
          </w:tcPr>
          <w:p>
            <w:pPr>
              <w:widowControl/>
              <w:jc w:val="center"/>
              <w:rPr>
                <w:color w:val="auto"/>
                <w:kern w:val="0"/>
              </w:rPr>
            </w:pPr>
            <w:r>
              <w:rPr>
                <w:rFonts w:hint="eastAsia"/>
                <w:color w:val="auto"/>
                <w:kern w:val="0"/>
              </w:rPr>
              <w:t>0.01</w:t>
            </w:r>
          </w:p>
        </w:tc>
        <w:tc>
          <w:tcPr>
            <w:tcW w:w="1701" w:type="dxa"/>
            <w:vAlign w:val="center"/>
          </w:tcPr>
          <w:p>
            <w:pPr>
              <w:widowControl/>
              <w:jc w:val="center"/>
              <w:rPr>
                <w:color w:val="auto"/>
                <w:kern w:val="0"/>
              </w:rPr>
            </w:pPr>
            <w:r>
              <w:rPr>
                <w:rFonts w:hint="eastAsia"/>
                <w:color w:val="auto"/>
                <w:kern w:val="0"/>
              </w:rPr>
              <w:t>29</w:t>
            </w:r>
          </w:p>
        </w:tc>
        <w:tc>
          <w:tcPr>
            <w:tcW w:w="1733" w:type="dxa"/>
            <w:vAlign w:val="center"/>
          </w:tcPr>
          <w:p>
            <w:pPr>
              <w:widowControl/>
              <w:jc w:val="center"/>
              <w:rPr>
                <w:color w:val="auto"/>
                <w:kern w:val="0"/>
              </w:rPr>
            </w:pPr>
            <w:r>
              <w:rPr>
                <w:rFonts w:hint="eastAsia"/>
                <w:color w:val="auto"/>
                <w:kern w:val="0"/>
              </w:rPr>
              <w:t>0.04</w:t>
            </w:r>
          </w:p>
        </w:tc>
      </w:tr>
      <w:tr>
        <w:trPr>
          <w:trHeight w:val="312" w:hRule="atLeast"/>
          <w:jc w:val="center"/>
        </w:trPr>
        <w:tc>
          <w:tcPr>
            <w:tcW w:w="637" w:type="dxa"/>
            <w:vMerge w:val="restart"/>
            <w:vAlign w:val="center"/>
          </w:tcPr>
          <w:p>
            <w:pPr>
              <w:widowControl/>
              <w:jc w:val="center"/>
              <w:rPr>
                <w:color w:val="auto"/>
                <w:kern w:val="0"/>
              </w:rPr>
            </w:pPr>
            <w:r>
              <w:rPr>
                <w:color w:val="auto"/>
                <w:kern w:val="0"/>
              </w:rPr>
              <w:t>2017.6.3</w:t>
            </w:r>
          </w:p>
        </w:tc>
        <w:tc>
          <w:tcPr>
            <w:tcW w:w="537" w:type="dxa"/>
            <w:vAlign w:val="center"/>
          </w:tcPr>
          <w:p>
            <w:pPr>
              <w:widowControl/>
              <w:jc w:val="center"/>
              <w:rPr>
                <w:color w:val="auto"/>
                <w:kern w:val="0"/>
              </w:rPr>
            </w:pPr>
            <w:r>
              <w:rPr>
                <w:color w:val="auto"/>
                <w:kern w:val="0"/>
              </w:rPr>
              <w:t>5</w:t>
            </w:r>
          </w:p>
        </w:tc>
        <w:tc>
          <w:tcPr>
            <w:tcW w:w="1062" w:type="dxa"/>
            <w:vAlign w:val="top"/>
          </w:tcPr>
          <w:p>
            <w:pPr>
              <w:widowControl/>
              <w:jc w:val="center"/>
              <w:rPr>
                <w:color w:val="auto"/>
              </w:rPr>
            </w:pPr>
            <w:r>
              <w:rPr>
                <w:color w:val="auto"/>
              </w:rPr>
              <w:t>1253</w:t>
            </w:r>
          </w:p>
        </w:tc>
        <w:tc>
          <w:tcPr>
            <w:tcW w:w="992" w:type="dxa"/>
            <w:vAlign w:val="center"/>
          </w:tcPr>
          <w:p>
            <w:pPr>
              <w:widowControl/>
              <w:jc w:val="center"/>
              <w:rPr>
                <w:color w:val="auto"/>
              </w:rPr>
            </w:pPr>
            <w:r>
              <w:rPr>
                <w:rFonts w:hint="eastAsia"/>
                <w:color w:val="auto"/>
              </w:rPr>
              <w:t>9.</w:t>
            </w:r>
            <w:r>
              <w:rPr>
                <w:color w:val="auto"/>
              </w:rPr>
              <w:t>4</w:t>
            </w:r>
          </w:p>
        </w:tc>
        <w:tc>
          <w:tcPr>
            <w:tcW w:w="1134" w:type="dxa"/>
            <w:vAlign w:val="top"/>
          </w:tcPr>
          <w:p>
            <w:pPr>
              <w:widowControl/>
              <w:jc w:val="center"/>
              <w:rPr>
                <w:color w:val="auto"/>
              </w:rPr>
            </w:pPr>
            <w:r>
              <w:rPr>
                <w:color w:val="auto"/>
              </w:rPr>
              <w:t xml:space="preserve">18.5 </w:t>
            </w:r>
          </w:p>
        </w:tc>
        <w:tc>
          <w:tcPr>
            <w:tcW w:w="1276" w:type="dxa"/>
            <w:vAlign w:val="top"/>
          </w:tcPr>
          <w:p>
            <w:pPr>
              <w:widowControl/>
              <w:jc w:val="center"/>
              <w:rPr>
                <w:color w:val="auto"/>
                <w:kern w:val="0"/>
              </w:rPr>
            </w:pPr>
            <w:r>
              <w:rPr>
                <w:color w:val="auto"/>
              </w:rPr>
              <w:t xml:space="preserve">19.7 </w:t>
            </w:r>
          </w:p>
        </w:tc>
        <w:tc>
          <w:tcPr>
            <w:tcW w:w="1559" w:type="dxa"/>
            <w:vAlign w:val="top"/>
          </w:tcPr>
          <w:p>
            <w:pPr>
              <w:widowControl/>
              <w:jc w:val="center"/>
              <w:rPr>
                <w:color w:val="auto"/>
                <w:kern w:val="0"/>
              </w:rPr>
            </w:pPr>
            <w:r>
              <w:rPr>
                <w:color w:val="auto"/>
              </w:rPr>
              <w:t xml:space="preserve">0.02 </w:t>
            </w:r>
          </w:p>
        </w:tc>
        <w:tc>
          <w:tcPr>
            <w:tcW w:w="1843" w:type="dxa"/>
            <w:vAlign w:val="top"/>
          </w:tcPr>
          <w:p>
            <w:pPr>
              <w:widowControl/>
              <w:jc w:val="center"/>
              <w:rPr>
                <w:color w:val="auto"/>
                <w:kern w:val="0"/>
              </w:rPr>
            </w:pPr>
            <w:r>
              <w:rPr>
                <w:color w:val="auto"/>
              </w:rPr>
              <w:t>12</w:t>
            </w:r>
          </w:p>
        </w:tc>
        <w:tc>
          <w:tcPr>
            <w:tcW w:w="1701" w:type="dxa"/>
            <w:vAlign w:val="top"/>
          </w:tcPr>
          <w:p>
            <w:pPr>
              <w:widowControl/>
              <w:jc w:val="center"/>
              <w:rPr>
                <w:color w:val="auto"/>
                <w:kern w:val="0"/>
              </w:rPr>
            </w:pPr>
            <w:r>
              <w:rPr>
                <w:color w:val="auto"/>
              </w:rPr>
              <w:t xml:space="preserve">0.02 </w:t>
            </w:r>
          </w:p>
        </w:tc>
        <w:tc>
          <w:tcPr>
            <w:tcW w:w="1701" w:type="dxa"/>
            <w:vAlign w:val="top"/>
          </w:tcPr>
          <w:p>
            <w:pPr>
              <w:widowControl/>
              <w:jc w:val="center"/>
              <w:rPr>
                <w:color w:val="auto"/>
                <w:kern w:val="0"/>
              </w:rPr>
            </w:pPr>
            <w:r>
              <w:rPr>
                <w:color w:val="auto"/>
              </w:rPr>
              <w:t>33</w:t>
            </w:r>
          </w:p>
        </w:tc>
        <w:tc>
          <w:tcPr>
            <w:tcW w:w="1733" w:type="dxa"/>
            <w:vAlign w:val="top"/>
          </w:tcPr>
          <w:p>
            <w:pPr>
              <w:widowControl/>
              <w:jc w:val="center"/>
              <w:rPr>
                <w:color w:val="auto"/>
                <w:kern w:val="0"/>
              </w:rPr>
            </w:pPr>
            <w:r>
              <w:rPr>
                <w:color w:val="auto"/>
              </w:rPr>
              <w:t xml:space="preserve">0.04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6</w:t>
            </w:r>
          </w:p>
        </w:tc>
        <w:tc>
          <w:tcPr>
            <w:tcW w:w="1062" w:type="dxa"/>
            <w:vAlign w:val="top"/>
          </w:tcPr>
          <w:p>
            <w:pPr>
              <w:widowControl/>
              <w:jc w:val="center"/>
              <w:rPr>
                <w:color w:val="auto"/>
              </w:rPr>
            </w:pPr>
            <w:r>
              <w:rPr>
                <w:color w:val="auto"/>
              </w:rPr>
              <w:t>1175</w:t>
            </w:r>
          </w:p>
        </w:tc>
        <w:tc>
          <w:tcPr>
            <w:tcW w:w="992" w:type="dxa"/>
            <w:vAlign w:val="center"/>
          </w:tcPr>
          <w:p>
            <w:pPr>
              <w:widowControl/>
              <w:jc w:val="center"/>
              <w:rPr>
                <w:color w:val="auto"/>
              </w:rPr>
            </w:pPr>
            <w:r>
              <w:rPr>
                <w:rFonts w:hint="eastAsia"/>
                <w:color w:val="auto"/>
              </w:rPr>
              <w:t>9.</w:t>
            </w:r>
            <w:r>
              <w:rPr>
                <w:color w:val="auto"/>
              </w:rPr>
              <w:t>4</w:t>
            </w:r>
          </w:p>
        </w:tc>
        <w:tc>
          <w:tcPr>
            <w:tcW w:w="1134" w:type="dxa"/>
            <w:vAlign w:val="top"/>
          </w:tcPr>
          <w:p>
            <w:pPr>
              <w:widowControl/>
              <w:jc w:val="center"/>
              <w:rPr>
                <w:color w:val="auto"/>
              </w:rPr>
            </w:pPr>
            <w:r>
              <w:rPr>
                <w:color w:val="auto"/>
              </w:rPr>
              <w:t xml:space="preserve">18.9 </w:t>
            </w:r>
          </w:p>
        </w:tc>
        <w:tc>
          <w:tcPr>
            <w:tcW w:w="1276" w:type="dxa"/>
            <w:vAlign w:val="top"/>
          </w:tcPr>
          <w:p>
            <w:pPr>
              <w:widowControl/>
              <w:jc w:val="center"/>
              <w:rPr>
                <w:color w:val="auto"/>
                <w:kern w:val="0"/>
              </w:rPr>
            </w:pPr>
            <w:r>
              <w:rPr>
                <w:color w:val="auto"/>
              </w:rPr>
              <w:t xml:space="preserve">20.1 </w:t>
            </w:r>
          </w:p>
        </w:tc>
        <w:tc>
          <w:tcPr>
            <w:tcW w:w="1559" w:type="dxa"/>
            <w:vAlign w:val="top"/>
          </w:tcPr>
          <w:p>
            <w:pPr>
              <w:widowControl/>
              <w:jc w:val="center"/>
              <w:rPr>
                <w:color w:val="auto"/>
                <w:kern w:val="0"/>
              </w:rPr>
            </w:pPr>
            <w:r>
              <w:rPr>
                <w:color w:val="auto"/>
              </w:rPr>
              <w:t xml:space="preserve">0.02 </w:t>
            </w:r>
          </w:p>
        </w:tc>
        <w:tc>
          <w:tcPr>
            <w:tcW w:w="1843" w:type="dxa"/>
            <w:vAlign w:val="top"/>
          </w:tcPr>
          <w:p>
            <w:pPr>
              <w:widowControl/>
              <w:jc w:val="center"/>
              <w:rPr>
                <w:color w:val="auto"/>
                <w:kern w:val="0"/>
              </w:rPr>
            </w:pPr>
            <w:r>
              <w:rPr>
                <w:color w:val="auto"/>
              </w:rPr>
              <w:t>12</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30</w:t>
            </w:r>
          </w:p>
        </w:tc>
        <w:tc>
          <w:tcPr>
            <w:tcW w:w="1733" w:type="dxa"/>
            <w:vAlign w:val="top"/>
          </w:tcPr>
          <w:p>
            <w:pPr>
              <w:widowControl/>
              <w:jc w:val="center"/>
              <w:rPr>
                <w:color w:val="auto"/>
                <w:kern w:val="0"/>
              </w:rPr>
            </w:pPr>
            <w:r>
              <w:rPr>
                <w:color w:val="auto"/>
              </w:rPr>
              <w:t xml:space="preserve">0.04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7</w:t>
            </w:r>
          </w:p>
        </w:tc>
        <w:tc>
          <w:tcPr>
            <w:tcW w:w="1062" w:type="dxa"/>
            <w:vAlign w:val="top"/>
          </w:tcPr>
          <w:p>
            <w:pPr>
              <w:widowControl/>
              <w:jc w:val="center"/>
              <w:rPr>
                <w:color w:val="auto"/>
              </w:rPr>
            </w:pPr>
            <w:r>
              <w:rPr>
                <w:color w:val="auto"/>
              </w:rPr>
              <w:t>1247</w:t>
            </w:r>
          </w:p>
        </w:tc>
        <w:tc>
          <w:tcPr>
            <w:tcW w:w="992" w:type="dxa"/>
            <w:vAlign w:val="center"/>
          </w:tcPr>
          <w:p>
            <w:pPr>
              <w:widowControl/>
              <w:jc w:val="center"/>
              <w:rPr>
                <w:color w:val="auto"/>
              </w:rPr>
            </w:pPr>
            <w:r>
              <w:rPr>
                <w:rFonts w:hint="eastAsia"/>
                <w:color w:val="auto"/>
              </w:rPr>
              <w:t>9.</w:t>
            </w:r>
            <w:r>
              <w:rPr>
                <w:color w:val="auto"/>
              </w:rPr>
              <w:t>4</w:t>
            </w:r>
          </w:p>
        </w:tc>
        <w:tc>
          <w:tcPr>
            <w:tcW w:w="1134" w:type="dxa"/>
            <w:vAlign w:val="top"/>
          </w:tcPr>
          <w:p>
            <w:pPr>
              <w:widowControl/>
              <w:jc w:val="center"/>
              <w:rPr>
                <w:color w:val="auto"/>
              </w:rPr>
            </w:pPr>
            <w:r>
              <w:rPr>
                <w:color w:val="auto"/>
              </w:rPr>
              <w:t xml:space="preserve">18.4 </w:t>
            </w:r>
          </w:p>
        </w:tc>
        <w:tc>
          <w:tcPr>
            <w:tcW w:w="1276" w:type="dxa"/>
            <w:vAlign w:val="top"/>
          </w:tcPr>
          <w:p>
            <w:pPr>
              <w:widowControl/>
              <w:jc w:val="center"/>
              <w:rPr>
                <w:color w:val="auto"/>
                <w:kern w:val="0"/>
              </w:rPr>
            </w:pPr>
            <w:r>
              <w:rPr>
                <w:color w:val="auto"/>
              </w:rPr>
              <w:t xml:space="preserve">19.6 </w:t>
            </w:r>
          </w:p>
        </w:tc>
        <w:tc>
          <w:tcPr>
            <w:tcW w:w="1559" w:type="dxa"/>
            <w:vAlign w:val="top"/>
          </w:tcPr>
          <w:p>
            <w:pPr>
              <w:widowControl/>
              <w:jc w:val="center"/>
              <w:rPr>
                <w:color w:val="auto"/>
                <w:kern w:val="0"/>
              </w:rPr>
            </w:pPr>
            <w:r>
              <w:rPr>
                <w:color w:val="auto"/>
              </w:rPr>
              <w:t xml:space="preserve">0.02 </w:t>
            </w:r>
          </w:p>
        </w:tc>
        <w:tc>
          <w:tcPr>
            <w:tcW w:w="1843" w:type="dxa"/>
            <w:vAlign w:val="top"/>
          </w:tcPr>
          <w:p>
            <w:pPr>
              <w:widowControl/>
              <w:jc w:val="center"/>
              <w:rPr>
                <w:color w:val="auto"/>
                <w:kern w:val="0"/>
              </w:rPr>
            </w:pPr>
            <w:r>
              <w:rPr>
                <w:color w:val="auto"/>
              </w:rPr>
              <w:t>11</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25</w:t>
            </w:r>
          </w:p>
        </w:tc>
        <w:tc>
          <w:tcPr>
            <w:tcW w:w="1733" w:type="dxa"/>
            <w:vAlign w:val="top"/>
          </w:tcPr>
          <w:p>
            <w:pPr>
              <w:widowControl/>
              <w:jc w:val="center"/>
              <w:rPr>
                <w:color w:val="auto"/>
                <w:kern w:val="0"/>
              </w:rPr>
            </w:pPr>
            <w:r>
              <w:rPr>
                <w:color w:val="auto"/>
              </w:rPr>
              <w:t xml:space="preserve">0.03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8</w:t>
            </w:r>
          </w:p>
        </w:tc>
        <w:tc>
          <w:tcPr>
            <w:tcW w:w="1062" w:type="dxa"/>
            <w:vAlign w:val="top"/>
          </w:tcPr>
          <w:p>
            <w:pPr>
              <w:widowControl/>
              <w:jc w:val="center"/>
              <w:rPr>
                <w:color w:val="auto"/>
              </w:rPr>
            </w:pPr>
            <w:r>
              <w:rPr>
                <w:color w:val="auto"/>
              </w:rPr>
              <w:t>1329</w:t>
            </w:r>
          </w:p>
        </w:tc>
        <w:tc>
          <w:tcPr>
            <w:tcW w:w="992" w:type="dxa"/>
            <w:vAlign w:val="center"/>
          </w:tcPr>
          <w:p>
            <w:pPr>
              <w:widowControl/>
              <w:jc w:val="center"/>
              <w:rPr>
                <w:color w:val="auto"/>
              </w:rPr>
            </w:pPr>
            <w:r>
              <w:rPr>
                <w:rFonts w:hint="eastAsia"/>
                <w:color w:val="auto"/>
              </w:rPr>
              <w:t>9.3</w:t>
            </w:r>
          </w:p>
        </w:tc>
        <w:tc>
          <w:tcPr>
            <w:tcW w:w="1134" w:type="dxa"/>
            <w:vAlign w:val="top"/>
          </w:tcPr>
          <w:p>
            <w:pPr>
              <w:widowControl/>
              <w:jc w:val="center"/>
              <w:rPr>
                <w:color w:val="auto"/>
              </w:rPr>
            </w:pPr>
            <w:r>
              <w:rPr>
                <w:color w:val="auto"/>
              </w:rPr>
              <w:t xml:space="preserve">18.9 </w:t>
            </w:r>
          </w:p>
        </w:tc>
        <w:tc>
          <w:tcPr>
            <w:tcW w:w="1276" w:type="dxa"/>
            <w:vAlign w:val="top"/>
          </w:tcPr>
          <w:p>
            <w:pPr>
              <w:widowControl/>
              <w:jc w:val="center"/>
              <w:rPr>
                <w:color w:val="auto"/>
                <w:kern w:val="0"/>
              </w:rPr>
            </w:pPr>
            <w:r>
              <w:rPr>
                <w:color w:val="auto"/>
              </w:rPr>
              <w:t xml:space="preserve">20.0 </w:t>
            </w:r>
          </w:p>
        </w:tc>
        <w:tc>
          <w:tcPr>
            <w:tcW w:w="1559" w:type="dxa"/>
            <w:vAlign w:val="top"/>
          </w:tcPr>
          <w:p>
            <w:pPr>
              <w:widowControl/>
              <w:jc w:val="center"/>
              <w:rPr>
                <w:color w:val="auto"/>
                <w:kern w:val="0"/>
              </w:rPr>
            </w:pPr>
            <w:r>
              <w:rPr>
                <w:color w:val="auto"/>
              </w:rPr>
              <w:t xml:space="preserve">0.02 </w:t>
            </w:r>
          </w:p>
        </w:tc>
        <w:tc>
          <w:tcPr>
            <w:tcW w:w="1843" w:type="dxa"/>
            <w:vAlign w:val="top"/>
          </w:tcPr>
          <w:p>
            <w:pPr>
              <w:widowControl/>
              <w:jc w:val="center"/>
              <w:rPr>
                <w:color w:val="auto"/>
                <w:kern w:val="0"/>
              </w:rPr>
            </w:pPr>
            <w:r>
              <w:rPr>
                <w:color w:val="auto"/>
              </w:rPr>
              <w:t>13</w:t>
            </w:r>
          </w:p>
        </w:tc>
        <w:tc>
          <w:tcPr>
            <w:tcW w:w="1701" w:type="dxa"/>
            <w:vAlign w:val="top"/>
          </w:tcPr>
          <w:p>
            <w:pPr>
              <w:widowControl/>
              <w:jc w:val="center"/>
              <w:rPr>
                <w:color w:val="auto"/>
                <w:kern w:val="0"/>
              </w:rPr>
            </w:pPr>
            <w:r>
              <w:rPr>
                <w:color w:val="auto"/>
              </w:rPr>
              <w:t xml:space="preserve">0.02 </w:t>
            </w:r>
          </w:p>
        </w:tc>
        <w:tc>
          <w:tcPr>
            <w:tcW w:w="1701" w:type="dxa"/>
            <w:vAlign w:val="top"/>
          </w:tcPr>
          <w:p>
            <w:pPr>
              <w:widowControl/>
              <w:jc w:val="center"/>
              <w:rPr>
                <w:color w:val="auto"/>
                <w:kern w:val="0"/>
              </w:rPr>
            </w:pPr>
            <w:r>
              <w:rPr>
                <w:color w:val="auto"/>
              </w:rPr>
              <w:t>35</w:t>
            </w:r>
          </w:p>
        </w:tc>
        <w:tc>
          <w:tcPr>
            <w:tcW w:w="1733" w:type="dxa"/>
            <w:vAlign w:val="top"/>
          </w:tcPr>
          <w:p>
            <w:pPr>
              <w:widowControl/>
              <w:jc w:val="center"/>
              <w:rPr>
                <w:color w:val="auto"/>
                <w:kern w:val="0"/>
              </w:rPr>
            </w:pPr>
            <w:r>
              <w:rPr>
                <w:color w:val="auto"/>
              </w:rPr>
              <w:t xml:space="preserve">0.05 </w:t>
            </w:r>
          </w:p>
        </w:tc>
      </w:tr>
      <w:tr>
        <w:trPr>
          <w:trHeight w:val="187" w:hRule="atLeast"/>
          <w:jc w:val="center"/>
        </w:trPr>
        <w:tc>
          <w:tcPr>
            <w:tcW w:w="1174" w:type="dxa"/>
            <w:gridSpan w:val="2"/>
            <w:vAlign w:val="center"/>
          </w:tcPr>
          <w:p>
            <w:pPr>
              <w:widowControl/>
              <w:jc w:val="center"/>
              <w:rPr>
                <w:color w:val="auto"/>
                <w:kern w:val="0"/>
              </w:rPr>
            </w:pPr>
            <w:r>
              <w:rPr>
                <w:color w:val="auto"/>
                <w:kern w:val="0"/>
              </w:rPr>
              <w:t>平均值</w:t>
            </w:r>
          </w:p>
        </w:tc>
        <w:tc>
          <w:tcPr>
            <w:tcW w:w="1062" w:type="dxa"/>
            <w:vAlign w:val="center"/>
          </w:tcPr>
          <w:p>
            <w:pPr>
              <w:jc w:val="center"/>
              <w:rPr>
                <w:color w:val="auto"/>
                <w:sz w:val="22"/>
                <w:szCs w:val="22"/>
              </w:rPr>
            </w:pPr>
            <w:r>
              <w:rPr>
                <w:rFonts w:hint="eastAsia"/>
                <w:color w:val="auto"/>
                <w:sz w:val="22"/>
                <w:szCs w:val="22"/>
              </w:rPr>
              <w:t>125</w:t>
            </w:r>
            <w:r>
              <w:rPr>
                <w:color w:val="auto"/>
                <w:sz w:val="22"/>
                <w:szCs w:val="22"/>
              </w:rPr>
              <w:t>1</w:t>
            </w:r>
          </w:p>
        </w:tc>
        <w:tc>
          <w:tcPr>
            <w:tcW w:w="992" w:type="dxa"/>
            <w:vAlign w:val="center"/>
          </w:tcPr>
          <w:p>
            <w:pPr>
              <w:widowControl/>
              <w:jc w:val="center"/>
              <w:rPr>
                <w:color w:val="auto"/>
                <w:kern w:val="0"/>
              </w:rPr>
            </w:pPr>
            <w:r>
              <w:rPr>
                <w:rFonts w:hint="eastAsia"/>
                <w:color w:val="auto"/>
                <w:kern w:val="0"/>
              </w:rPr>
              <w:t>9.4</w:t>
            </w:r>
          </w:p>
        </w:tc>
        <w:tc>
          <w:tcPr>
            <w:tcW w:w="1134" w:type="dxa"/>
            <w:vAlign w:val="center"/>
          </w:tcPr>
          <w:p>
            <w:pPr>
              <w:widowControl/>
              <w:jc w:val="center"/>
              <w:rPr>
                <w:color w:val="auto"/>
                <w:kern w:val="0"/>
              </w:rPr>
            </w:pPr>
            <w:r>
              <w:rPr>
                <w:rFonts w:hint="eastAsia"/>
                <w:color w:val="auto"/>
                <w:kern w:val="0"/>
              </w:rPr>
              <w:t>18.7</w:t>
            </w:r>
          </w:p>
        </w:tc>
        <w:tc>
          <w:tcPr>
            <w:tcW w:w="1276" w:type="dxa"/>
            <w:vAlign w:val="center"/>
          </w:tcPr>
          <w:p>
            <w:pPr>
              <w:widowControl/>
              <w:jc w:val="center"/>
              <w:rPr>
                <w:color w:val="auto"/>
                <w:kern w:val="0"/>
              </w:rPr>
            </w:pPr>
            <w:r>
              <w:rPr>
                <w:rFonts w:hint="eastAsia"/>
                <w:color w:val="auto"/>
                <w:kern w:val="0"/>
              </w:rPr>
              <w:t>19.</w:t>
            </w:r>
            <w:r>
              <w:rPr>
                <w:color w:val="auto"/>
                <w:kern w:val="0"/>
              </w:rPr>
              <w:t>8</w:t>
            </w:r>
          </w:p>
        </w:tc>
        <w:tc>
          <w:tcPr>
            <w:tcW w:w="1559" w:type="dxa"/>
            <w:vAlign w:val="center"/>
          </w:tcPr>
          <w:p>
            <w:pPr>
              <w:widowControl/>
              <w:jc w:val="center"/>
              <w:rPr>
                <w:color w:val="auto"/>
                <w:kern w:val="0"/>
              </w:rPr>
            </w:pPr>
            <w:r>
              <w:rPr>
                <w:rFonts w:hint="eastAsia"/>
                <w:color w:val="auto"/>
                <w:kern w:val="0"/>
              </w:rPr>
              <w:t>0.02</w:t>
            </w:r>
          </w:p>
        </w:tc>
        <w:tc>
          <w:tcPr>
            <w:tcW w:w="1843" w:type="dxa"/>
            <w:vAlign w:val="center"/>
          </w:tcPr>
          <w:p>
            <w:pPr>
              <w:widowControl/>
              <w:jc w:val="center"/>
              <w:rPr>
                <w:color w:val="auto"/>
                <w:kern w:val="0"/>
              </w:rPr>
            </w:pPr>
            <w:r>
              <w:rPr>
                <w:rFonts w:hint="eastAsia"/>
                <w:color w:val="auto"/>
                <w:kern w:val="0"/>
              </w:rPr>
              <w:t>12</w:t>
            </w:r>
          </w:p>
        </w:tc>
        <w:tc>
          <w:tcPr>
            <w:tcW w:w="1701" w:type="dxa"/>
            <w:vAlign w:val="center"/>
          </w:tcPr>
          <w:p>
            <w:pPr>
              <w:widowControl/>
              <w:jc w:val="center"/>
              <w:rPr>
                <w:color w:val="auto"/>
                <w:kern w:val="0"/>
              </w:rPr>
            </w:pPr>
            <w:r>
              <w:rPr>
                <w:rFonts w:hint="eastAsia"/>
                <w:color w:val="auto"/>
                <w:kern w:val="0"/>
              </w:rPr>
              <w:t>0.02</w:t>
            </w:r>
          </w:p>
        </w:tc>
        <w:tc>
          <w:tcPr>
            <w:tcW w:w="1701" w:type="dxa"/>
            <w:vAlign w:val="center"/>
          </w:tcPr>
          <w:p>
            <w:pPr>
              <w:widowControl/>
              <w:jc w:val="center"/>
              <w:rPr>
                <w:color w:val="auto"/>
                <w:kern w:val="0"/>
              </w:rPr>
            </w:pPr>
            <w:r>
              <w:rPr>
                <w:rFonts w:hint="eastAsia"/>
                <w:color w:val="auto"/>
                <w:kern w:val="0"/>
              </w:rPr>
              <w:t>31</w:t>
            </w:r>
          </w:p>
        </w:tc>
        <w:tc>
          <w:tcPr>
            <w:tcW w:w="1733" w:type="dxa"/>
            <w:vAlign w:val="center"/>
          </w:tcPr>
          <w:p>
            <w:pPr>
              <w:widowControl/>
              <w:jc w:val="center"/>
              <w:rPr>
                <w:color w:val="auto"/>
                <w:kern w:val="0"/>
              </w:rPr>
            </w:pPr>
            <w:r>
              <w:rPr>
                <w:rFonts w:hint="eastAsia"/>
                <w:color w:val="auto"/>
                <w:kern w:val="0"/>
              </w:rPr>
              <w:t>0.04</w:t>
            </w:r>
          </w:p>
        </w:tc>
      </w:tr>
      <w:tr>
        <w:trPr>
          <w:trHeight w:val="187" w:hRule="atLeast"/>
          <w:jc w:val="center"/>
        </w:trPr>
        <w:tc>
          <w:tcPr>
            <w:tcW w:w="1174" w:type="dxa"/>
            <w:gridSpan w:val="2"/>
            <w:vAlign w:val="center"/>
          </w:tcPr>
          <w:p>
            <w:pPr>
              <w:widowControl/>
              <w:jc w:val="center"/>
              <w:rPr>
                <w:color w:val="auto"/>
                <w:kern w:val="0"/>
              </w:rPr>
            </w:pPr>
            <w:r>
              <w:rPr>
                <w:rFonts w:hint="eastAsia"/>
                <w:color w:val="auto"/>
                <w:kern w:val="0"/>
              </w:rPr>
              <w:t>总均值</w:t>
            </w:r>
          </w:p>
        </w:tc>
        <w:tc>
          <w:tcPr>
            <w:tcW w:w="1062" w:type="dxa"/>
            <w:vAlign w:val="center"/>
          </w:tcPr>
          <w:p>
            <w:pPr>
              <w:jc w:val="center"/>
              <w:rPr>
                <w:color w:val="auto"/>
                <w:sz w:val="22"/>
                <w:szCs w:val="22"/>
              </w:rPr>
            </w:pPr>
            <w:r>
              <w:rPr>
                <w:rFonts w:hint="eastAsia"/>
                <w:color w:val="auto"/>
                <w:sz w:val="22"/>
                <w:szCs w:val="22"/>
              </w:rPr>
              <w:t>123</w:t>
            </w:r>
            <w:r>
              <w:rPr>
                <w:color w:val="auto"/>
                <w:sz w:val="22"/>
                <w:szCs w:val="22"/>
              </w:rPr>
              <w:t>5</w:t>
            </w:r>
          </w:p>
        </w:tc>
        <w:tc>
          <w:tcPr>
            <w:tcW w:w="992" w:type="dxa"/>
            <w:vAlign w:val="center"/>
          </w:tcPr>
          <w:p>
            <w:pPr>
              <w:widowControl/>
              <w:jc w:val="center"/>
              <w:rPr>
                <w:color w:val="auto"/>
                <w:kern w:val="0"/>
              </w:rPr>
            </w:pPr>
            <w:r>
              <w:rPr>
                <w:rFonts w:hint="eastAsia"/>
                <w:color w:val="auto"/>
                <w:kern w:val="0"/>
              </w:rPr>
              <w:t>9.4</w:t>
            </w:r>
          </w:p>
        </w:tc>
        <w:tc>
          <w:tcPr>
            <w:tcW w:w="1134" w:type="dxa"/>
            <w:vAlign w:val="center"/>
          </w:tcPr>
          <w:p>
            <w:pPr>
              <w:widowControl/>
              <w:jc w:val="center"/>
              <w:rPr>
                <w:color w:val="auto"/>
                <w:kern w:val="0"/>
              </w:rPr>
            </w:pPr>
            <w:r>
              <w:rPr>
                <w:rFonts w:hint="eastAsia"/>
                <w:color w:val="auto"/>
                <w:kern w:val="0"/>
              </w:rPr>
              <w:t>18.9</w:t>
            </w:r>
          </w:p>
        </w:tc>
        <w:tc>
          <w:tcPr>
            <w:tcW w:w="1276" w:type="dxa"/>
            <w:vAlign w:val="center"/>
          </w:tcPr>
          <w:p>
            <w:pPr>
              <w:widowControl/>
              <w:jc w:val="center"/>
              <w:rPr>
                <w:color w:val="auto"/>
                <w:kern w:val="0"/>
              </w:rPr>
            </w:pPr>
            <w:r>
              <w:rPr>
                <w:rFonts w:hint="eastAsia"/>
                <w:color w:val="auto"/>
                <w:kern w:val="0"/>
              </w:rPr>
              <w:t>20.1</w:t>
            </w:r>
          </w:p>
        </w:tc>
        <w:tc>
          <w:tcPr>
            <w:tcW w:w="1559" w:type="dxa"/>
            <w:vAlign w:val="center"/>
          </w:tcPr>
          <w:p>
            <w:pPr>
              <w:widowControl/>
              <w:jc w:val="center"/>
              <w:rPr>
                <w:color w:val="auto"/>
                <w:kern w:val="0"/>
              </w:rPr>
            </w:pPr>
            <w:r>
              <w:rPr>
                <w:rFonts w:hint="eastAsia"/>
                <w:color w:val="auto"/>
                <w:kern w:val="0"/>
              </w:rPr>
              <w:t>0.02</w:t>
            </w:r>
          </w:p>
        </w:tc>
        <w:tc>
          <w:tcPr>
            <w:tcW w:w="1843" w:type="dxa"/>
            <w:vAlign w:val="center"/>
          </w:tcPr>
          <w:p>
            <w:pPr>
              <w:widowControl/>
              <w:jc w:val="center"/>
              <w:rPr>
                <w:color w:val="auto"/>
                <w:kern w:val="0"/>
              </w:rPr>
            </w:pPr>
            <w:r>
              <w:rPr>
                <w:rFonts w:hint="eastAsia"/>
                <w:color w:val="auto"/>
                <w:kern w:val="0"/>
              </w:rPr>
              <w:t>12</w:t>
            </w:r>
          </w:p>
        </w:tc>
        <w:tc>
          <w:tcPr>
            <w:tcW w:w="1701" w:type="dxa"/>
            <w:vAlign w:val="center"/>
          </w:tcPr>
          <w:p>
            <w:pPr>
              <w:widowControl/>
              <w:jc w:val="center"/>
              <w:rPr>
                <w:color w:val="auto"/>
                <w:kern w:val="0"/>
              </w:rPr>
            </w:pPr>
            <w:r>
              <w:rPr>
                <w:rFonts w:hint="eastAsia"/>
                <w:color w:val="auto"/>
                <w:kern w:val="0"/>
              </w:rPr>
              <w:t>0.01</w:t>
            </w:r>
          </w:p>
        </w:tc>
        <w:tc>
          <w:tcPr>
            <w:tcW w:w="1701" w:type="dxa"/>
            <w:vAlign w:val="center"/>
          </w:tcPr>
          <w:p>
            <w:pPr>
              <w:widowControl/>
              <w:jc w:val="center"/>
              <w:rPr>
                <w:color w:val="auto"/>
                <w:kern w:val="0"/>
              </w:rPr>
            </w:pPr>
            <w:r>
              <w:rPr>
                <w:rFonts w:hint="eastAsia"/>
                <w:color w:val="auto"/>
                <w:kern w:val="0"/>
              </w:rPr>
              <w:t>30</w:t>
            </w:r>
          </w:p>
        </w:tc>
        <w:tc>
          <w:tcPr>
            <w:tcW w:w="1733" w:type="dxa"/>
            <w:vAlign w:val="center"/>
          </w:tcPr>
          <w:p>
            <w:pPr>
              <w:widowControl/>
              <w:jc w:val="center"/>
              <w:rPr>
                <w:color w:val="auto"/>
                <w:kern w:val="0"/>
              </w:rPr>
            </w:pPr>
            <w:r>
              <w:rPr>
                <w:rFonts w:hint="eastAsia"/>
                <w:color w:val="auto"/>
                <w:kern w:val="0"/>
              </w:rPr>
              <w:t>0.04</w:t>
            </w:r>
          </w:p>
        </w:tc>
      </w:tr>
      <w:tr>
        <w:trPr>
          <w:trHeight w:val="312" w:hRule="atLeast"/>
          <w:jc w:val="center"/>
        </w:trPr>
        <w:tc>
          <w:tcPr>
            <w:tcW w:w="1174" w:type="dxa"/>
            <w:gridSpan w:val="2"/>
            <w:vAlign w:val="center"/>
          </w:tcPr>
          <w:p>
            <w:pPr>
              <w:widowControl/>
              <w:jc w:val="center"/>
              <w:rPr>
                <w:color w:val="auto"/>
                <w:kern w:val="0"/>
              </w:rPr>
            </w:pPr>
            <w:r>
              <w:rPr>
                <w:color w:val="auto"/>
              </w:rPr>
              <w:t>标准值</w:t>
            </w:r>
          </w:p>
        </w:tc>
        <w:tc>
          <w:tcPr>
            <w:tcW w:w="1062" w:type="dxa"/>
            <w:vAlign w:val="center"/>
          </w:tcPr>
          <w:p>
            <w:pPr>
              <w:widowControl/>
              <w:jc w:val="center"/>
              <w:rPr>
                <w:color w:val="auto"/>
                <w:kern w:val="0"/>
              </w:rPr>
            </w:pPr>
            <w:r>
              <w:rPr>
                <w:color w:val="auto"/>
                <w:kern w:val="0"/>
              </w:rPr>
              <w:t>/</w:t>
            </w:r>
          </w:p>
        </w:tc>
        <w:tc>
          <w:tcPr>
            <w:tcW w:w="992" w:type="dxa"/>
            <w:vAlign w:val="center"/>
          </w:tcPr>
          <w:p>
            <w:pPr>
              <w:widowControl/>
              <w:jc w:val="center"/>
              <w:rPr>
                <w:color w:val="auto"/>
                <w:kern w:val="0"/>
              </w:rPr>
            </w:pPr>
            <w:r>
              <w:rPr>
                <w:rFonts w:hint="eastAsia"/>
                <w:color w:val="auto"/>
                <w:kern w:val="0"/>
              </w:rPr>
              <w:t>/</w:t>
            </w:r>
          </w:p>
        </w:tc>
        <w:tc>
          <w:tcPr>
            <w:tcW w:w="1134" w:type="dxa"/>
            <w:vAlign w:val="center"/>
          </w:tcPr>
          <w:p>
            <w:pPr>
              <w:widowControl/>
              <w:jc w:val="center"/>
              <w:rPr>
                <w:color w:val="auto"/>
                <w:kern w:val="0"/>
              </w:rPr>
            </w:pPr>
            <w:r>
              <w:rPr>
                <w:rFonts w:hint="eastAsia"/>
                <w:color w:val="auto"/>
                <w:kern w:val="0"/>
              </w:rPr>
              <w:t>/</w:t>
            </w:r>
          </w:p>
        </w:tc>
        <w:tc>
          <w:tcPr>
            <w:tcW w:w="1276" w:type="dxa"/>
            <w:vAlign w:val="center"/>
          </w:tcPr>
          <w:p>
            <w:pPr>
              <w:widowControl/>
              <w:jc w:val="center"/>
              <w:rPr>
                <w:color w:val="auto"/>
                <w:kern w:val="0"/>
              </w:rPr>
            </w:pPr>
            <w:r>
              <w:rPr>
                <w:rFonts w:hint="eastAsia"/>
                <w:color w:val="auto"/>
                <w:kern w:val="0"/>
              </w:rPr>
              <w:t>20</w:t>
            </w:r>
            <w:r>
              <w:rPr>
                <w:color w:val="auto"/>
                <w:kern w:val="0"/>
              </w:rPr>
              <w:t>0</w:t>
            </w:r>
          </w:p>
        </w:tc>
        <w:tc>
          <w:tcPr>
            <w:tcW w:w="1559" w:type="dxa"/>
            <w:vAlign w:val="center"/>
          </w:tcPr>
          <w:p>
            <w:pPr>
              <w:widowControl/>
              <w:jc w:val="center"/>
              <w:rPr>
                <w:color w:val="auto"/>
                <w:kern w:val="0"/>
              </w:rPr>
            </w:pPr>
            <w:r>
              <w:rPr>
                <w:color w:val="auto"/>
                <w:kern w:val="0"/>
              </w:rPr>
              <w:t>/</w:t>
            </w:r>
          </w:p>
        </w:tc>
        <w:tc>
          <w:tcPr>
            <w:tcW w:w="1843" w:type="dxa"/>
            <w:vAlign w:val="center"/>
          </w:tcPr>
          <w:p>
            <w:pPr>
              <w:widowControl/>
              <w:jc w:val="center"/>
              <w:rPr>
                <w:color w:val="auto"/>
                <w:kern w:val="0"/>
              </w:rPr>
            </w:pPr>
            <w:r>
              <w:rPr>
                <w:rFonts w:hint="eastAsia"/>
                <w:color w:val="auto"/>
                <w:kern w:val="0"/>
              </w:rPr>
              <w:t>550</w:t>
            </w:r>
          </w:p>
        </w:tc>
        <w:tc>
          <w:tcPr>
            <w:tcW w:w="1701" w:type="dxa"/>
            <w:vAlign w:val="center"/>
          </w:tcPr>
          <w:p>
            <w:pPr>
              <w:widowControl/>
              <w:jc w:val="center"/>
              <w:rPr>
                <w:color w:val="auto"/>
                <w:kern w:val="0"/>
              </w:rPr>
            </w:pPr>
            <w:r>
              <w:rPr>
                <w:rFonts w:hint="eastAsia"/>
                <w:color w:val="auto"/>
                <w:kern w:val="0"/>
              </w:rPr>
              <w:t>3.11</w:t>
            </w:r>
          </w:p>
        </w:tc>
        <w:tc>
          <w:tcPr>
            <w:tcW w:w="1701" w:type="dxa"/>
            <w:vAlign w:val="center"/>
          </w:tcPr>
          <w:p>
            <w:pPr>
              <w:widowControl/>
              <w:jc w:val="center"/>
              <w:rPr>
                <w:color w:val="auto"/>
                <w:kern w:val="0"/>
              </w:rPr>
            </w:pPr>
            <w:r>
              <w:rPr>
                <w:rFonts w:hint="eastAsia"/>
                <w:color w:val="auto"/>
                <w:kern w:val="0"/>
              </w:rPr>
              <w:t>240</w:t>
            </w:r>
          </w:p>
        </w:tc>
        <w:tc>
          <w:tcPr>
            <w:tcW w:w="1733" w:type="dxa"/>
            <w:vAlign w:val="center"/>
          </w:tcPr>
          <w:p>
            <w:pPr>
              <w:widowControl/>
              <w:jc w:val="center"/>
              <w:rPr>
                <w:color w:val="auto"/>
                <w:kern w:val="0"/>
              </w:rPr>
            </w:pPr>
            <w:r>
              <w:rPr>
                <w:rFonts w:hint="eastAsia"/>
                <w:color w:val="auto"/>
                <w:kern w:val="0"/>
              </w:rPr>
              <w:t>0.</w:t>
            </w:r>
            <w:r>
              <w:rPr>
                <w:color w:val="auto"/>
                <w:kern w:val="0"/>
              </w:rPr>
              <w:t>929</w:t>
            </w:r>
          </w:p>
        </w:tc>
      </w:tr>
      <w:tr>
        <w:trPr>
          <w:trHeight w:val="312" w:hRule="atLeast"/>
          <w:jc w:val="center"/>
        </w:trPr>
        <w:tc>
          <w:tcPr>
            <w:tcW w:w="1174" w:type="dxa"/>
            <w:gridSpan w:val="2"/>
            <w:vAlign w:val="center"/>
          </w:tcPr>
          <w:p>
            <w:pPr>
              <w:widowControl/>
              <w:jc w:val="center"/>
              <w:rPr>
                <w:color w:val="auto"/>
              </w:rPr>
            </w:pPr>
            <w:r>
              <w:rPr>
                <w:color w:val="auto"/>
              </w:rPr>
              <w:t>达标情况</w:t>
            </w:r>
          </w:p>
        </w:tc>
        <w:tc>
          <w:tcPr>
            <w:tcW w:w="1062" w:type="dxa"/>
            <w:vAlign w:val="center"/>
          </w:tcPr>
          <w:p>
            <w:pPr>
              <w:widowControl/>
              <w:jc w:val="center"/>
              <w:rPr>
                <w:color w:val="auto"/>
                <w:kern w:val="0"/>
              </w:rPr>
            </w:pPr>
            <w:r>
              <w:rPr>
                <w:color w:val="auto"/>
                <w:kern w:val="0"/>
              </w:rPr>
              <w:t>/</w:t>
            </w:r>
          </w:p>
        </w:tc>
        <w:tc>
          <w:tcPr>
            <w:tcW w:w="992" w:type="dxa"/>
            <w:vAlign w:val="center"/>
          </w:tcPr>
          <w:p>
            <w:pPr>
              <w:widowControl/>
              <w:jc w:val="center"/>
              <w:rPr>
                <w:color w:val="auto"/>
                <w:kern w:val="0"/>
              </w:rPr>
            </w:pPr>
            <w:r>
              <w:rPr>
                <w:rFonts w:hint="eastAsia"/>
                <w:color w:val="auto"/>
                <w:kern w:val="0"/>
              </w:rPr>
              <w:t>/</w:t>
            </w:r>
          </w:p>
        </w:tc>
        <w:tc>
          <w:tcPr>
            <w:tcW w:w="1134" w:type="dxa"/>
            <w:vAlign w:val="center"/>
          </w:tcPr>
          <w:p>
            <w:pPr>
              <w:widowControl/>
              <w:jc w:val="center"/>
              <w:rPr>
                <w:color w:val="auto"/>
                <w:kern w:val="0"/>
              </w:rPr>
            </w:pPr>
            <w:r>
              <w:rPr>
                <w:rFonts w:hint="eastAsia"/>
                <w:color w:val="auto"/>
                <w:kern w:val="0"/>
              </w:rPr>
              <w:t>/</w:t>
            </w:r>
          </w:p>
        </w:tc>
        <w:tc>
          <w:tcPr>
            <w:tcW w:w="1276" w:type="dxa"/>
            <w:vAlign w:val="center"/>
          </w:tcPr>
          <w:p>
            <w:pPr>
              <w:widowControl/>
              <w:jc w:val="center"/>
              <w:rPr>
                <w:color w:val="auto"/>
                <w:kern w:val="0"/>
              </w:rPr>
            </w:pPr>
            <w:r>
              <w:rPr>
                <w:color w:val="auto"/>
                <w:kern w:val="0"/>
              </w:rPr>
              <w:t>达标</w:t>
            </w:r>
          </w:p>
        </w:tc>
        <w:tc>
          <w:tcPr>
            <w:tcW w:w="1559" w:type="dxa"/>
            <w:vAlign w:val="center"/>
          </w:tcPr>
          <w:p>
            <w:pPr>
              <w:widowControl/>
              <w:jc w:val="center"/>
              <w:rPr>
                <w:color w:val="auto"/>
                <w:kern w:val="0"/>
              </w:rPr>
            </w:pPr>
            <w:r>
              <w:rPr>
                <w:rFonts w:hint="eastAsia"/>
                <w:color w:val="auto"/>
                <w:kern w:val="0"/>
              </w:rPr>
              <w:t>/</w:t>
            </w:r>
          </w:p>
        </w:tc>
        <w:tc>
          <w:tcPr>
            <w:tcW w:w="1843" w:type="dxa"/>
            <w:vAlign w:val="center"/>
          </w:tcPr>
          <w:p>
            <w:pPr>
              <w:widowControl/>
              <w:jc w:val="center"/>
              <w:rPr>
                <w:color w:val="auto"/>
                <w:kern w:val="0"/>
              </w:rPr>
            </w:pPr>
            <w:r>
              <w:rPr>
                <w:rFonts w:hint="eastAsia"/>
                <w:color w:val="auto"/>
                <w:kern w:val="0"/>
              </w:rPr>
              <w:t>达标</w:t>
            </w:r>
          </w:p>
        </w:tc>
        <w:tc>
          <w:tcPr>
            <w:tcW w:w="1701" w:type="dxa"/>
            <w:vAlign w:val="center"/>
          </w:tcPr>
          <w:p>
            <w:pPr>
              <w:widowControl/>
              <w:jc w:val="center"/>
              <w:rPr>
                <w:color w:val="auto"/>
                <w:kern w:val="0"/>
              </w:rPr>
            </w:pPr>
            <w:r>
              <w:rPr>
                <w:rFonts w:hint="eastAsia"/>
                <w:color w:val="auto"/>
                <w:kern w:val="0"/>
              </w:rPr>
              <w:t>达标</w:t>
            </w:r>
          </w:p>
        </w:tc>
        <w:tc>
          <w:tcPr>
            <w:tcW w:w="1701" w:type="dxa"/>
            <w:vAlign w:val="center"/>
          </w:tcPr>
          <w:p>
            <w:pPr>
              <w:widowControl/>
              <w:jc w:val="center"/>
              <w:rPr>
                <w:color w:val="auto"/>
                <w:kern w:val="0"/>
              </w:rPr>
            </w:pPr>
            <w:r>
              <w:rPr>
                <w:rFonts w:hint="eastAsia"/>
                <w:color w:val="auto"/>
                <w:kern w:val="0"/>
              </w:rPr>
              <w:t>达标</w:t>
            </w:r>
          </w:p>
        </w:tc>
        <w:tc>
          <w:tcPr>
            <w:tcW w:w="1733" w:type="dxa"/>
            <w:vAlign w:val="center"/>
          </w:tcPr>
          <w:p>
            <w:pPr>
              <w:widowControl/>
              <w:jc w:val="center"/>
              <w:rPr>
                <w:color w:val="auto"/>
                <w:kern w:val="0"/>
              </w:rPr>
            </w:pPr>
            <w:r>
              <w:rPr>
                <w:rFonts w:hint="eastAsia"/>
                <w:color w:val="auto"/>
                <w:kern w:val="0"/>
              </w:rPr>
              <w:t>达标</w:t>
            </w:r>
          </w:p>
        </w:tc>
      </w:tr>
      <w:tr>
        <w:trPr>
          <w:trHeight w:val="312" w:hRule="atLeast"/>
          <w:jc w:val="center"/>
        </w:trPr>
        <w:tc>
          <w:tcPr>
            <w:tcW w:w="2236" w:type="dxa"/>
            <w:gridSpan w:val="3"/>
            <w:vAlign w:val="center"/>
          </w:tcPr>
          <w:p>
            <w:pPr>
              <w:widowControl/>
              <w:jc w:val="center"/>
              <w:rPr>
                <w:color w:val="auto"/>
                <w:kern w:val="0"/>
              </w:rPr>
            </w:pPr>
            <w:r>
              <w:rPr>
                <w:color w:val="auto"/>
              </w:rPr>
              <w:t>排气筒高度（m）</w:t>
            </w:r>
          </w:p>
        </w:tc>
        <w:tc>
          <w:tcPr>
            <w:tcW w:w="2126" w:type="dxa"/>
            <w:gridSpan w:val="2"/>
            <w:vAlign w:val="center"/>
          </w:tcPr>
          <w:p>
            <w:pPr>
              <w:widowControl/>
              <w:jc w:val="center"/>
              <w:rPr>
                <w:color w:val="auto"/>
                <w:kern w:val="0"/>
              </w:rPr>
            </w:pPr>
            <w:r>
              <w:rPr>
                <w:rFonts w:hint="eastAsia"/>
                <w:color w:val="auto"/>
                <w:kern w:val="0"/>
              </w:rPr>
              <w:t>16.5</w:t>
            </w:r>
          </w:p>
        </w:tc>
        <w:tc>
          <w:tcPr>
            <w:tcW w:w="2835" w:type="dxa"/>
            <w:gridSpan w:val="2"/>
            <w:vAlign w:val="center"/>
          </w:tcPr>
          <w:p>
            <w:pPr>
              <w:widowControl/>
              <w:jc w:val="center"/>
              <w:rPr>
                <w:color w:val="auto"/>
                <w:kern w:val="0"/>
              </w:rPr>
            </w:pPr>
            <w:r>
              <w:rPr>
                <w:color w:val="auto"/>
              </w:rPr>
              <w:t>排气筒直径（m）</w:t>
            </w:r>
          </w:p>
        </w:tc>
        <w:tc>
          <w:tcPr>
            <w:tcW w:w="1843" w:type="dxa"/>
            <w:vAlign w:val="center"/>
          </w:tcPr>
          <w:p>
            <w:pPr>
              <w:widowControl/>
              <w:jc w:val="center"/>
              <w:rPr>
                <w:color w:val="auto"/>
                <w:kern w:val="0"/>
              </w:rPr>
            </w:pPr>
            <w:r>
              <w:rPr>
                <w:rFonts w:hint="eastAsia"/>
                <w:color w:val="auto"/>
                <w:kern w:val="0"/>
              </w:rPr>
              <w:t>0.33</w:t>
            </w:r>
          </w:p>
        </w:tc>
        <w:tc>
          <w:tcPr>
            <w:tcW w:w="3402"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733" w:type="dxa"/>
            <w:vAlign w:val="center"/>
          </w:tcPr>
          <w:p>
            <w:pPr>
              <w:widowControl/>
              <w:jc w:val="center"/>
              <w:rPr>
                <w:color w:val="auto"/>
                <w:kern w:val="0"/>
              </w:rPr>
            </w:pPr>
            <w:r>
              <w:rPr>
                <w:color w:val="auto"/>
                <w:kern w:val="0"/>
              </w:rPr>
              <w:t>275</w:t>
            </w:r>
          </w:p>
        </w:tc>
      </w:tr>
    </w:tbl>
    <w:p>
      <w:pPr>
        <w:jc w:val="center"/>
        <w:rPr>
          <w:b/>
          <w:color w:val="auto"/>
          <w:sz w:val="24"/>
          <w:szCs w:val="24"/>
        </w:rPr>
      </w:pPr>
    </w:p>
    <w:p>
      <w:pPr>
        <w:jc w:val="center"/>
        <w:rPr>
          <w:b/>
          <w:color w:val="auto"/>
          <w:sz w:val="24"/>
          <w:szCs w:val="24"/>
        </w:rPr>
      </w:pPr>
    </w:p>
    <w:p>
      <w:pPr>
        <w:jc w:val="center"/>
        <w:rPr>
          <w:b/>
          <w:color w:val="auto"/>
          <w:sz w:val="24"/>
          <w:szCs w:val="24"/>
        </w:rPr>
      </w:pPr>
    </w:p>
    <w:p>
      <w:pPr>
        <w:jc w:val="center"/>
        <w:sectPr>
          <w:pgSz w:w="16838" w:h="11906" w:orient="landscape"/>
          <w:pgMar w:top="1800" w:right="1440" w:bottom="1800" w:left="1440" w:header="851" w:footer="992" w:gutter="0"/>
          <w:cols w:space="720" w:num="1"/>
          <w:docGrid w:type="lines" w:linePitch="312"/>
        </w:sectPr>
      </w:pPr>
    </w:p>
    <w:p>
      <w:pPr>
        <w:jc w:val="center"/>
        <w:rPr>
          <w:b/>
          <w:color w:val="auto"/>
          <w:sz w:val="24"/>
          <w:szCs w:val="24"/>
        </w:rPr>
      </w:pPr>
      <w:r>
        <w:rPr>
          <w:b/>
          <w:color w:val="auto"/>
          <w:sz w:val="24"/>
          <w:szCs w:val="24"/>
        </w:rPr>
        <w:t xml:space="preserve">表9.2-17  </w:t>
      </w:r>
      <w:r>
        <w:rPr>
          <w:rFonts w:hint="eastAsia"/>
          <w:b/>
          <w:color w:val="auto"/>
          <w:sz w:val="24"/>
          <w:szCs w:val="24"/>
        </w:rPr>
        <w:t>大件</w:t>
      </w:r>
      <w:r>
        <w:rPr>
          <w:b/>
          <w:color w:val="auto"/>
          <w:sz w:val="24"/>
          <w:szCs w:val="24"/>
        </w:rPr>
        <w:t>喷粉（G17）排气筒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5061</w:t>
            </w:r>
          </w:p>
        </w:tc>
        <w:tc>
          <w:tcPr>
            <w:tcW w:w="1902" w:type="dxa"/>
            <w:gridSpan w:val="2"/>
            <w:vAlign w:val="top"/>
          </w:tcPr>
          <w:p>
            <w:pPr>
              <w:widowControl/>
              <w:jc w:val="center"/>
              <w:rPr>
                <w:color w:val="auto"/>
                <w:kern w:val="0"/>
              </w:rPr>
            </w:pPr>
            <w:r>
              <w:rPr>
                <w:color w:val="auto"/>
              </w:rPr>
              <w:t xml:space="preserve">13.1 </w:t>
            </w:r>
          </w:p>
        </w:tc>
        <w:tc>
          <w:tcPr>
            <w:tcW w:w="1954" w:type="dxa"/>
            <w:gridSpan w:val="2"/>
            <w:vAlign w:val="top"/>
          </w:tcPr>
          <w:p>
            <w:pPr>
              <w:widowControl/>
              <w:jc w:val="center"/>
              <w:rPr>
                <w:color w:val="auto"/>
                <w:kern w:val="0"/>
              </w:rPr>
            </w:pPr>
            <w:r>
              <w:rPr>
                <w:color w:val="auto"/>
              </w:rPr>
              <w:t xml:space="preserve">0.07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3970</w:t>
            </w:r>
          </w:p>
        </w:tc>
        <w:tc>
          <w:tcPr>
            <w:tcW w:w="1902" w:type="dxa"/>
            <w:gridSpan w:val="2"/>
            <w:vAlign w:val="top"/>
          </w:tcPr>
          <w:p>
            <w:pPr>
              <w:widowControl/>
              <w:jc w:val="center"/>
              <w:rPr>
                <w:color w:val="auto"/>
                <w:kern w:val="0"/>
              </w:rPr>
            </w:pPr>
            <w:r>
              <w:rPr>
                <w:color w:val="auto"/>
              </w:rPr>
              <w:t xml:space="preserve">18.2 </w:t>
            </w:r>
          </w:p>
        </w:tc>
        <w:tc>
          <w:tcPr>
            <w:tcW w:w="1954" w:type="dxa"/>
            <w:gridSpan w:val="2"/>
            <w:vAlign w:val="top"/>
          </w:tcPr>
          <w:p>
            <w:pPr>
              <w:widowControl/>
              <w:jc w:val="center"/>
              <w:rPr>
                <w:color w:val="auto"/>
                <w:kern w:val="0"/>
              </w:rPr>
            </w:pPr>
            <w:r>
              <w:rPr>
                <w:color w:val="auto"/>
              </w:rPr>
              <w:t xml:space="preserve">0.07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3949</w:t>
            </w:r>
          </w:p>
        </w:tc>
        <w:tc>
          <w:tcPr>
            <w:tcW w:w="1902" w:type="dxa"/>
            <w:gridSpan w:val="2"/>
            <w:vAlign w:val="top"/>
          </w:tcPr>
          <w:p>
            <w:pPr>
              <w:widowControl/>
              <w:jc w:val="center"/>
              <w:rPr>
                <w:color w:val="auto"/>
                <w:kern w:val="0"/>
              </w:rPr>
            </w:pPr>
            <w:r>
              <w:rPr>
                <w:color w:val="auto"/>
              </w:rPr>
              <w:t xml:space="preserve">21.6 </w:t>
            </w:r>
          </w:p>
        </w:tc>
        <w:tc>
          <w:tcPr>
            <w:tcW w:w="1954" w:type="dxa"/>
            <w:gridSpan w:val="2"/>
            <w:vAlign w:val="top"/>
          </w:tcPr>
          <w:p>
            <w:pPr>
              <w:widowControl/>
              <w:jc w:val="center"/>
              <w:rPr>
                <w:color w:val="auto"/>
                <w:kern w:val="0"/>
              </w:rPr>
            </w:pPr>
            <w:r>
              <w:rPr>
                <w:color w:val="auto"/>
              </w:rPr>
              <w:t xml:space="preserve">0.09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4271</w:t>
            </w:r>
          </w:p>
        </w:tc>
        <w:tc>
          <w:tcPr>
            <w:tcW w:w="1902" w:type="dxa"/>
            <w:gridSpan w:val="2"/>
            <w:vAlign w:val="top"/>
          </w:tcPr>
          <w:p>
            <w:pPr>
              <w:widowControl/>
              <w:jc w:val="center"/>
              <w:rPr>
                <w:color w:val="auto"/>
                <w:kern w:val="0"/>
              </w:rPr>
            </w:pPr>
            <w:r>
              <w:rPr>
                <w:color w:val="auto"/>
              </w:rPr>
              <w:t xml:space="preserve">18.7 </w:t>
            </w:r>
          </w:p>
        </w:tc>
        <w:tc>
          <w:tcPr>
            <w:tcW w:w="1954" w:type="dxa"/>
            <w:gridSpan w:val="2"/>
            <w:vAlign w:val="top"/>
          </w:tcPr>
          <w:p>
            <w:pPr>
              <w:widowControl/>
              <w:jc w:val="center"/>
              <w:rPr>
                <w:color w:val="auto"/>
                <w:kern w:val="0"/>
              </w:rPr>
            </w:pPr>
            <w:r>
              <w:rPr>
                <w:color w:val="auto"/>
              </w:rPr>
              <w:t xml:space="preserve">0.08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4313</w:t>
            </w:r>
          </w:p>
        </w:tc>
        <w:tc>
          <w:tcPr>
            <w:tcW w:w="1902" w:type="dxa"/>
            <w:gridSpan w:val="2"/>
            <w:vAlign w:val="center"/>
          </w:tcPr>
          <w:p>
            <w:pPr>
              <w:widowControl/>
              <w:jc w:val="center"/>
              <w:rPr>
                <w:color w:val="auto"/>
                <w:kern w:val="0"/>
              </w:rPr>
            </w:pPr>
            <w:r>
              <w:rPr>
                <w:rFonts w:hint="eastAsia"/>
                <w:color w:val="auto"/>
                <w:kern w:val="0"/>
              </w:rPr>
              <w:t>17.9</w:t>
            </w:r>
          </w:p>
        </w:tc>
        <w:tc>
          <w:tcPr>
            <w:tcW w:w="1954" w:type="dxa"/>
            <w:gridSpan w:val="2"/>
            <w:vAlign w:val="center"/>
          </w:tcPr>
          <w:p>
            <w:pPr>
              <w:widowControl/>
              <w:jc w:val="center"/>
              <w:rPr>
                <w:color w:val="auto"/>
                <w:kern w:val="0"/>
              </w:rPr>
            </w:pPr>
            <w:r>
              <w:rPr>
                <w:rFonts w:hint="eastAsia"/>
                <w:color w:val="auto"/>
                <w:kern w:val="0"/>
              </w:rPr>
              <w:t>0.08</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4188</w:t>
            </w:r>
          </w:p>
        </w:tc>
        <w:tc>
          <w:tcPr>
            <w:tcW w:w="1902" w:type="dxa"/>
            <w:gridSpan w:val="2"/>
            <w:vAlign w:val="top"/>
          </w:tcPr>
          <w:p>
            <w:pPr>
              <w:widowControl/>
              <w:jc w:val="center"/>
              <w:rPr>
                <w:color w:val="auto"/>
                <w:kern w:val="0"/>
              </w:rPr>
            </w:pPr>
            <w:r>
              <w:rPr>
                <w:color w:val="auto"/>
              </w:rPr>
              <w:t xml:space="preserve">11.0 </w:t>
            </w:r>
          </w:p>
        </w:tc>
        <w:tc>
          <w:tcPr>
            <w:tcW w:w="1954" w:type="dxa"/>
            <w:gridSpan w:val="2"/>
            <w:vAlign w:val="top"/>
          </w:tcPr>
          <w:p>
            <w:pPr>
              <w:widowControl/>
              <w:jc w:val="center"/>
              <w:rPr>
                <w:color w:val="auto"/>
                <w:kern w:val="0"/>
              </w:rPr>
            </w:pPr>
            <w:r>
              <w:rPr>
                <w:color w:val="auto"/>
              </w:rPr>
              <w:t xml:space="preserve">0.05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4166</w:t>
            </w:r>
          </w:p>
        </w:tc>
        <w:tc>
          <w:tcPr>
            <w:tcW w:w="1902" w:type="dxa"/>
            <w:gridSpan w:val="2"/>
            <w:vAlign w:val="top"/>
          </w:tcPr>
          <w:p>
            <w:pPr>
              <w:widowControl/>
              <w:jc w:val="center"/>
              <w:rPr>
                <w:color w:val="auto"/>
                <w:kern w:val="0"/>
              </w:rPr>
            </w:pPr>
            <w:r>
              <w:rPr>
                <w:color w:val="auto"/>
              </w:rPr>
              <w:t xml:space="preserve">14.2 </w:t>
            </w:r>
          </w:p>
        </w:tc>
        <w:tc>
          <w:tcPr>
            <w:tcW w:w="1954" w:type="dxa"/>
            <w:gridSpan w:val="2"/>
            <w:vAlign w:val="top"/>
          </w:tcPr>
          <w:p>
            <w:pPr>
              <w:widowControl/>
              <w:jc w:val="center"/>
              <w:rPr>
                <w:color w:val="auto"/>
                <w:kern w:val="0"/>
              </w:rPr>
            </w:pPr>
            <w:r>
              <w:rPr>
                <w:color w:val="auto"/>
              </w:rPr>
              <w:t xml:space="preserve">0.06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4146</w:t>
            </w:r>
          </w:p>
        </w:tc>
        <w:tc>
          <w:tcPr>
            <w:tcW w:w="1902" w:type="dxa"/>
            <w:gridSpan w:val="2"/>
            <w:vAlign w:val="top"/>
          </w:tcPr>
          <w:p>
            <w:pPr>
              <w:widowControl/>
              <w:jc w:val="center"/>
              <w:rPr>
                <w:color w:val="auto"/>
                <w:kern w:val="0"/>
              </w:rPr>
            </w:pPr>
            <w:r>
              <w:rPr>
                <w:color w:val="auto"/>
              </w:rPr>
              <w:t xml:space="preserve">17.4 </w:t>
            </w:r>
          </w:p>
        </w:tc>
        <w:tc>
          <w:tcPr>
            <w:tcW w:w="1954" w:type="dxa"/>
            <w:gridSpan w:val="2"/>
            <w:vAlign w:val="top"/>
          </w:tcPr>
          <w:p>
            <w:pPr>
              <w:widowControl/>
              <w:jc w:val="center"/>
              <w:rPr>
                <w:color w:val="auto"/>
                <w:kern w:val="0"/>
              </w:rPr>
            </w:pPr>
            <w:r>
              <w:rPr>
                <w:color w:val="auto"/>
              </w:rPr>
              <w:t xml:space="preserve">0.07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4140</w:t>
            </w:r>
          </w:p>
        </w:tc>
        <w:tc>
          <w:tcPr>
            <w:tcW w:w="1902" w:type="dxa"/>
            <w:gridSpan w:val="2"/>
            <w:vAlign w:val="top"/>
          </w:tcPr>
          <w:p>
            <w:pPr>
              <w:widowControl/>
              <w:jc w:val="center"/>
              <w:rPr>
                <w:color w:val="auto"/>
                <w:kern w:val="0"/>
              </w:rPr>
            </w:pPr>
            <w:r>
              <w:rPr>
                <w:color w:val="auto"/>
              </w:rPr>
              <w:t xml:space="preserve">15.8 </w:t>
            </w:r>
          </w:p>
        </w:tc>
        <w:tc>
          <w:tcPr>
            <w:tcW w:w="1954" w:type="dxa"/>
            <w:gridSpan w:val="2"/>
            <w:vAlign w:val="top"/>
          </w:tcPr>
          <w:p>
            <w:pPr>
              <w:widowControl/>
              <w:jc w:val="center"/>
              <w:rPr>
                <w:color w:val="auto"/>
                <w:kern w:val="0"/>
              </w:rPr>
            </w:pPr>
            <w:r>
              <w:rPr>
                <w:color w:val="auto"/>
              </w:rPr>
              <w:t xml:space="preserve">0.07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4160</w:t>
            </w:r>
          </w:p>
        </w:tc>
        <w:tc>
          <w:tcPr>
            <w:tcW w:w="1902" w:type="dxa"/>
            <w:gridSpan w:val="2"/>
            <w:vAlign w:val="center"/>
          </w:tcPr>
          <w:p>
            <w:pPr>
              <w:widowControl/>
              <w:jc w:val="center"/>
              <w:rPr>
                <w:color w:val="auto"/>
                <w:kern w:val="0"/>
              </w:rPr>
            </w:pPr>
            <w:r>
              <w:rPr>
                <w:rFonts w:hint="eastAsia"/>
                <w:color w:val="auto"/>
                <w:kern w:val="0"/>
              </w:rPr>
              <w:t>14.6</w:t>
            </w:r>
          </w:p>
        </w:tc>
        <w:tc>
          <w:tcPr>
            <w:tcW w:w="1954" w:type="dxa"/>
            <w:gridSpan w:val="2"/>
            <w:vAlign w:val="center"/>
          </w:tcPr>
          <w:p>
            <w:pPr>
              <w:widowControl/>
              <w:jc w:val="center"/>
              <w:rPr>
                <w:color w:val="auto"/>
                <w:kern w:val="0"/>
              </w:rPr>
            </w:pPr>
            <w:r>
              <w:rPr>
                <w:rFonts w:hint="eastAsia"/>
                <w:color w:val="auto"/>
                <w:kern w:val="0"/>
              </w:rPr>
              <w:t>0.06</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4236</w:t>
            </w:r>
          </w:p>
        </w:tc>
        <w:tc>
          <w:tcPr>
            <w:tcW w:w="1902" w:type="dxa"/>
            <w:gridSpan w:val="2"/>
            <w:vAlign w:val="center"/>
          </w:tcPr>
          <w:p>
            <w:pPr>
              <w:widowControl/>
              <w:jc w:val="center"/>
              <w:rPr>
                <w:color w:val="auto"/>
                <w:kern w:val="0"/>
              </w:rPr>
            </w:pPr>
            <w:r>
              <w:rPr>
                <w:rFonts w:hint="eastAsia"/>
                <w:color w:val="auto"/>
                <w:kern w:val="0"/>
              </w:rPr>
              <w:t>16.3</w:t>
            </w:r>
          </w:p>
        </w:tc>
        <w:tc>
          <w:tcPr>
            <w:tcW w:w="1954" w:type="dxa"/>
            <w:gridSpan w:val="2"/>
            <w:vAlign w:val="center"/>
          </w:tcPr>
          <w:p>
            <w:pPr>
              <w:widowControl/>
              <w:jc w:val="center"/>
              <w:rPr>
                <w:color w:val="auto"/>
                <w:kern w:val="0"/>
              </w:rPr>
            </w:pPr>
            <w:r>
              <w:rPr>
                <w:rFonts w:hint="eastAsia"/>
                <w:color w:val="auto"/>
                <w:kern w:val="0"/>
              </w:rPr>
              <w:t>0.07</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4.32</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16.7</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0.4</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34</w:t>
            </w:r>
          </w:p>
        </w:tc>
      </w:tr>
    </w:tbl>
    <w:p>
      <w:pPr>
        <w:jc w:val="center"/>
        <w:rPr>
          <w:b/>
          <w:color w:val="auto"/>
          <w:sz w:val="24"/>
          <w:szCs w:val="24"/>
        </w:rPr>
      </w:pPr>
    </w:p>
    <w:p>
      <w:pPr>
        <w:jc w:val="center"/>
        <w:sectPr>
          <w:pgSz w:w="11906" w:h="16838"/>
          <w:pgMar w:top="1440" w:right="1800" w:bottom="1440" w:left="1800" w:header="851" w:footer="992" w:gutter="0"/>
          <w:cols w:space="720" w:num="1"/>
          <w:docGrid w:type="lines" w:linePitch="312"/>
        </w:sectPr>
      </w:pPr>
    </w:p>
    <w:p>
      <w:pPr>
        <w:jc w:val="center"/>
        <w:rPr>
          <w:b/>
          <w:color w:val="auto"/>
          <w:sz w:val="24"/>
          <w:szCs w:val="24"/>
        </w:rPr>
      </w:pPr>
      <w:r>
        <w:rPr>
          <w:b/>
          <w:color w:val="auto"/>
          <w:sz w:val="24"/>
          <w:szCs w:val="24"/>
        </w:rPr>
        <w:t xml:space="preserve">表9.2-18   </w:t>
      </w:r>
      <w:r>
        <w:rPr>
          <w:rFonts w:hint="eastAsia"/>
          <w:b/>
          <w:color w:val="auto"/>
          <w:sz w:val="24"/>
          <w:szCs w:val="24"/>
        </w:rPr>
        <w:t>大件喷粉1</w:t>
      </w:r>
      <w:r>
        <w:rPr>
          <w:b/>
          <w:color w:val="auto"/>
          <w:sz w:val="24"/>
          <w:szCs w:val="24"/>
        </w:rPr>
        <w:t>#（G18）排气筒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w:t>
            </w:r>
            <w:r>
              <w:rPr>
                <w:rFonts w:hint="eastAsia"/>
                <w:b/>
                <w:color w:val="auto"/>
                <w:kern w:val="0"/>
              </w:rPr>
              <w:t xml:space="preserve">                                                                   </w:t>
            </w:r>
            <w:r>
              <w:rPr>
                <w:b/>
                <w:color w:val="auto"/>
                <w:kern w:val="0"/>
              </w:rPr>
              <w:t xml:space="preserve"> 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1766</w:t>
            </w:r>
          </w:p>
        </w:tc>
        <w:tc>
          <w:tcPr>
            <w:tcW w:w="1902" w:type="dxa"/>
            <w:gridSpan w:val="2"/>
            <w:vAlign w:val="top"/>
          </w:tcPr>
          <w:p>
            <w:pPr>
              <w:widowControl/>
              <w:jc w:val="center"/>
              <w:rPr>
                <w:color w:val="auto"/>
                <w:kern w:val="0"/>
              </w:rPr>
            </w:pPr>
            <w:r>
              <w:rPr>
                <w:color w:val="auto"/>
              </w:rPr>
              <w:t xml:space="preserve">24.9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1733</w:t>
            </w:r>
          </w:p>
        </w:tc>
        <w:tc>
          <w:tcPr>
            <w:tcW w:w="1902" w:type="dxa"/>
            <w:gridSpan w:val="2"/>
            <w:vAlign w:val="top"/>
          </w:tcPr>
          <w:p>
            <w:pPr>
              <w:widowControl/>
              <w:jc w:val="center"/>
              <w:rPr>
                <w:color w:val="auto"/>
                <w:kern w:val="0"/>
              </w:rPr>
            </w:pPr>
            <w:r>
              <w:rPr>
                <w:color w:val="auto"/>
              </w:rPr>
              <w:t xml:space="preserve">25.4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2014</w:t>
            </w:r>
          </w:p>
        </w:tc>
        <w:tc>
          <w:tcPr>
            <w:tcW w:w="1902" w:type="dxa"/>
            <w:gridSpan w:val="2"/>
            <w:vAlign w:val="top"/>
          </w:tcPr>
          <w:p>
            <w:pPr>
              <w:widowControl/>
              <w:jc w:val="center"/>
              <w:rPr>
                <w:color w:val="auto"/>
                <w:kern w:val="0"/>
              </w:rPr>
            </w:pPr>
            <w:r>
              <w:rPr>
                <w:color w:val="auto"/>
              </w:rPr>
              <w:t xml:space="preserve">24.3 </w:t>
            </w:r>
          </w:p>
        </w:tc>
        <w:tc>
          <w:tcPr>
            <w:tcW w:w="1954" w:type="dxa"/>
            <w:gridSpan w:val="2"/>
            <w:vAlign w:val="top"/>
          </w:tcPr>
          <w:p>
            <w:pPr>
              <w:widowControl/>
              <w:jc w:val="center"/>
              <w:rPr>
                <w:color w:val="auto"/>
                <w:kern w:val="0"/>
              </w:rPr>
            </w:pPr>
            <w:r>
              <w:rPr>
                <w:color w:val="auto"/>
              </w:rPr>
              <w:t xml:space="preserve">0.05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1994</w:t>
            </w:r>
          </w:p>
        </w:tc>
        <w:tc>
          <w:tcPr>
            <w:tcW w:w="1902" w:type="dxa"/>
            <w:gridSpan w:val="2"/>
            <w:vAlign w:val="top"/>
          </w:tcPr>
          <w:p>
            <w:pPr>
              <w:widowControl/>
              <w:jc w:val="center"/>
              <w:rPr>
                <w:color w:val="auto"/>
                <w:kern w:val="0"/>
              </w:rPr>
            </w:pPr>
            <w:r>
              <w:rPr>
                <w:color w:val="auto"/>
              </w:rPr>
              <w:t xml:space="preserve">22.1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1877</w:t>
            </w:r>
          </w:p>
        </w:tc>
        <w:tc>
          <w:tcPr>
            <w:tcW w:w="1902" w:type="dxa"/>
            <w:gridSpan w:val="2"/>
            <w:vAlign w:val="center"/>
          </w:tcPr>
          <w:p>
            <w:pPr>
              <w:widowControl/>
              <w:jc w:val="center"/>
              <w:rPr>
                <w:color w:val="auto"/>
                <w:kern w:val="0"/>
              </w:rPr>
            </w:pPr>
            <w:r>
              <w:rPr>
                <w:rFonts w:hint="eastAsia"/>
                <w:color w:val="auto"/>
                <w:kern w:val="0"/>
              </w:rPr>
              <w:t>24.2</w:t>
            </w:r>
          </w:p>
        </w:tc>
        <w:tc>
          <w:tcPr>
            <w:tcW w:w="1954" w:type="dxa"/>
            <w:gridSpan w:val="2"/>
            <w:vAlign w:val="center"/>
          </w:tcPr>
          <w:p>
            <w:pPr>
              <w:widowControl/>
              <w:jc w:val="center"/>
              <w:rPr>
                <w:color w:val="auto"/>
                <w:kern w:val="0"/>
              </w:rPr>
            </w:pPr>
            <w:r>
              <w:rPr>
                <w:rFonts w:hint="eastAsia"/>
                <w:color w:val="auto"/>
                <w:kern w:val="0"/>
              </w:rPr>
              <w:t>0.05</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1673</w:t>
            </w:r>
          </w:p>
        </w:tc>
        <w:tc>
          <w:tcPr>
            <w:tcW w:w="1902" w:type="dxa"/>
            <w:gridSpan w:val="2"/>
            <w:vAlign w:val="top"/>
          </w:tcPr>
          <w:p>
            <w:pPr>
              <w:widowControl/>
              <w:jc w:val="center"/>
              <w:rPr>
                <w:color w:val="auto"/>
                <w:kern w:val="0"/>
              </w:rPr>
            </w:pPr>
            <w:r>
              <w:rPr>
                <w:color w:val="auto"/>
              </w:rPr>
              <w:t xml:space="preserve">35.0 </w:t>
            </w:r>
          </w:p>
        </w:tc>
        <w:tc>
          <w:tcPr>
            <w:tcW w:w="1954" w:type="dxa"/>
            <w:gridSpan w:val="2"/>
            <w:vAlign w:val="top"/>
          </w:tcPr>
          <w:p>
            <w:pPr>
              <w:widowControl/>
              <w:jc w:val="center"/>
              <w:rPr>
                <w:color w:val="auto"/>
                <w:kern w:val="0"/>
              </w:rPr>
            </w:pPr>
            <w:r>
              <w:rPr>
                <w:color w:val="auto"/>
              </w:rPr>
              <w:t xml:space="preserve">0.06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1671</w:t>
            </w:r>
          </w:p>
        </w:tc>
        <w:tc>
          <w:tcPr>
            <w:tcW w:w="1902" w:type="dxa"/>
            <w:gridSpan w:val="2"/>
            <w:vAlign w:val="top"/>
          </w:tcPr>
          <w:p>
            <w:pPr>
              <w:widowControl/>
              <w:jc w:val="center"/>
              <w:rPr>
                <w:color w:val="auto"/>
                <w:kern w:val="0"/>
              </w:rPr>
            </w:pPr>
            <w:r>
              <w:rPr>
                <w:color w:val="auto"/>
              </w:rPr>
              <w:t xml:space="preserve">26.2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1658</w:t>
            </w:r>
          </w:p>
        </w:tc>
        <w:tc>
          <w:tcPr>
            <w:tcW w:w="1902" w:type="dxa"/>
            <w:gridSpan w:val="2"/>
            <w:vAlign w:val="top"/>
          </w:tcPr>
          <w:p>
            <w:pPr>
              <w:widowControl/>
              <w:jc w:val="center"/>
              <w:rPr>
                <w:color w:val="auto"/>
                <w:kern w:val="0"/>
              </w:rPr>
            </w:pPr>
            <w:r>
              <w:rPr>
                <w:color w:val="auto"/>
              </w:rPr>
              <w:t xml:space="preserve">41.1 </w:t>
            </w:r>
          </w:p>
        </w:tc>
        <w:tc>
          <w:tcPr>
            <w:tcW w:w="1954" w:type="dxa"/>
            <w:gridSpan w:val="2"/>
            <w:vAlign w:val="top"/>
          </w:tcPr>
          <w:p>
            <w:pPr>
              <w:widowControl/>
              <w:jc w:val="center"/>
              <w:rPr>
                <w:color w:val="auto"/>
                <w:kern w:val="0"/>
              </w:rPr>
            </w:pPr>
            <w:r>
              <w:rPr>
                <w:color w:val="auto"/>
              </w:rPr>
              <w:t xml:space="preserve">0.07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1656</w:t>
            </w:r>
          </w:p>
        </w:tc>
        <w:tc>
          <w:tcPr>
            <w:tcW w:w="1902" w:type="dxa"/>
            <w:gridSpan w:val="2"/>
            <w:vAlign w:val="top"/>
          </w:tcPr>
          <w:p>
            <w:pPr>
              <w:widowControl/>
              <w:jc w:val="center"/>
              <w:rPr>
                <w:color w:val="auto"/>
                <w:kern w:val="0"/>
              </w:rPr>
            </w:pPr>
            <w:r>
              <w:rPr>
                <w:color w:val="auto"/>
              </w:rPr>
              <w:t xml:space="preserve">23.5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1665</w:t>
            </w:r>
          </w:p>
        </w:tc>
        <w:tc>
          <w:tcPr>
            <w:tcW w:w="1902" w:type="dxa"/>
            <w:gridSpan w:val="2"/>
            <w:vAlign w:val="center"/>
          </w:tcPr>
          <w:p>
            <w:pPr>
              <w:widowControl/>
              <w:jc w:val="center"/>
              <w:rPr>
                <w:color w:val="auto"/>
                <w:kern w:val="0"/>
              </w:rPr>
            </w:pPr>
            <w:r>
              <w:rPr>
                <w:rFonts w:hint="eastAsia"/>
                <w:color w:val="auto"/>
                <w:kern w:val="0"/>
              </w:rPr>
              <w:t>31.5</w:t>
            </w:r>
          </w:p>
        </w:tc>
        <w:tc>
          <w:tcPr>
            <w:tcW w:w="1954" w:type="dxa"/>
            <w:gridSpan w:val="2"/>
            <w:vAlign w:val="center"/>
          </w:tcPr>
          <w:p>
            <w:pPr>
              <w:widowControl/>
              <w:jc w:val="center"/>
              <w:rPr>
                <w:color w:val="auto"/>
                <w:kern w:val="0"/>
              </w:rPr>
            </w:pPr>
            <w:r>
              <w:rPr>
                <w:rFonts w:hint="eastAsia"/>
                <w:color w:val="auto"/>
                <w:kern w:val="0"/>
              </w:rPr>
              <w:t>0.05</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1771</w:t>
            </w:r>
          </w:p>
        </w:tc>
        <w:tc>
          <w:tcPr>
            <w:tcW w:w="1902" w:type="dxa"/>
            <w:gridSpan w:val="2"/>
            <w:vAlign w:val="center"/>
          </w:tcPr>
          <w:p>
            <w:pPr>
              <w:widowControl/>
              <w:jc w:val="center"/>
              <w:rPr>
                <w:color w:val="auto"/>
                <w:kern w:val="0"/>
              </w:rPr>
            </w:pPr>
            <w:r>
              <w:rPr>
                <w:rFonts w:hint="eastAsia"/>
                <w:color w:val="auto"/>
                <w:kern w:val="0"/>
              </w:rPr>
              <w:t>27.8</w:t>
            </w:r>
          </w:p>
        </w:tc>
        <w:tc>
          <w:tcPr>
            <w:tcW w:w="1954" w:type="dxa"/>
            <w:gridSpan w:val="2"/>
            <w:vAlign w:val="center"/>
          </w:tcPr>
          <w:p>
            <w:pPr>
              <w:widowControl/>
              <w:jc w:val="center"/>
              <w:rPr>
                <w:color w:val="auto"/>
                <w:kern w:val="0"/>
              </w:rPr>
            </w:pPr>
            <w:r>
              <w:rPr>
                <w:rFonts w:hint="eastAsia"/>
                <w:color w:val="auto"/>
                <w:kern w:val="0"/>
              </w:rPr>
              <w:t>0.05</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4.22</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16.5</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0.4</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75</w:t>
            </w:r>
          </w:p>
        </w:tc>
      </w:tr>
    </w:tbl>
    <w:p>
      <w:pPr>
        <w:jc w:val="center"/>
        <w:rPr>
          <w:b/>
          <w:color w:val="auto"/>
          <w:sz w:val="24"/>
          <w:szCs w:val="24"/>
        </w:rPr>
      </w:pPr>
    </w:p>
    <w:p>
      <w:pPr>
        <w:jc w:val="center"/>
        <w:rPr>
          <w:b/>
          <w:color w:val="auto"/>
          <w:sz w:val="24"/>
          <w:szCs w:val="24"/>
        </w:rPr>
      </w:pPr>
    </w:p>
    <w:p>
      <w:pPr>
        <w:jc w:val="center"/>
        <w:rPr>
          <w:b/>
          <w:color w:val="auto"/>
          <w:sz w:val="24"/>
          <w:szCs w:val="24"/>
        </w:rPr>
      </w:pPr>
      <w:r>
        <w:rPr>
          <w:b/>
          <w:color w:val="auto"/>
          <w:sz w:val="24"/>
          <w:szCs w:val="24"/>
        </w:rPr>
        <w:t xml:space="preserve">表9.2-19   </w:t>
      </w:r>
      <w:r>
        <w:rPr>
          <w:rFonts w:hint="eastAsia"/>
          <w:b/>
          <w:color w:val="auto"/>
          <w:sz w:val="24"/>
          <w:szCs w:val="24"/>
        </w:rPr>
        <w:t>大件</w:t>
      </w:r>
      <w:r>
        <w:rPr>
          <w:b/>
          <w:color w:val="auto"/>
          <w:sz w:val="24"/>
          <w:szCs w:val="24"/>
        </w:rPr>
        <w:t>喷粉</w:t>
      </w:r>
      <w:r>
        <w:rPr>
          <w:rFonts w:hint="eastAsia"/>
          <w:b/>
          <w:color w:val="auto"/>
          <w:sz w:val="24"/>
          <w:szCs w:val="24"/>
        </w:rPr>
        <w:t>2</w:t>
      </w:r>
      <w:r>
        <w:rPr>
          <w:b/>
          <w:color w:val="auto"/>
          <w:sz w:val="24"/>
          <w:szCs w:val="24"/>
        </w:rPr>
        <w:t>#（G19）排气筒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1934</w:t>
            </w:r>
          </w:p>
        </w:tc>
        <w:tc>
          <w:tcPr>
            <w:tcW w:w="1902" w:type="dxa"/>
            <w:gridSpan w:val="2"/>
            <w:vAlign w:val="top"/>
          </w:tcPr>
          <w:p>
            <w:pPr>
              <w:widowControl/>
              <w:jc w:val="center"/>
              <w:rPr>
                <w:color w:val="auto"/>
                <w:kern w:val="0"/>
              </w:rPr>
            </w:pPr>
            <w:r>
              <w:rPr>
                <w:color w:val="auto"/>
              </w:rPr>
              <w:t xml:space="preserve">22.8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1909</w:t>
            </w:r>
          </w:p>
        </w:tc>
        <w:tc>
          <w:tcPr>
            <w:tcW w:w="1902" w:type="dxa"/>
            <w:gridSpan w:val="2"/>
            <w:vAlign w:val="top"/>
          </w:tcPr>
          <w:p>
            <w:pPr>
              <w:widowControl/>
              <w:jc w:val="center"/>
              <w:rPr>
                <w:color w:val="auto"/>
                <w:kern w:val="0"/>
              </w:rPr>
            </w:pPr>
            <w:r>
              <w:rPr>
                <w:color w:val="auto"/>
              </w:rPr>
              <w:t xml:space="preserve">20.4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1733</w:t>
            </w:r>
          </w:p>
        </w:tc>
        <w:tc>
          <w:tcPr>
            <w:tcW w:w="1902" w:type="dxa"/>
            <w:gridSpan w:val="2"/>
            <w:vAlign w:val="top"/>
          </w:tcPr>
          <w:p>
            <w:pPr>
              <w:widowControl/>
              <w:jc w:val="center"/>
              <w:rPr>
                <w:color w:val="auto"/>
                <w:kern w:val="0"/>
              </w:rPr>
            </w:pPr>
            <w:r>
              <w:rPr>
                <w:color w:val="auto"/>
              </w:rPr>
              <w:t xml:space="preserve">22.4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1751</w:t>
            </w:r>
          </w:p>
        </w:tc>
        <w:tc>
          <w:tcPr>
            <w:tcW w:w="1902" w:type="dxa"/>
            <w:gridSpan w:val="2"/>
            <w:vAlign w:val="top"/>
          </w:tcPr>
          <w:p>
            <w:pPr>
              <w:widowControl/>
              <w:jc w:val="center"/>
              <w:rPr>
                <w:color w:val="auto"/>
                <w:kern w:val="0"/>
              </w:rPr>
            </w:pPr>
            <w:r>
              <w:rPr>
                <w:color w:val="auto"/>
              </w:rPr>
              <w:t xml:space="preserve">22.3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1832</w:t>
            </w:r>
          </w:p>
        </w:tc>
        <w:tc>
          <w:tcPr>
            <w:tcW w:w="1902" w:type="dxa"/>
            <w:gridSpan w:val="2"/>
            <w:vAlign w:val="center"/>
          </w:tcPr>
          <w:p>
            <w:pPr>
              <w:widowControl/>
              <w:jc w:val="center"/>
              <w:rPr>
                <w:color w:val="auto"/>
                <w:kern w:val="0"/>
              </w:rPr>
            </w:pPr>
            <w:r>
              <w:rPr>
                <w:rFonts w:hint="eastAsia"/>
                <w:color w:val="auto"/>
                <w:kern w:val="0"/>
              </w:rPr>
              <w:t>22.0</w:t>
            </w:r>
          </w:p>
        </w:tc>
        <w:tc>
          <w:tcPr>
            <w:tcW w:w="1954" w:type="dxa"/>
            <w:gridSpan w:val="2"/>
            <w:vAlign w:val="center"/>
          </w:tcPr>
          <w:p>
            <w:pPr>
              <w:widowControl/>
              <w:jc w:val="center"/>
              <w:rPr>
                <w:color w:val="auto"/>
                <w:kern w:val="0"/>
              </w:rPr>
            </w:pPr>
            <w:r>
              <w:rPr>
                <w:rFonts w:hint="eastAsia"/>
                <w:color w:val="auto"/>
                <w:kern w:val="0"/>
              </w:rPr>
              <w:t>0.04</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1704</w:t>
            </w:r>
          </w:p>
        </w:tc>
        <w:tc>
          <w:tcPr>
            <w:tcW w:w="1902" w:type="dxa"/>
            <w:gridSpan w:val="2"/>
            <w:vAlign w:val="top"/>
          </w:tcPr>
          <w:p>
            <w:pPr>
              <w:widowControl/>
              <w:jc w:val="center"/>
              <w:rPr>
                <w:color w:val="auto"/>
                <w:kern w:val="0"/>
              </w:rPr>
            </w:pPr>
            <w:r>
              <w:rPr>
                <w:color w:val="auto"/>
              </w:rPr>
              <w:t xml:space="preserve">22.9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1685</w:t>
            </w:r>
          </w:p>
        </w:tc>
        <w:tc>
          <w:tcPr>
            <w:tcW w:w="1902" w:type="dxa"/>
            <w:gridSpan w:val="2"/>
            <w:vAlign w:val="top"/>
          </w:tcPr>
          <w:p>
            <w:pPr>
              <w:widowControl/>
              <w:jc w:val="center"/>
              <w:rPr>
                <w:color w:val="auto"/>
                <w:kern w:val="0"/>
              </w:rPr>
            </w:pPr>
            <w:r>
              <w:rPr>
                <w:color w:val="auto"/>
              </w:rPr>
              <w:t xml:space="preserve">14.5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1680</w:t>
            </w:r>
          </w:p>
        </w:tc>
        <w:tc>
          <w:tcPr>
            <w:tcW w:w="1902" w:type="dxa"/>
            <w:gridSpan w:val="2"/>
            <w:vAlign w:val="top"/>
          </w:tcPr>
          <w:p>
            <w:pPr>
              <w:widowControl/>
              <w:jc w:val="center"/>
              <w:rPr>
                <w:color w:val="auto"/>
                <w:kern w:val="0"/>
              </w:rPr>
            </w:pPr>
            <w:r>
              <w:rPr>
                <w:color w:val="auto"/>
              </w:rPr>
              <w:t xml:space="preserve">20.3 </w:t>
            </w:r>
          </w:p>
        </w:tc>
        <w:tc>
          <w:tcPr>
            <w:tcW w:w="1954" w:type="dxa"/>
            <w:gridSpan w:val="2"/>
            <w:vAlign w:val="top"/>
          </w:tcPr>
          <w:p>
            <w:pPr>
              <w:widowControl/>
              <w:jc w:val="center"/>
              <w:rPr>
                <w:color w:val="auto"/>
                <w:kern w:val="0"/>
              </w:rPr>
            </w:pPr>
            <w:r>
              <w:rPr>
                <w:color w:val="auto"/>
              </w:rPr>
              <w:t xml:space="preserve">0.03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1720</w:t>
            </w:r>
          </w:p>
        </w:tc>
        <w:tc>
          <w:tcPr>
            <w:tcW w:w="1902" w:type="dxa"/>
            <w:gridSpan w:val="2"/>
            <w:vAlign w:val="top"/>
          </w:tcPr>
          <w:p>
            <w:pPr>
              <w:widowControl/>
              <w:jc w:val="center"/>
              <w:rPr>
                <w:color w:val="auto"/>
                <w:kern w:val="0"/>
              </w:rPr>
            </w:pPr>
            <w:r>
              <w:rPr>
                <w:color w:val="auto"/>
              </w:rPr>
              <w:t xml:space="preserve">19.9 </w:t>
            </w:r>
          </w:p>
        </w:tc>
        <w:tc>
          <w:tcPr>
            <w:tcW w:w="1954" w:type="dxa"/>
            <w:gridSpan w:val="2"/>
            <w:vAlign w:val="top"/>
          </w:tcPr>
          <w:p>
            <w:pPr>
              <w:widowControl/>
              <w:jc w:val="center"/>
              <w:rPr>
                <w:color w:val="auto"/>
                <w:kern w:val="0"/>
              </w:rPr>
            </w:pPr>
            <w:r>
              <w:rPr>
                <w:color w:val="auto"/>
              </w:rPr>
              <w:t xml:space="preserve">0.03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1698</w:t>
            </w:r>
          </w:p>
        </w:tc>
        <w:tc>
          <w:tcPr>
            <w:tcW w:w="1902" w:type="dxa"/>
            <w:gridSpan w:val="2"/>
            <w:vAlign w:val="center"/>
          </w:tcPr>
          <w:p>
            <w:pPr>
              <w:widowControl/>
              <w:jc w:val="center"/>
              <w:rPr>
                <w:color w:val="auto"/>
                <w:kern w:val="0"/>
              </w:rPr>
            </w:pPr>
            <w:r>
              <w:rPr>
                <w:rFonts w:hint="eastAsia"/>
                <w:color w:val="auto"/>
                <w:kern w:val="0"/>
              </w:rPr>
              <w:t>19.4</w:t>
            </w:r>
          </w:p>
        </w:tc>
        <w:tc>
          <w:tcPr>
            <w:tcW w:w="1954" w:type="dxa"/>
            <w:gridSpan w:val="2"/>
            <w:vAlign w:val="center"/>
          </w:tcPr>
          <w:p>
            <w:pPr>
              <w:widowControl/>
              <w:jc w:val="center"/>
              <w:rPr>
                <w:color w:val="auto"/>
                <w:kern w:val="0"/>
              </w:rPr>
            </w:pPr>
            <w:r>
              <w:rPr>
                <w:rFonts w:hint="eastAsia"/>
                <w:color w:val="auto"/>
                <w:kern w:val="0"/>
              </w:rPr>
              <w:t>0.03</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1765</w:t>
            </w:r>
          </w:p>
        </w:tc>
        <w:tc>
          <w:tcPr>
            <w:tcW w:w="1902" w:type="dxa"/>
            <w:gridSpan w:val="2"/>
            <w:vAlign w:val="center"/>
          </w:tcPr>
          <w:p>
            <w:pPr>
              <w:widowControl/>
              <w:jc w:val="center"/>
              <w:rPr>
                <w:color w:val="auto"/>
                <w:kern w:val="0"/>
              </w:rPr>
            </w:pPr>
            <w:r>
              <w:rPr>
                <w:rFonts w:hint="eastAsia"/>
                <w:color w:val="auto"/>
                <w:kern w:val="0"/>
              </w:rPr>
              <w:t>20.7</w:t>
            </w:r>
          </w:p>
        </w:tc>
        <w:tc>
          <w:tcPr>
            <w:tcW w:w="1954" w:type="dxa"/>
            <w:gridSpan w:val="2"/>
            <w:vAlign w:val="center"/>
          </w:tcPr>
          <w:p>
            <w:pPr>
              <w:widowControl/>
              <w:jc w:val="center"/>
              <w:rPr>
                <w:color w:val="auto"/>
                <w:kern w:val="0"/>
              </w:rPr>
            </w:pPr>
            <w:r>
              <w:rPr>
                <w:rFonts w:hint="eastAsia"/>
                <w:color w:val="auto"/>
                <w:kern w:val="0"/>
              </w:rPr>
              <w:t>0.04</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4.22</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16.5</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0.4</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75</w:t>
            </w:r>
          </w:p>
        </w:tc>
      </w:tr>
    </w:tbl>
    <w:p>
      <w:pPr>
        <w:jc w:val="center"/>
        <w:rPr>
          <w:b/>
          <w:color w:val="auto"/>
          <w:sz w:val="24"/>
          <w:szCs w:val="24"/>
        </w:rPr>
      </w:pPr>
    </w:p>
    <w:p>
      <w:pPr>
        <w:jc w:val="center"/>
        <w:sectPr>
          <w:pgSz w:w="11906" w:h="16838"/>
          <w:pgMar w:top="1440" w:right="1800" w:bottom="1440" w:left="1800" w:header="851" w:footer="992" w:gutter="0"/>
          <w:cols w:space="720" w:num="1"/>
          <w:docGrid w:type="lines" w:linePitch="312"/>
        </w:sectPr>
      </w:pPr>
    </w:p>
    <w:p>
      <w:pPr>
        <w:jc w:val="center"/>
        <w:rPr>
          <w:b/>
          <w:color w:val="auto"/>
          <w:sz w:val="24"/>
          <w:szCs w:val="24"/>
        </w:rPr>
      </w:pPr>
      <w:r>
        <w:rPr>
          <w:b/>
          <w:color w:val="auto"/>
          <w:sz w:val="24"/>
          <w:szCs w:val="24"/>
        </w:rPr>
        <w:t xml:space="preserve">表9.2-20  </w:t>
      </w:r>
      <w:r>
        <w:rPr>
          <w:rFonts w:hint="eastAsia"/>
          <w:b/>
          <w:color w:val="auto"/>
          <w:sz w:val="24"/>
          <w:szCs w:val="24"/>
        </w:rPr>
        <w:t>大件</w:t>
      </w:r>
      <w:r>
        <w:rPr>
          <w:b/>
          <w:color w:val="auto"/>
          <w:sz w:val="24"/>
          <w:szCs w:val="24"/>
        </w:rPr>
        <w:t>喷粉</w:t>
      </w:r>
      <w:r>
        <w:rPr>
          <w:rFonts w:hint="eastAsia"/>
          <w:b/>
          <w:color w:val="auto"/>
          <w:sz w:val="24"/>
          <w:szCs w:val="24"/>
        </w:rPr>
        <w:t>3</w:t>
      </w:r>
      <w:r>
        <w:rPr>
          <w:b/>
          <w:color w:val="auto"/>
          <w:sz w:val="24"/>
          <w:szCs w:val="24"/>
        </w:rPr>
        <w:t>#</w:t>
      </w:r>
      <w:r>
        <w:rPr>
          <w:rFonts w:hint="eastAsia"/>
          <w:b/>
          <w:color w:val="auto"/>
          <w:sz w:val="24"/>
          <w:szCs w:val="24"/>
        </w:rPr>
        <w:t>（</w:t>
      </w:r>
      <w:r>
        <w:rPr>
          <w:b/>
          <w:color w:val="auto"/>
          <w:sz w:val="24"/>
          <w:szCs w:val="24"/>
        </w:rPr>
        <w:t>G20</w:t>
      </w:r>
      <w:r>
        <w:rPr>
          <w:rFonts w:hint="eastAsia"/>
          <w:b/>
          <w:color w:val="auto"/>
          <w:sz w:val="24"/>
          <w:szCs w:val="24"/>
        </w:rPr>
        <w:t>）</w:t>
      </w:r>
      <w:r>
        <w:rPr>
          <w:b/>
          <w:color w:val="auto"/>
          <w:sz w:val="24"/>
          <w:szCs w:val="24"/>
        </w:rPr>
        <w:t>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1816</w:t>
            </w:r>
          </w:p>
        </w:tc>
        <w:tc>
          <w:tcPr>
            <w:tcW w:w="1902" w:type="dxa"/>
            <w:gridSpan w:val="2"/>
            <w:vAlign w:val="top"/>
          </w:tcPr>
          <w:p>
            <w:pPr>
              <w:widowControl/>
              <w:jc w:val="center"/>
              <w:rPr>
                <w:color w:val="auto"/>
                <w:kern w:val="0"/>
              </w:rPr>
            </w:pPr>
            <w:r>
              <w:rPr>
                <w:color w:val="auto"/>
              </w:rPr>
              <w:t xml:space="preserve">16.1 </w:t>
            </w:r>
          </w:p>
        </w:tc>
        <w:tc>
          <w:tcPr>
            <w:tcW w:w="1954" w:type="dxa"/>
            <w:gridSpan w:val="2"/>
            <w:vAlign w:val="top"/>
          </w:tcPr>
          <w:p>
            <w:pPr>
              <w:widowControl/>
              <w:jc w:val="center"/>
              <w:rPr>
                <w:color w:val="auto"/>
                <w:kern w:val="0"/>
              </w:rPr>
            </w:pPr>
            <w:r>
              <w:rPr>
                <w:color w:val="auto"/>
              </w:rPr>
              <w:t xml:space="preserve">0.03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1731</w:t>
            </w:r>
          </w:p>
        </w:tc>
        <w:tc>
          <w:tcPr>
            <w:tcW w:w="1902" w:type="dxa"/>
            <w:gridSpan w:val="2"/>
            <w:vAlign w:val="top"/>
          </w:tcPr>
          <w:p>
            <w:pPr>
              <w:widowControl/>
              <w:jc w:val="center"/>
              <w:rPr>
                <w:color w:val="auto"/>
                <w:kern w:val="0"/>
              </w:rPr>
            </w:pPr>
            <w:r>
              <w:rPr>
                <w:color w:val="auto"/>
              </w:rPr>
              <w:t xml:space="preserve">19.7 </w:t>
            </w:r>
          </w:p>
        </w:tc>
        <w:tc>
          <w:tcPr>
            <w:tcW w:w="1954" w:type="dxa"/>
            <w:gridSpan w:val="2"/>
            <w:vAlign w:val="top"/>
          </w:tcPr>
          <w:p>
            <w:pPr>
              <w:widowControl/>
              <w:jc w:val="center"/>
              <w:rPr>
                <w:color w:val="auto"/>
                <w:kern w:val="0"/>
              </w:rPr>
            </w:pPr>
            <w:r>
              <w:rPr>
                <w:color w:val="auto"/>
              </w:rPr>
              <w:t xml:space="preserve">0.03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2008</w:t>
            </w:r>
          </w:p>
        </w:tc>
        <w:tc>
          <w:tcPr>
            <w:tcW w:w="1902" w:type="dxa"/>
            <w:gridSpan w:val="2"/>
            <w:vAlign w:val="top"/>
          </w:tcPr>
          <w:p>
            <w:pPr>
              <w:widowControl/>
              <w:jc w:val="center"/>
              <w:rPr>
                <w:color w:val="auto"/>
                <w:kern w:val="0"/>
              </w:rPr>
            </w:pPr>
            <w:r>
              <w:rPr>
                <w:color w:val="auto"/>
              </w:rPr>
              <w:t xml:space="preserve">17.0 </w:t>
            </w:r>
          </w:p>
        </w:tc>
        <w:tc>
          <w:tcPr>
            <w:tcW w:w="1954" w:type="dxa"/>
            <w:gridSpan w:val="2"/>
            <w:vAlign w:val="top"/>
          </w:tcPr>
          <w:p>
            <w:pPr>
              <w:widowControl/>
              <w:jc w:val="center"/>
              <w:rPr>
                <w:color w:val="auto"/>
                <w:kern w:val="0"/>
              </w:rPr>
            </w:pPr>
            <w:r>
              <w:rPr>
                <w:color w:val="auto"/>
              </w:rPr>
              <w:t xml:space="preserve">0.03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1754</w:t>
            </w:r>
          </w:p>
        </w:tc>
        <w:tc>
          <w:tcPr>
            <w:tcW w:w="1902" w:type="dxa"/>
            <w:gridSpan w:val="2"/>
            <w:vAlign w:val="top"/>
          </w:tcPr>
          <w:p>
            <w:pPr>
              <w:widowControl/>
              <w:jc w:val="center"/>
              <w:rPr>
                <w:color w:val="auto"/>
                <w:kern w:val="0"/>
              </w:rPr>
            </w:pPr>
            <w:r>
              <w:rPr>
                <w:color w:val="auto"/>
              </w:rPr>
              <w:t xml:space="preserve">16.6 </w:t>
            </w:r>
          </w:p>
        </w:tc>
        <w:tc>
          <w:tcPr>
            <w:tcW w:w="1954" w:type="dxa"/>
            <w:gridSpan w:val="2"/>
            <w:vAlign w:val="top"/>
          </w:tcPr>
          <w:p>
            <w:pPr>
              <w:widowControl/>
              <w:jc w:val="center"/>
              <w:rPr>
                <w:color w:val="auto"/>
                <w:kern w:val="0"/>
              </w:rPr>
            </w:pPr>
            <w:r>
              <w:rPr>
                <w:color w:val="auto"/>
              </w:rPr>
              <w:t xml:space="preserve">0.03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w:t>
            </w:r>
            <w:r>
              <w:rPr>
                <w:color w:val="auto"/>
                <w:sz w:val="22"/>
                <w:szCs w:val="22"/>
              </w:rPr>
              <w:t>827</w:t>
            </w:r>
          </w:p>
        </w:tc>
        <w:tc>
          <w:tcPr>
            <w:tcW w:w="1902" w:type="dxa"/>
            <w:gridSpan w:val="2"/>
            <w:vAlign w:val="center"/>
          </w:tcPr>
          <w:p>
            <w:pPr>
              <w:widowControl/>
              <w:jc w:val="center"/>
              <w:rPr>
                <w:color w:val="auto"/>
                <w:kern w:val="0"/>
              </w:rPr>
            </w:pPr>
            <w:r>
              <w:rPr>
                <w:rFonts w:hint="eastAsia"/>
                <w:color w:val="auto"/>
                <w:kern w:val="0"/>
              </w:rPr>
              <w:t>17.4</w:t>
            </w:r>
          </w:p>
        </w:tc>
        <w:tc>
          <w:tcPr>
            <w:tcW w:w="1954" w:type="dxa"/>
            <w:gridSpan w:val="2"/>
            <w:vAlign w:val="center"/>
          </w:tcPr>
          <w:p>
            <w:pPr>
              <w:widowControl/>
              <w:jc w:val="center"/>
              <w:rPr>
                <w:color w:val="auto"/>
                <w:kern w:val="0"/>
              </w:rPr>
            </w:pPr>
            <w:r>
              <w:rPr>
                <w:rFonts w:hint="eastAsia"/>
                <w:color w:val="auto"/>
                <w:kern w:val="0"/>
              </w:rPr>
              <w:t>0.03</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1710</w:t>
            </w:r>
          </w:p>
        </w:tc>
        <w:tc>
          <w:tcPr>
            <w:tcW w:w="1902" w:type="dxa"/>
            <w:gridSpan w:val="2"/>
            <w:vAlign w:val="top"/>
          </w:tcPr>
          <w:p>
            <w:pPr>
              <w:widowControl/>
              <w:jc w:val="center"/>
              <w:rPr>
                <w:color w:val="auto"/>
                <w:kern w:val="0"/>
              </w:rPr>
            </w:pPr>
            <w:r>
              <w:rPr>
                <w:color w:val="auto"/>
              </w:rPr>
              <w:t xml:space="preserve">22.9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1721</w:t>
            </w:r>
          </w:p>
        </w:tc>
        <w:tc>
          <w:tcPr>
            <w:tcW w:w="1902" w:type="dxa"/>
            <w:gridSpan w:val="2"/>
            <w:vAlign w:val="top"/>
          </w:tcPr>
          <w:p>
            <w:pPr>
              <w:widowControl/>
              <w:jc w:val="center"/>
              <w:rPr>
                <w:color w:val="auto"/>
                <w:kern w:val="0"/>
              </w:rPr>
            </w:pPr>
            <w:r>
              <w:rPr>
                <w:color w:val="auto"/>
              </w:rPr>
              <w:t xml:space="preserve">31.2 </w:t>
            </w:r>
          </w:p>
        </w:tc>
        <w:tc>
          <w:tcPr>
            <w:tcW w:w="1954" w:type="dxa"/>
            <w:gridSpan w:val="2"/>
            <w:vAlign w:val="top"/>
          </w:tcPr>
          <w:p>
            <w:pPr>
              <w:widowControl/>
              <w:jc w:val="center"/>
              <w:rPr>
                <w:color w:val="auto"/>
                <w:kern w:val="0"/>
              </w:rPr>
            </w:pPr>
            <w:r>
              <w:rPr>
                <w:color w:val="auto"/>
              </w:rPr>
              <w:t xml:space="preserve">0.05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1723</w:t>
            </w:r>
          </w:p>
        </w:tc>
        <w:tc>
          <w:tcPr>
            <w:tcW w:w="1902" w:type="dxa"/>
            <w:gridSpan w:val="2"/>
            <w:vAlign w:val="top"/>
          </w:tcPr>
          <w:p>
            <w:pPr>
              <w:widowControl/>
              <w:jc w:val="center"/>
              <w:rPr>
                <w:color w:val="auto"/>
                <w:kern w:val="0"/>
              </w:rPr>
            </w:pPr>
            <w:r>
              <w:rPr>
                <w:color w:val="auto"/>
              </w:rPr>
              <w:t xml:space="preserve">22.6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1717</w:t>
            </w:r>
          </w:p>
        </w:tc>
        <w:tc>
          <w:tcPr>
            <w:tcW w:w="1902" w:type="dxa"/>
            <w:gridSpan w:val="2"/>
            <w:vAlign w:val="top"/>
          </w:tcPr>
          <w:p>
            <w:pPr>
              <w:widowControl/>
              <w:jc w:val="center"/>
              <w:rPr>
                <w:color w:val="auto"/>
                <w:kern w:val="0"/>
              </w:rPr>
            </w:pPr>
            <w:r>
              <w:rPr>
                <w:color w:val="auto"/>
              </w:rPr>
              <w:t xml:space="preserve">19.8 </w:t>
            </w:r>
          </w:p>
        </w:tc>
        <w:tc>
          <w:tcPr>
            <w:tcW w:w="1954" w:type="dxa"/>
            <w:gridSpan w:val="2"/>
            <w:vAlign w:val="top"/>
          </w:tcPr>
          <w:p>
            <w:pPr>
              <w:widowControl/>
              <w:jc w:val="center"/>
              <w:rPr>
                <w:color w:val="auto"/>
                <w:kern w:val="0"/>
              </w:rPr>
            </w:pPr>
            <w:r>
              <w:rPr>
                <w:color w:val="auto"/>
              </w:rPr>
              <w:t xml:space="preserve">0.03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1718</w:t>
            </w:r>
          </w:p>
        </w:tc>
        <w:tc>
          <w:tcPr>
            <w:tcW w:w="1902" w:type="dxa"/>
            <w:gridSpan w:val="2"/>
            <w:vAlign w:val="center"/>
          </w:tcPr>
          <w:p>
            <w:pPr>
              <w:widowControl/>
              <w:jc w:val="center"/>
              <w:rPr>
                <w:color w:val="auto"/>
                <w:kern w:val="0"/>
              </w:rPr>
            </w:pPr>
            <w:r>
              <w:rPr>
                <w:rFonts w:hint="eastAsia"/>
                <w:color w:val="auto"/>
                <w:kern w:val="0"/>
              </w:rPr>
              <w:t>24.1</w:t>
            </w:r>
          </w:p>
        </w:tc>
        <w:tc>
          <w:tcPr>
            <w:tcW w:w="1954" w:type="dxa"/>
            <w:gridSpan w:val="2"/>
            <w:vAlign w:val="center"/>
          </w:tcPr>
          <w:p>
            <w:pPr>
              <w:widowControl/>
              <w:jc w:val="center"/>
              <w:rPr>
                <w:color w:val="auto"/>
                <w:kern w:val="0"/>
              </w:rPr>
            </w:pPr>
            <w:r>
              <w:rPr>
                <w:rFonts w:hint="eastAsia"/>
                <w:color w:val="auto"/>
                <w:kern w:val="0"/>
              </w:rPr>
              <w:t>0.04</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1773</w:t>
            </w:r>
          </w:p>
        </w:tc>
        <w:tc>
          <w:tcPr>
            <w:tcW w:w="1902" w:type="dxa"/>
            <w:gridSpan w:val="2"/>
            <w:vAlign w:val="center"/>
          </w:tcPr>
          <w:p>
            <w:pPr>
              <w:widowControl/>
              <w:jc w:val="center"/>
              <w:rPr>
                <w:color w:val="auto"/>
                <w:kern w:val="0"/>
              </w:rPr>
            </w:pPr>
            <w:r>
              <w:rPr>
                <w:rFonts w:hint="eastAsia"/>
                <w:color w:val="auto"/>
                <w:kern w:val="0"/>
              </w:rPr>
              <w:t>20.7</w:t>
            </w:r>
          </w:p>
        </w:tc>
        <w:tc>
          <w:tcPr>
            <w:tcW w:w="1954" w:type="dxa"/>
            <w:gridSpan w:val="2"/>
            <w:vAlign w:val="center"/>
          </w:tcPr>
          <w:p>
            <w:pPr>
              <w:widowControl/>
              <w:jc w:val="center"/>
              <w:rPr>
                <w:color w:val="auto"/>
                <w:kern w:val="0"/>
              </w:rPr>
            </w:pPr>
            <w:r>
              <w:rPr>
                <w:rFonts w:hint="eastAsia"/>
                <w:color w:val="auto"/>
                <w:kern w:val="0"/>
              </w:rPr>
              <w:t>0.04</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4.22</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16.5</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0.4</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75</w:t>
            </w:r>
          </w:p>
        </w:tc>
      </w:tr>
    </w:tbl>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r>
        <w:rPr>
          <w:b/>
          <w:color w:val="auto"/>
          <w:sz w:val="24"/>
          <w:szCs w:val="24"/>
        </w:rPr>
        <w:t xml:space="preserve">表9.2-21  </w:t>
      </w:r>
      <w:r>
        <w:rPr>
          <w:rFonts w:hint="eastAsia"/>
          <w:b/>
          <w:color w:val="auto"/>
          <w:sz w:val="24"/>
          <w:szCs w:val="24"/>
        </w:rPr>
        <w:t>大件</w:t>
      </w:r>
      <w:r>
        <w:rPr>
          <w:b/>
          <w:color w:val="auto"/>
          <w:sz w:val="24"/>
          <w:szCs w:val="24"/>
        </w:rPr>
        <w:t>喷粉</w:t>
      </w:r>
      <w:r>
        <w:rPr>
          <w:rFonts w:hint="eastAsia"/>
          <w:b/>
          <w:color w:val="auto"/>
          <w:sz w:val="24"/>
          <w:szCs w:val="24"/>
        </w:rPr>
        <w:t>4#（</w:t>
      </w:r>
      <w:r>
        <w:rPr>
          <w:b/>
          <w:color w:val="auto"/>
          <w:sz w:val="24"/>
          <w:szCs w:val="24"/>
        </w:rPr>
        <w:t>G21</w:t>
      </w:r>
      <w:r>
        <w:rPr>
          <w:rFonts w:hint="eastAsia"/>
          <w:b/>
          <w:color w:val="auto"/>
          <w:sz w:val="24"/>
          <w:szCs w:val="24"/>
        </w:rPr>
        <w:t>）</w:t>
      </w:r>
      <w:r>
        <w:rPr>
          <w:b/>
          <w:color w:val="auto"/>
          <w:sz w:val="24"/>
          <w:szCs w:val="24"/>
        </w:rPr>
        <w:t>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1794</w:t>
            </w:r>
          </w:p>
        </w:tc>
        <w:tc>
          <w:tcPr>
            <w:tcW w:w="1902" w:type="dxa"/>
            <w:gridSpan w:val="2"/>
            <w:vAlign w:val="top"/>
          </w:tcPr>
          <w:p>
            <w:pPr>
              <w:widowControl/>
              <w:jc w:val="center"/>
              <w:rPr>
                <w:color w:val="auto"/>
                <w:kern w:val="0"/>
              </w:rPr>
            </w:pPr>
            <w:r>
              <w:rPr>
                <w:color w:val="auto"/>
              </w:rPr>
              <w:t xml:space="preserve">21.7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1882</w:t>
            </w:r>
          </w:p>
        </w:tc>
        <w:tc>
          <w:tcPr>
            <w:tcW w:w="1902" w:type="dxa"/>
            <w:gridSpan w:val="2"/>
            <w:vAlign w:val="top"/>
          </w:tcPr>
          <w:p>
            <w:pPr>
              <w:widowControl/>
              <w:jc w:val="center"/>
              <w:rPr>
                <w:color w:val="auto"/>
                <w:kern w:val="0"/>
              </w:rPr>
            </w:pPr>
            <w:r>
              <w:rPr>
                <w:color w:val="auto"/>
              </w:rPr>
              <w:t xml:space="preserve">23.3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1880</w:t>
            </w:r>
          </w:p>
        </w:tc>
        <w:tc>
          <w:tcPr>
            <w:tcW w:w="1902" w:type="dxa"/>
            <w:gridSpan w:val="2"/>
            <w:vAlign w:val="top"/>
          </w:tcPr>
          <w:p>
            <w:pPr>
              <w:widowControl/>
              <w:jc w:val="center"/>
              <w:rPr>
                <w:color w:val="auto"/>
                <w:kern w:val="0"/>
              </w:rPr>
            </w:pPr>
            <w:r>
              <w:rPr>
                <w:color w:val="auto"/>
              </w:rPr>
              <w:t xml:space="preserve">18.1 </w:t>
            </w:r>
          </w:p>
        </w:tc>
        <w:tc>
          <w:tcPr>
            <w:tcW w:w="1954" w:type="dxa"/>
            <w:gridSpan w:val="2"/>
            <w:vAlign w:val="top"/>
          </w:tcPr>
          <w:p>
            <w:pPr>
              <w:widowControl/>
              <w:jc w:val="center"/>
              <w:rPr>
                <w:color w:val="auto"/>
                <w:kern w:val="0"/>
              </w:rPr>
            </w:pPr>
            <w:r>
              <w:rPr>
                <w:color w:val="auto"/>
              </w:rPr>
              <w:t xml:space="preserve">0.03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1800</w:t>
            </w:r>
          </w:p>
        </w:tc>
        <w:tc>
          <w:tcPr>
            <w:tcW w:w="1902" w:type="dxa"/>
            <w:gridSpan w:val="2"/>
            <w:vAlign w:val="top"/>
          </w:tcPr>
          <w:p>
            <w:pPr>
              <w:widowControl/>
              <w:jc w:val="center"/>
              <w:rPr>
                <w:color w:val="auto"/>
                <w:kern w:val="0"/>
              </w:rPr>
            </w:pPr>
            <w:r>
              <w:rPr>
                <w:color w:val="auto"/>
              </w:rPr>
              <w:t xml:space="preserve">24.3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1839</w:t>
            </w:r>
          </w:p>
        </w:tc>
        <w:tc>
          <w:tcPr>
            <w:tcW w:w="1902" w:type="dxa"/>
            <w:gridSpan w:val="2"/>
            <w:vAlign w:val="center"/>
          </w:tcPr>
          <w:p>
            <w:pPr>
              <w:widowControl/>
              <w:jc w:val="center"/>
              <w:rPr>
                <w:color w:val="auto"/>
                <w:kern w:val="0"/>
              </w:rPr>
            </w:pPr>
            <w:r>
              <w:rPr>
                <w:rFonts w:hint="eastAsia"/>
                <w:color w:val="auto"/>
                <w:kern w:val="0"/>
              </w:rPr>
              <w:t>21.9</w:t>
            </w:r>
          </w:p>
        </w:tc>
        <w:tc>
          <w:tcPr>
            <w:tcW w:w="1954" w:type="dxa"/>
            <w:gridSpan w:val="2"/>
            <w:vAlign w:val="center"/>
          </w:tcPr>
          <w:p>
            <w:pPr>
              <w:widowControl/>
              <w:jc w:val="center"/>
              <w:rPr>
                <w:color w:val="auto"/>
                <w:kern w:val="0"/>
              </w:rPr>
            </w:pPr>
            <w:r>
              <w:rPr>
                <w:rFonts w:hint="eastAsia"/>
                <w:color w:val="auto"/>
                <w:kern w:val="0"/>
              </w:rPr>
              <w:t>0.04</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1717</w:t>
            </w:r>
          </w:p>
        </w:tc>
        <w:tc>
          <w:tcPr>
            <w:tcW w:w="1902" w:type="dxa"/>
            <w:gridSpan w:val="2"/>
            <w:vAlign w:val="top"/>
          </w:tcPr>
          <w:p>
            <w:pPr>
              <w:widowControl/>
              <w:jc w:val="center"/>
              <w:rPr>
                <w:color w:val="auto"/>
                <w:kern w:val="0"/>
              </w:rPr>
            </w:pPr>
            <w:r>
              <w:rPr>
                <w:color w:val="auto"/>
              </w:rPr>
              <w:t xml:space="preserve">22.7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1721</w:t>
            </w:r>
          </w:p>
        </w:tc>
        <w:tc>
          <w:tcPr>
            <w:tcW w:w="1902" w:type="dxa"/>
            <w:gridSpan w:val="2"/>
            <w:vAlign w:val="top"/>
          </w:tcPr>
          <w:p>
            <w:pPr>
              <w:widowControl/>
              <w:jc w:val="center"/>
              <w:rPr>
                <w:color w:val="auto"/>
                <w:kern w:val="0"/>
              </w:rPr>
            </w:pPr>
            <w:r>
              <w:rPr>
                <w:color w:val="auto"/>
              </w:rPr>
              <w:t xml:space="preserve">22.6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1735</w:t>
            </w:r>
          </w:p>
        </w:tc>
        <w:tc>
          <w:tcPr>
            <w:tcW w:w="1902" w:type="dxa"/>
            <w:gridSpan w:val="2"/>
            <w:vAlign w:val="top"/>
          </w:tcPr>
          <w:p>
            <w:pPr>
              <w:widowControl/>
              <w:jc w:val="center"/>
              <w:rPr>
                <w:color w:val="auto"/>
                <w:kern w:val="0"/>
              </w:rPr>
            </w:pPr>
            <w:r>
              <w:rPr>
                <w:color w:val="auto"/>
              </w:rPr>
              <w:t xml:space="preserve">16.9 </w:t>
            </w:r>
          </w:p>
        </w:tc>
        <w:tc>
          <w:tcPr>
            <w:tcW w:w="1954" w:type="dxa"/>
            <w:gridSpan w:val="2"/>
            <w:vAlign w:val="top"/>
          </w:tcPr>
          <w:p>
            <w:pPr>
              <w:widowControl/>
              <w:jc w:val="center"/>
              <w:rPr>
                <w:color w:val="auto"/>
                <w:kern w:val="0"/>
              </w:rPr>
            </w:pPr>
            <w:r>
              <w:rPr>
                <w:color w:val="auto"/>
              </w:rPr>
              <w:t xml:space="preserve">0.03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1728</w:t>
            </w:r>
          </w:p>
        </w:tc>
        <w:tc>
          <w:tcPr>
            <w:tcW w:w="1902" w:type="dxa"/>
            <w:gridSpan w:val="2"/>
            <w:vAlign w:val="top"/>
          </w:tcPr>
          <w:p>
            <w:pPr>
              <w:widowControl/>
              <w:jc w:val="center"/>
              <w:rPr>
                <w:color w:val="auto"/>
                <w:kern w:val="0"/>
              </w:rPr>
            </w:pPr>
            <w:r>
              <w:rPr>
                <w:color w:val="auto"/>
              </w:rPr>
              <w:t xml:space="preserve">19.7 </w:t>
            </w:r>
          </w:p>
        </w:tc>
        <w:tc>
          <w:tcPr>
            <w:tcW w:w="1954" w:type="dxa"/>
            <w:gridSpan w:val="2"/>
            <w:vAlign w:val="top"/>
          </w:tcPr>
          <w:p>
            <w:pPr>
              <w:widowControl/>
              <w:jc w:val="center"/>
              <w:rPr>
                <w:color w:val="auto"/>
                <w:kern w:val="0"/>
              </w:rPr>
            </w:pPr>
            <w:r>
              <w:rPr>
                <w:color w:val="auto"/>
              </w:rPr>
              <w:t xml:space="preserve">0.03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1725</w:t>
            </w:r>
          </w:p>
        </w:tc>
        <w:tc>
          <w:tcPr>
            <w:tcW w:w="1902" w:type="dxa"/>
            <w:gridSpan w:val="2"/>
            <w:vAlign w:val="center"/>
          </w:tcPr>
          <w:p>
            <w:pPr>
              <w:widowControl/>
              <w:jc w:val="center"/>
              <w:rPr>
                <w:color w:val="auto"/>
                <w:kern w:val="0"/>
              </w:rPr>
            </w:pPr>
            <w:r>
              <w:rPr>
                <w:rFonts w:hint="eastAsia"/>
                <w:color w:val="auto"/>
                <w:kern w:val="0"/>
              </w:rPr>
              <w:t>20.5</w:t>
            </w:r>
          </w:p>
        </w:tc>
        <w:tc>
          <w:tcPr>
            <w:tcW w:w="1954" w:type="dxa"/>
            <w:gridSpan w:val="2"/>
            <w:vAlign w:val="center"/>
          </w:tcPr>
          <w:p>
            <w:pPr>
              <w:widowControl/>
              <w:jc w:val="center"/>
              <w:rPr>
                <w:color w:val="auto"/>
                <w:kern w:val="0"/>
              </w:rPr>
            </w:pPr>
            <w:r>
              <w:rPr>
                <w:rFonts w:hint="eastAsia"/>
                <w:color w:val="auto"/>
                <w:kern w:val="0"/>
              </w:rPr>
              <w:t>0.04</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1791</w:t>
            </w:r>
          </w:p>
        </w:tc>
        <w:tc>
          <w:tcPr>
            <w:tcW w:w="1902" w:type="dxa"/>
            <w:gridSpan w:val="2"/>
            <w:vAlign w:val="center"/>
          </w:tcPr>
          <w:p>
            <w:pPr>
              <w:widowControl/>
              <w:jc w:val="center"/>
              <w:rPr>
                <w:color w:val="auto"/>
                <w:kern w:val="0"/>
              </w:rPr>
            </w:pPr>
            <w:r>
              <w:rPr>
                <w:rFonts w:hint="eastAsia"/>
                <w:color w:val="auto"/>
                <w:kern w:val="0"/>
              </w:rPr>
              <w:t>20.8</w:t>
            </w:r>
          </w:p>
        </w:tc>
        <w:tc>
          <w:tcPr>
            <w:tcW w:w="1954" w:type="dxa"/>
            <w:gridSpan w:val="2"/>
            <w:vAlign w:val="center"/>
          </w:tcPr>
          <w:p>
            <w:pPr>
              <w:widowControl/>
              <w:jc w:val="center"/>
              <w:rPr>
                <w:color w:val="auto"/>
                <w:kern w:val="0"/>
              </w:rPr>
            </w:pPr>
            <w:r>
              <w:rPr>
                <w:rFonts w:hint="eastAsia"/>
                <w:color w:val="auto"/>
                <w:kern w:val="0"/>
              </w:rPr>
              <w:t>0.04</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4.22</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16.5</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0.4</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75</w:t>
            </w:r>
          </w:p>
        </w:tc>
      </w:tr>
    </w:tbl>
    <w:p>
      <w:pPr>
        <w:jc w:val="center"/>
        <w:sectPr>
          <w:pgSz w:w="11906" w:h="16838"/>
          <w:pgMar w:top="1440" w:right="1800" w:bottom="1440" w:left="1800" w:header="851" w:footer="992" w:gutter="0"/>
          <w:cols w:space="720" w:num="1"/>
          <w:docGrid w:type="lines" w:linePitch="312"/>
        </w:sectPr>
      </w:pPr>
    </w:p>
    <w:p>
      <w:pPr>
        <w:jc w:val="center"/>
        <w:rPr>
          <w:b/>
          <w:color w:val="auto"/>
          <w:sz w:val="24"/>
          <w:szCs w:val="24"/>
        </w:rPr>
      </w:pPr>
      <w:r>
        <w:rPr>
          <w:b/>
          <w:color w:val="auto"/>
          <w:sz w:val="24"/>
          <w:szCs w:val="24"/>
        </w:rPr>
        <w:t xml:space="preserve">表9.2-22  </w:t>
      </w:r>
      <w:r>
        <w:rPr>
          <w:rFonts w:hint="eastAsia"/>
          <w:b/>
          <w:color w:val="auto"/>
          <w:sz w:val="24"/>
          <w:szCs w:val="24"/>
        </w:rPr>
        <w:t>大件</w:t>
      </w:r>
      <w:r>
        <w:rPr>
          <w:b/>
          <w:color w:val="auto"/>
          <w:sz w:val="24"/>
          <w:szCs w:val="24"/>
        </w:rPr>
        <w:t>喷粉</w:t>
      </w:r>
      <w:r>
        <w:rPr>
          <w:rFonts w:hint="eastAsia"/>
          <w:b/>
          <w:color w:val="auto"/>
          <w:sz w:val="24"/>
          <w:szCs w:val="24"/>
        </w:rPr>
        <w:t>5</w:t>
      </w:r>
      <w:r>
        <w:rPr>
          <w:b/>
          <w:color w:val="auto"/>
          <w:sz w:val="24"/>
          <w:szCs w:val="24"/>
        </w:rPr>
        <w:t>#（G22）排气筒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1821</w:t>
            </w:r>
          </w:p>
        </w:tc>
        <w:tc>
          <w:tcPr>
            <w:tcW w:w="1902" w:type="dxa"/>
            <w:gridSpan w:val="2"/>
            <w:vAlign w:val="top"/>
          </w:tcPr>
          <w:p>
            <w:pPr>
              <w:widowControl/>
              <w:jc w:val="center"/>
              <w:rPr>
                <w:color w:val="auto"/>
                <w:kern w:val="0"/>
              </w:rPr>
            </w:pPr>
            <w:r>
              <w:rPr>
                <w:color w:val="auto"/>
              </w:rPr>
              <w:t xml:space="preserve">34.7 </w:t>
            </w:r>
          </w:p>
        </w:tc>
        <w:tc>
          <w:tcPr>
            <w:tcW w:w="1954" w:type="dxa"/>
            <w:gridSpan w:val="2"/>
            <w:vAlign w:val="top"/>
          </w:tcPr>
          <w:p>
            <w:pPr>
              <w:widowControl/>
              <w:jc w:val="center"/>
              <w:rPr>
                <w:color w:val="auto"/>
                <w:kern w:val="0"/>
              </w:rPr>
            </w:pPr>
            <w:r>
              <w:rPr>
                <w:color w:val="auto"/>
              </w:rPr>
              <w:t xml:space="preserve">0.06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1828</w:t>
            </w:r>
          </w:p>
        </w:tc>
        <w:tc>
          <w:tcPr>
            <w:tcW w:w="1902" w:type="dxa"/>
            <w:gridSpan w:val="2"/>
            <w:vAlign w:val="top"/>
          </w:tcPr>
          <w:p>
            <w:pPr>
              <w:widowControl/>
              <w:jc w:val="center"/>
              <w:rPr>
                <w:color w:val="auto"/>
                <w:kern w:val="0"/>
              </w:rPr>
            </w:pPr>
            <w:r>
              <w:rPr>
                <w:color w:val="auto"/>
              </w:rPr>
              <w:t xml:space="preserve">34.6 </w:t>
            </w:r>
          </w:p>
        </w:tc>
        <w:tc>
          <w:tcPr>
            <w:tcW w:w="1954" w:type="dxa"/>
            <w:gridSpan w:val="2"/>
            <w:vAlign w:val="top"/>
          </w:tcPr>
          <w:p>
            <w:pPr>
              <w:widowControl/>
              <w:jc w:val="center"/>
              <w:rPr>
                <w:color w:val="auto"/>
                <w:kern w:val="0"/>
              </w:rPr>
            </w:pPr>
            <w:r>
              <w:rPr>
                <w:color w:val="auto"/>
              </w:rPr>
              <w:t xml:space="preserve">0.06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1835</w:t>
            </w:r>
          </w:p>
        </w:tc>
        <w:tc>
          <w:tcPr>
            <w:tcW w:w="1902" w:type="dxa"/>
            <w:gridSpan w:val="2"/>
            <w:vAlign w:val="top"/>
          </w:tcPr>
          <w:p>
            <w:pPr>
              <w:widowControl/>
              <w:jc w:val="center"/>
              <w:rPr>
                <w:color w:val="auto"/>
                <w:kern w:val="0"/>
              </w:rPr>
            </w:pPr>
            <w:r>
              <w:rPr>
                <w:color w:val="auto"/>
              </w:rPr>
              <w:t xml:space="preserve">36.9 </w:t>
            </w:r>
          </w:p>
        </w:tc>
        <w:tc>
          <w:tcPr>
            <w:tcW w:w="1954" w:type="dxa"/>
            <w:gridSpan w:val="2"/>
            <w:vAlign w:val="top"/>
          </w:tcPr>
          <w:p>
            <w:pPr>
              <w:widowControl/>
              <w:jc w:val="center"/>
              <w:rPr>
                <w:color w:val="auto"/>
                <w:kern w:val="0"/>
              </w:rPr>
            </w:pPr>
            <w:r>
              <w:rPr>
                <w:color w:val="auto"/>
              </w:rPr>
              <w:t xml:space="preserve">0.07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1839</w:t>
            </w:r>
          </w:p>
        </w:tc>
        <w:tc>
          <w:tcPr>
            <w:tcW w:w="1902" w:type="dxa"/>
            <w:gridSpan w:val="2"/>
            <w:vAlign w:val="top"/>
          </w:tcPr>
          <w:p>
            <w:pPr>
              <w:widowControl/>
              <w:jc w:val="center"/>
              <w:rPr>
                <w:color w:val="auto"/>
                <w:kern w:val="0"/>
              </w:rPr>
            </w:pPr>
            <w:r>
              <w:rPr>
                <w:color w:val="auto"/>
              </w:rPr>
              <w:t xml:space="preserve">34.4 </w:t>
            </w:r>
          </w:p>
        </w:tc>
        <w:tc>
          <w:tcPr>
            <w:tcW w:w="1954" w:type="dxa"/>
            <w:gridSpan w:val="2"/>
            <w:vAlign w:val="top"/>
          </w:tcPr>
          <w:p>
            <w:pPr>
              <w:widowControl/>
              <w:jc w:val="center"/>
              <w:rPr>
                <w:color w:val="auto"/>
                <w:kern w:val="0"/>
              </w:rPr>
            </w:pPr>
            <w:r>
              <w:rPr>
                <w:color w:val="auto"/>
              </w:rPr>
              <w:t xml:space="preserve">0.06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1831</w:t>
            </w:r>
          </w:p>
        </w:tc>
        <w:tc>
          <w:tcPr>
            <w:tcW w:w="1902" w:type="dxa"/>
            <w:gridSpan w:val="2"/>
            <w:vAlign w:val="center"/>
          </w:tcPr>
          <w:p>
            <w:pPr>
              <w:widowControl/>
              <w:jc w:val="center"/>
              <w:rPr>
                <w:color w:val="auto"/>
                <w:kern w:val="0"/>
              </w:rPr>
            </w:pPr>
            <w:r>
              <w:rPr>
                <w:rFonts w:hint="eastAsia"/>
                <w:color w:val="auto"/>
                <w:kern w:val="0"/>
              </w:rPr>
              <w:t>35.2</w:t>
            </w:r>
          </w:p>
        </w:tc>
        <w:tc>
          <w:tcPr>
            <w:tcW w:w="1954" w:type="dxa"/>
            <w:gridSpan w:val="2"/>
            <w:vAlign w:val="center"/>
          </w:tcPr>
          <w:p>
            <w:pPr>
              <w:widowControl/>
              <w:jc w:val="center"/>
              <w:rPr>
                <w:color w:val="auto"/>
                <w:kern w:val="0"/>
              </w:rPr>
            </w:pPr>
            <w:r>
              <w:rPr>
                <w:rFonts w:hint="eastAsia"/>
                <w:color w:val="auto"/>
                <w:kern w:val="0"/>
              </w:rPr>
              <w:t>0.06</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1760</w:t>
            </w:r>
          </w:p>
        </w:tc>
        <w:tc>
          <w:tcPr>
            <w:tcW w:w="1902" w:type="dxa"/>
            <w:gridSpan w:val="2"/>
            <w:vAlign w:val="top"/>
          </w:tcPr>
          <w:p>
            <w:pPr>
              <w:widowControl/>
              <w:jc w:val="center"/>
              <w:rPr>
                <w:color w:val="auto"/>
                <w:kern w:val="0"/>
              </w:rPr>
            </w:pPr>
            <w:r>
              <w:rPr>
                <w:color w:val="auto"/>
              </w:rPr>
              <w:t xml:space="preserve">19.4 </w:t>
            </w:r>
          </w:p>
        </w:tc>
        <w:tc>
          <w:tcPr>
            <w:tcW w:w="1954" w:type="dxa"/>
            <w:gridSpan w:val="2"/>
            <w:vAlign w:val="top"/>
          </w:tcPr>
          <w:p>
            <w:pPr>
              <w:widowControl/>
              <w:jc w:val="center"/>
              <w:rPr>
                <w:color w:val="auto"/>
                <w:kern w:val="0"/>
              </w:rPr>
            </w:pPr>
            <w:r>
              <w:rPr>
                <w:color w:val="auto"/>
              </w:rPr>
              <w:t xml:space="preserve">0.03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1753</w:t>
            </w:r>
          </w:p>
        </w:tc>
        <w:tc>
          <w:tcPr>
            <w:tcW w:w="1902" w:type="dxa"/>
            <w:gridSpan w:val="2"/>
            <w:vAlign w:val="top"/>
          </w:tcPr>
          <w:p>
            <w:pPr>
              <w:widowControl/>
              <w:jc w:val="center"/>
              <w:rPr>
                <w:color w:val="auto"/>
                <w:kern w:val="0"/>
              </w:rPr>
            </w:pPr>
            <w:r>
              <w:rPr>
                <w:color w:val="auto"/>
              </w:rPr>
              <w:t xml:space="preserve">25.0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1742</w:t>
            </w:r>
          </w:p>
        </w:tc>
        <w:tc>
          <w:tcPr>
            <w:tcW w:w="1902" w:type="dxa"/>
            <w:gridSpan w:val="2"/>
            <w:vAlign w:val="top"/>
          </w:tcPr>
          <w:p>
            <w:pPr>
              <w:widowControl/>
              <w:jc w:val="center"/>
              <w:rPr>
                <w:color w:val="auto"/>
                <w:kern w:val="0"/>
              </w:rPr>
            </w:pPr>
            <w:r>
              <w:rPr>
                <w:color w:val="auto"/>
              </w:rPr>
              <w:t xml:space="preserve">22.3 </w:t>
            </w:r>
          </w:p>
        </w:tc>
        <w:tc>
          <w:tcPr>
            <w:tcW w:w="1954" w:type="dxa"/>
            <w:gridSpan w:val="2"/>
            <w:vAlign w:val="top"/>
          </w:tcPr>
          <w:p>
            <w:pPr>
              <w:widowControl/>
              <w:jc w:val="center"/>
              <w:rPr>
                <w:color w:val="auto"/>
                <w:kern w:val="0"/>
              </w:rPr>
            </w:pPr>
            <w:r>
              <w:rPr>
                <w:color w:val="auto"/>
              </w:rPr>
              <w:t xml:space="preserve">0.04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1749</w:t>
            </w:r>
          </w:p>
        </w:tc>
        <w:tc>
          <w:tcPr>
            <w:tcW w:w="1902" w:type="dxa"/>
            <w:gridSpan w:val="2"/>
            <w:vAlign w:val="top"/>
          </w:tcPr>
          <w:p>
            <w:pPr>
              <w:widowControl/>
              <w:jc w:val="center"/>
              <w:rPr>
                <w:color w:val="auto"/>
                <w:kern w:val="0"/>
              </w:rPr>
            </w:pPr>
            <w:r>
              <w:rPr>
                <w:color w:val="auto"/>
              </w:rPr>
              <w:t xml:space="preserve">19.5 </w:t>
            </w:r>
          </w:p>
        </w:tc>
        <w:tc>
          <w:tcPr>
            <w:tcW w:w="1954" w:type="dxa"/>
            <w:gridSpan w:val="2"/>
            <w:vAlign w:val="top"/>
          </w:tcPr>
          <w:p>
            <w:pPr>
              <w:widowControl/>
              <w:jc w:val="center"/>
              <w:rPr>
                <w:color w:val="auto"/>
                <w:kern w:val="0"/>
              </w:rPr>
            </w:pPr>
            <w:r>
              <w:rPr>
                <w:color w:val="auto"/>
              </w:rPr>
              <w:t xml:space="preserve">0.03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1751</w:t>
            </w:r>
          </w:p>
        </w:tc>
        <w:tc>
          <w:tcPr>
            <w:tcW w:w="1902" w:type="dxa"/>
            <w:gridSpan w:val="2"/>
            <w:vAlign w:val="center"/>
          </w:tcPr>
          <w:p>
            <w:pPr>
              <w:widowControl/>
              <w:jc w:val="center"/>
              <w:rPr>
                <w:color w:val="auto"/>
                <w:kern w:val="0"/>
              </w:rPr>
            </w:pPr>
            <w:r>
              <w:rPr>
                <w:rFonts w:hint="eastAsia"/>
                <w:color w:val="auto"/>
                <w:kern w:val="0"/>
              </w:rPr>
              <w:t>21.6</w:t>
            </w:r>
          </w:p>
        </w:tc>
        <w:tc>
          <w:tcPr>
            <w:tcW w:w="1954" w:type="dxa"/>
            <w:gridSpan w:val="2"/>
            <w:vAlign w:val="center"/>
          </w:tcPr>
          <w:p>
            <w:pPr>
              <w:widowControl/>
              <w:jc w:val="center"/>
              <w:rPr>
                <w:color w:val="auto"/>
                <w:kern w:val="0"/>
              </w:rPr>
            </w:pPr>
            <w:r>
              <w:rPr>
                <w:rFonts w:hint="eastAsia"/>
                <w:color w:val="auto"/>
                <w:kern w:val="0"/>
              </w:rPr>
              <w:t>0.04</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1791</w:t>
            </w:r>
          </w:p>
        </w:tc>
        <w:tc>
          <w:tcPr>
            <w:tcW w:w="1902" w:type="dxa"/>
            <w:gridSpan w:val="2"/>
            <w:vAlign w:val="center"/>
          </w:tcPr>
          <w:p>
            <w:pPr>
              <w:widowControl/>
              <w:jc w:val="center"/>
              <w:rPr>
                <w:color w:val="auto"/>
                <w:kern w:val="0"/>
              </w:rPr>
            </w:pPr>
            <w:r>
              <w:rPr>
                <w:rFonts w:hint="eastAsia"/>
                <w:color w:val="auto"/>
                <w:kern w:val="0"/>
              </w:rPr>
              <w:t>28.8</w:t>
            </w:r>
          </w:p>
        </w:tc>
        <w:tc>
          <w:tcPr>
            <w:tcW w:w="1954" w:type="dxa"/>
            <w:gridSpan w:val="2"/>
            <w:vAlign w:val="center"/>
          </w:tcPr>
          <w:p>
            <w:pPr>
              <w:widowControl/>
              <w:jc w:val="center"/>
              <w:rPr>
                <w:color w:val="auto"/>
                <w:kern w:val="0"/>
              </w:rPr>
            </w:pPr>
            <w:r>
              <w:rPr>
                <w:rFonts w:hint="eastAsia"/>
                <w:color w:val="auto"/>
                <w:kern w:val="0"/>
              </w:rPr>
              <w:t>0.05</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4.22</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16.5</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0.4</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75</w:t>
            </w:r>
          </w:p>
        </w:tc>
      </w:tr>
    </w:tbl>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sectPr>
          <w:pgSz w:w="11906" w:h="16838"/>
          <w:pgMar w:top="1440" w:right="1800" w:bottom="1440" w:left="1800" w:header="851" w:footer="992" w:gutter="0"/>
          <w:cols w:space="720" w:num="1"/>
          <w:docGrid w:type="lines" w:linePitch="312"/>
        </w:sectPr>
      </w:pPr>
    </w:p>
    <w:p>
      <w:pPr>
        <w:jc w:val="center"/>
        <w:rPr>
          <w:b/>
          <w:color w:val="auto"/>
          <w:sz w:val="24"/>
          <w:szCs w:val="24"/>
        </w:rPr>
      </w:pPr>
      <w:r>
        <w:rPr>
          <w:b/>
          <w:color w:val="auto"/>
          <w:sz w:val="24"/>
          <w:szCs w:val="24"/>
        </w:rPr>
        <w:t xml:space="preserve">表9.2-23 </w:t>
      </w:r>
      <w:r>
        <w:rPr>
          <w:rFonts w:hint="eastAsia"/>
          <w:b/>
          <w:color w:val="auto"/>
          <w:sz w:val="24"/>
          <w:szCs w:val="24"/>
        </w:rPr>
        <w:t>小件</w:t>
      </w:r>
      <w:r>
        <w:rPr>
          <w:b/>
          <w:color w:val="auto"/>
          <w:sz w:val="24"/>
          <w:szCs w:val="24"/>
        </w:rPr>
        <w:t>喷粉固化炉（G23）排气筒</w:t>
      </w:r>
      <w:r>
        <w:rPr>
          <w:rFonts w:hint="eastAsia"/>
          <w:b/>
          <w:color w:val="auto"/>
          <w:sz w:val="24"/>
          <w:szCs w:val="24"/>
        </w:rPr>
        <w:t>出口</w:t>
      </w:r>
      <w:r>
        <w:rPr>
          <w:b/>
          <w:color w:val="auto"/>
          <w:sz w:val="24"/>
          <w:szCs w:val="24"/>
        </w:rPr>
        <w:t>监测结果</w:t>
      </w:r>
    </w:p>
    <w:p>
      <w:pPr>
        <w:jc w:val="center"/>
        <w:rPr>
          <w:color w:val="auto"/>
          <w:sz w:val="24"/>
          <w:szCs w:val="24"/>
        </w:rPr>
      </w:pPr>
    </w:p>
    <w:tbl>
      <w:tblPr>
        <w:tblW w:w="141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7"/>
        <w:gridCol w:w="537"/>
        <w:gridCol w:w="1062"/>
        <w:gridCol w:w="992"/>
        <w:gridCol w:w="1417"/>
        <w:gridCol w:w="1418"/>
        <w:gridCol w:w="1559"/>
        <w:gridCol w:w="1418"/>
        <w:gridCol w:w="1701"/>
        <w:gridCol w:w="1701"/>
        <w:gridCol w:w="1733"/>
      </w:tblGrid>
      <w:tr>
        <w:trPr>
          <w:trHeight w:val="375" w:hRule="atLeast"/>
          <w:jc w:val="center"/>
        </w:trPr>
        <w:tc>
          <w:tcPr>
            <w:tcW w:w="637" w:type="dxa"/>
            <w:vMerge w:val="restart"/>
            <w:vAlign w:val="center"/>
          </w:tcPr>
          <w:p>
            <w:pPr>
              <w:widowControl/>
              <w:jc w:val="center"/>
              <w:rPr>
                <w:b/>
                <w:color w:val="auto"/>
                <w:kern w:val="0"/>
              </w:rPr>
            </w:pPr>
            <w:r>
              <w:rPr>
                <w:b/>
                <w:color w:val="auto"/>
                <w:kern w:val="0"/>
              </w:rPr>
              <w:t>监测日期</w:t>
            </w:r>
          </w:p>
        </w:tc>
        <w:tc>
          <w:tcPr>
            <w:tcW w:w="537" w:type="dxa"/>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1062" w:type="dxa"/>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5386" w:type="dxa"/>
            <w:gridSpan w:val="4"/>
            <w:vAlign w:val="center"/>
          </w:tcPr>
          <w:p>
            <w:pPr>
              <w:widowControl/>
              <w:jc w:val="center"/>
              <w:rPr>
                <w:b/>
                <w:color w:val="auto"/>
                <w:kern w:val="0"/>
              </w:rPr>
            </w:pPr>
            <w:r>
              <w:rPr>
                <w:rFonts w:hint="eastAsia"/>
                <w:b/>
                <w:color w:val="auto"/>
                <w:kern w:val="0"/>
              </w:rPr>
              <w:t>颗粒物</w:t>
            </w:r>
          </w:p>
        </w:tc>
        <w:tc>
          <w:tcPr>
            <w:tcW w:w="3119" w:type="dxa"/>
            <w:gridSpan w:val="2"/>
            <w:vAlign w:val="center"/>
          </w:tcPr>
          <w:p>
            <w:pPr>
              <w:widowControl/>
              <w:jc w:val="center"/>
              <w:rPr>
                <w:b/>
                <w:color w:val="auto"/>
                <w:kern w:val="0"/>
              </w:rPr>
            </w:pPr>
            <w:r>
              <w:rPr>
                <w:rFonts w:hint="eastAsia"/>
                <w:b/>
                <w:color w:val="auto"/>
                <w:kern w:val="0"/>
              </w:rPr>
              <w:t>SO</w:t>
            </w:r>
            <w:r>
              <w:rPr>
                <w:rFonts w:hint="eastAsia"/>
                <w:b/>
                <w:color w:val="auto"/>
                <w:kern w:val="0"/>
                <w:vertAlign w:val="subscript"/>
              </w:rPr>
              <w:t>2</w:t>
            </w:r>
          </w:p>
        </w:tc>
        <w:tc>
          <w:tcPr>
            <w:tcW w:w="3434" w:type="dxa"/>
            <w:gridSpan w:val="2"/>
            <w:vAlign w:val="center"/>
          </w:tcPr>
          <w:p>
            <w:pPr>
              <w:widowControl/>
              <w:jc w:val="center"/>
              <w:rPr>
                <w:b/>
                <w:color w:val="auto"/>
                <w:kern w:val="0"/>
              </w:rPr>
            </w:pPr>
            <w:r>
              <w:rPr>
                <w:rFonts w:hint="eastAsia"/>
                <w:b/>
                <w:color w:val="auto"/>
                <w:kern w:val="0"/>
              </w:rPr>
              <w:t>NO</w:t>
            </w:r>
            <w:r>
              <w:rPr>
                <w:rFonts w:hint="eastAsia"/>
                <w:b/>
                <w:color w:val="auto"/>
                <w:kern w:val="0"/>
                <w:vertAlign w:val="subscript"/>
              </w:rPr>
              <w:t>X</w:t>
            </w:r>
          </w:p>
        </w:tc>
      </w:tr>
      <w:tr>
        <w:trPr>
          <w:trHeight w:val="654" w:hRule="atLeast"/>
          <w:jc w:val="center"/>
        </w:trPr>
        <w:tc>
          <w:tcPr>
            <w:tcW w:w="637" w:type="dxa"/>
            <w:vMerge w:val="continue"/>
            <w:tcBorders>
              <w:bottom w:val="single" w:color="auto" w:sz="12" w:space="0"/>
            </w:tcBorders>
            <w:vAlign w:val="center"/>
          </w:tcPr>
          <w:p>
            <w:pPr>
              <w:widowControl/>
              <w:jc w:val="center"/>
              <w:rPr>
                <w:b/>
                <w:color w:val="auto"/>
                <w:kern w:val="0"/>
              </w:rPr>
            </w:pPr>
          </w:p>
        </w:tc>
        <w:tc>
          <w:tcPr>
            <w:tcW w:w="537" w:type="dxa"/>
            <w:vMerge w:val="continue"/>
            <w:tcBorders>
              <w:bottom w:val="single" w:color="auto" w:sz="12" w:space="0"/>
            </w:tcBorders>
            <w:vAlign w:val="center"/>
          </w:tcPr>
          <w:p>
            <w:pPr>
              <w:widowControl/>
              <w:jc w:val="center"/>
              <w:rPr>
                <w:b/>
                <w:color w:val="auto"/>
                <w:kern w:val="0"/>
              </w:rPr>
            </w:pPr>
          </w:p>
        </w:tc>
        <w:tc>
          <w:tcPr>
            <w:tcW w:w="1062" w:type="dxa"/>
            <w:vMerge w:val="continue"/>
            <w:tcBorders>
              <w:bottom w:val="single" w:color="auto" w:sz="12" w:space="0"/>
            </w:tcBorders>
            <w:vAlign w:val="center"/>
          </w:tcPr>
          <w:p>
            <w:pPr>
              <w:widowControl/>
              <w:jc w:val="center"/>
              <w:rPr>
                <w:b/>
                <w:color w:val="auto"/>
                <w:kern w:val="0"/>
              </w:rPr>
            </w:pPr>
          </w:p>
        </w:tc>
        <w:tc>
          <w:tcPr>
            <w:tcW w:w="992" w:type="dxa"/>
            <w:tcBorders>
              <w:bottom w:val="single" w:color="auto" w:sz="12" w:space="0"/>
            </w:tcBorders>
            <w:vAlign w:val="center"/>
          </w:tcPr>
          <w:p>
            <w:pPr>
              <w:widowControl/>
              <w:jc w:val="center"/>
              <w:rPr>
                <w:b/>
                <w:color w:val="auto"/>
                <w:kern w:val="0"/>
              </w:rPr>
            </w:pPr>
            <w:r>
              <w:rPr>
                <w:rFonts w:hint="eastAsia"/>
                <w:b/>
                <w:color w:val="auto"/>
                <w:kern w:val="0"/>
              </w:rPr>
              <w:t>含氧量</w:t>
            </w:r>
          </w:p>
        </w:tc>
        <w:tc>
          <w:tcPr>
            <w:tcW w:w="1417" w:type="dxa"/>
            <w:tcBorders>
              <w:bottom w:val="single" w:color="auto" w:sz="12" w:space="0"/>
            </w:tcBorders>
            <w:vAlign w:val="center"/>
          </w:tcPr>
          <w:p>
            <w:pPr>
              <w:widowControl/>
              <w:jc w:val="center"/>
              <w:rPr>
                <w:b/>
                <w:color w:val="auto"/>
                <w:kern w:val="0"/>
              </w:rPr>
            </w:pPr>
            <w:r>
              <w:rPr>
                <w:rFonts w:hint="eastAsia"/>
                <w:b/>
                <w:color w:val="auto"/>
                <w:kern w:val="0"/>
              </w:rPr>
              <w:t>实测浓度</w:t>
            </w:r>
          </w:p>
          <w:p>
            <w:pPr>
              <w:widowControl/>
              <w:jc w:val="center"/>
              <w:rPr>
                <w:b/>
                <w:color w:val="auto"/>
                <w:kern w:val="0"/>
              </w:rPr>
            </w:pPr>
            <w:r>
              <w:rPr>
                <w:b/>
                <w:color w:val="auto"/>
                <w:kern w:val="0"/>
              </w:rPr>
              <w:t>mg/m</w:t>
            </w:r>
            <w:r>
              <w:rPr>
                <w:b/>
                <w:color w:val="auto"/>
                <w:kern w:val="0"/>
                <w:vertAlign w:val="superscript"/>
              </w:rPr>
              <w:t>3</w:t>
            </w:r>
          </w:p>
        </w:tc>
        <w:tc>
          <w:tcPr>
            <w:tcW w:w="1418" w:type="dxa"/>
            <w:tcBorders>
              <w:bottom w:val="single" w:color="auto" w:sz="12" w:space="0"/>
            </w:tcBorders>
            <w:vAlign w:val="center"/>
          </w:tcPr>
          <w:p>
            <w:pPr>
              <w:widowControl/>
              <w:jc w:val="center"/>
              <w:rPr>
                <w:b/>
                <w:color w:val="auto"/>
                <w:kern w:val="0"/>
              </w:rPr>
            </w:pPr>
            <w:r>
              <w:rPr>
                <w:rFonts w:hint="eastAsia"/>
                <w:b/>
                <w:color w:val="auto"/>
                <w:kern w:val="0"/>
              </w:rPr>
              <w:t>折算</w:t>
            </w:r>
            <w:r>
              <w:rPr>
                <w:b/>
                <w:color w:val="auto"/>
                <w:kern w:val="0"/>
              </w:rPr>
              <w:t>浓度</w:t>
            </w:r>
          </w:p>
          <w:p>
            <w:pPr>
              <w:widowControl/>
              <w:jc w:val="center"/>
              <w:rPr>
                <w:b/>
                <w:color w:val="auto"/>
                <w:kern w:val="0"/>
              </w:rPr>
            </w:pPr>
            <w:r>
              <w:rPr>
                <w:b/>
                <w:color w:val="auto"/>
                <w:kern w:val="0"/>
              </w:rPr>
              <w:t>mg/m</w:t>
            </w:r>
            <w:r>
              <w:rPr>
                <w:b/>
                <w:color w:val="auto"/>
                <w:kern w:val="0"/>
                <w:vertAlign w:val="superscript"/>
              </w:rPr>
              <w:t>3</w:t>
            </w:r>
          </w:p>
        </w:tc>
        <w:tc>
          <w:tcPr>
            <w:tcW w:w="1559" w:type="dxa"/>
            <w:tcBorders>
              <w:bottom w:val="single" w:color="auto" w:sz="12" w:space="0"/>
            </w:tcBorders>
            <w:vAlign w:val="center"/>
          </w:tcPr>
          <w:p>
            <w:pPr>
              <w:widowControl/>
              <w:jc w:val="center"/>
              <w:rPr>
                <w:b/>
                <w:color w:val="auto"/>
                <w:kern w:val="0"/>
              </w:rPr>
            </w:pPr>
            <w:r>
              <w:rPr>
                <w:b/>
                <w:color w:val="auto"/>
                <w:kern w:val="0"/>
              </w:rPr>
              <w:t>排放速率kg/h</w:t>
            </w:r>
          </w:p>
        </w:tc>
        <w:tc>
          <w:tcPr>
            <w:tcW w:w="1418" w:type="dxa"/>
            <w:tcBorders>
              <w:bottom w:val="single" w:color="auto" w:sz="12" w:space="0"/>
            </w:tcBorders>
            <w:vAlign w:val="center"/>
          </w:tcPr>
          <w:p>
            <w:pPr>
              <w:widowControl/>
              <w:jc w:val="center"/>
              <w:rPr>
                <w:b/>
                <w:color w:val="auto"/>
                <w:kern w:val="0"/>
              </w:rPr>
            </w:pPr>
            <w:r>
              <w:rPr>
                <w:rFonts w:hint="eastAsia"/>
                <w:b/>
                <w:color w:val="auto"/>
                <w:kern w:val="0"/>
              </w:rPr>
              <w:t>浓度</w:t>
            </w:r>
          </w:p>
          <w:p>
            <w:pPr>
              <w:widowControl/>
              <w:jc w:val="center"/>
              <w:rPr>
                <w:b/>
                <w:color w:val="auto"/>
                <w:kern w:val="0"/>
              </w:rPr>
            </w:pPr>
            <w:r>
              <w:rPr>
                <w:b/>
                <w:color w:val="auto"/>
                <w:kern w:val="0"/>
              </w:rPr>
              <w:t>mg/m</w:t>
            </w:r>
            <w:r>
              <w:rPr>
                <w:b/>
                <w:color w:val="auto"/>
                <w:kern w:val="0"/>
                <w:vertAlign w:val="superscript"/>
              </w:rPr>
              <w:t>3</w:t>
            </w:r>
          </w:p>
        </w:tc>
        <w:tc>
          <w:tcPr>
            <w:tcW w:w="1701" w:type="dxa"/>
            <w:tcBorders>
              <w:bottom w:val="single" w:color="auto" w:sz="12" w:space="0"/>
            </w:tcBorders>
            <w:vAlign w:val="center"/>
          </w:tcPr>
          <w:p>
            <w:pPr>
              <w:widowControl/>
              <w:jc w:val="center"/>
              <w:rPr>
                <w:b/>
                <w:color w:val="auto"/>
                <w:kern w:val="0"/>
              </w:rPr>
            </w:pPr>
            <w:r>
              <w:rPr>
                <w:b/>
                <w:color w:val="auto"/>
                <w:kern w:val="0"/>
              </w:rPr>
              <w:t>排放速率kg/h</w:t>
            </w:r>
          </w:p>
        </w:tc>
        <w:tc>
          <w:tcPr>
            <w:tcW w:w="1701" w:type="dxa"/>
            <w:tcBorders>
              <w:bottom w:val="single" w:color="auto" w:sz="12" w:space="0"/>
            </w:tcBorders>
            <w:vAlign w:val="center"/>
          </w:tcPr>
          <w:p>
            <w:pPr>
              <w:widowControl/>
              <w:jc w:val="center"/>
              <w:rPr>
                <w:b/>
                <w:color w:val="auto"/>
                <w:kern w:val="0"/>
              </w:rPr>
            </w:pPr>
            <w:r>
              <w:rPr>
                <w:rFonts w:hint="eastAsia"/>
                <w:b/>
                <w:color w:val="auto"/>
                <w:kern w:val="0"/>
              </w:rPr>
              <w:t>浓度</w:t>
            </w:r>
          </w:p>
          <w:p>
            <w:pPr>
              <w:widowControl/>
              <w:jc w:val="center"/>
              <w:rPr>
                <w:b/>
                <w:color w:val="auto"/>
                <w:kern w:val="0"/>
              </w:rPr>
            </w:pPr>
            <w:r>
              <w:rPr>
                <w:b/>
                <w:color w:val="auto"/>
                <w:kern w:val="0"/>
              </w:rPr>
              <w:t>mg/m</w:t>
            </w:r>
            <w:r>
              <w:rPr>
                <w:b/>
                <w:color w:val="auto"/>
                <w:kern w:val="0"/>
                <w:vertAlign w:val="superscript"/>
              </w:rPr>
              <w:t>3</w:t>
            </w:r>
          </w:p>
        </w:tc>
        <w:tc>
          <w:tcPr>
            <w:tcW w:w="1733" w:type="dxa"/>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637" w:type="dxa"/>
            <w:vMerge w:val="restart"/>
            <w:vAlign w:val="center"/>
          </w:tcPr>
          <w:p>
            <w:pPr>
              <w:widowControl/>
              <w:jc w:val="center"/>
              <w:rPr>
                <w:color w:val="auto"/>
                <w:kern w:val="0"/>
              </w:rPr>
            </w:pPr>
            <w:r>
              <w:rPr>
                <w:color w:val="auto"/>
                <w:kern w:val="0"/>
              </w:rPr>
              <w:t>2017.6.1</w:t>
            </w:r>
          </w:p>
        </w:tc>
        <w:tc>
          <w:tcPr>
            <w:tcW w:w="537" w:type="dxa"/>
            <w:vAlign w:val="center"/>
          </w:tcPr>
          <w:p>
            <w:pPr>
              <w:widowControl/>
              <w:jc w:val="center"/>
              <w:rPr>
                <w:color w:val="auto"/>
                <w:kern w:val="0"/>
              </w:rPr>
            </w:pPr>
            <w:r>
              <w:rPr>
                <w:color w:val="auto"/>
                <w:kern w:val="0"/>
              </w:rPr>
              <w:t>1</w:t>
            </w:r>
          </w:p>
        </w:tc>
        <w:tc>
          <w:tcPr>
            <w:tcW w:w="1062" w:type="dxa"/>
            <w:vAlign w:val="top"/>
          </w:tcPr>
          <w:p>
            <w:pPr>
              <w:widowControl/>
              <w:jc w:val="center"/>
              <w:rPr>
                <w:color w:val="auto"/>
                <w:kern w:val="0"/>
              </w:rPr>
            </w:pPr>
            <w:r>
              <w:rPr>
                <w:color w:val="auto"/>
              </w:rPr>
              <w:t>1311</w:t>
            </w:r>
          </w:p>
        </w:tc>
        <w:tc>
          <w:tcPr>
            <w:tcW w:w="992" w:type="dxa"/>
            <w:vAlign w:val="center"/>
          </w:tcPr>
          <w:p>
            <w:pPr>
              <w:widowControl/>
              <w:jc w:val="center"/>
              <w:rPr>
                <w:color w:val="auto"/>
              </w:rPr>
            </w:pPr>
            <w:r>
              <w:rPr>
                <w:rFonts w:hint="eastAsia"/>
                <w:color w:val="auto"/>
              </w:rPr>
              <w:t>13.3</w:t>
            </w:r>
          </w:p>
        </w:tc>
        <w:tc>
          <w:tcPr>
            <w:tcW w:w="1417" w:type="dxa"/>
            <w:vAlign w:val="center"/>
          </w:tcPr>
          <w:p>
            <w:pPr>
              <w:widowControl/>
              <w:jc w:val="center"/>
              <w:rPr>
                <w:color w:val="auto"/>
              </w:rPr>
            </w:pPr>
            <w:r>
              <w:rPr>
                <w:color w:val="auto"/>
              </w:rPr>
              <w:t>15.4</w:t>
            </w:r>
          </w:p>
        </w:tc>
        <w:tc>
          <w:tcPr>
            <w:tcW w:w="1418" w:type="dxa"/>
            <w:vAlign w:val="top"/>
          </w:tcPr>
          <w:p>
            <w:pPr>
              <w:widowControl/>
              <w:jc w:val="center"/>
              <w:rPr>
                <w:color w:val="auto"/>
                <w:kern w:val="0"/>
              </w:rPr>
            </w:pPr>
            <w:r>
              <w:rPr>
                <w:color w:val="auto"/>
              </w:rPr>
              <w:t xml:space="preserve">24.7 </w:t>
            </w:r>
          </w:p>
        </w:tc>
        <w:tc>
          <w:tcPr>
            <w:tcW w:w="1559" w:type="dxa"/>
            <w:vAlign w:val="top"/>
          </w:tcPr>
          <w:p>
            <w:pPr>
              <w:widowControl/>
              <w:jc w:val="center"/>
              <w:rPr>
                <w:color w:val="auto"/>
                <w:kern w:val="0"/>
              </w:rPr>
            </w:pPr>
            <w:r>
              <w:rPr>
                <w:color w:val="auto"/>
              </w:rPr>
              <w:t xml:space="preserve">0.02 </w:t>
            </w:r>
          </w:p>
        </w:tc>
        <w:tc>
          <w:tcPr>
            <w:tcW w:w="1418" w:type="dxa"/>
            <w:vAlign w:val="top"/>
          </w:tcPr>
          <w:p>
            <w:pPr>
              <w:widowControl/>
              <w:jc w:val="center"/>
              <w:rPr>
                <w:color w:val="auto"/>
                <w:kern w:val="0"/>
              </w:rPr>
            </w:pPr>
            <w:r>
              <w:rPr>
                <w:color w:val="auto"/>
              </w:rPr>
              <w:t>9</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27</w:t>
            </w:r>
          </w:p>
        </w:tc>
        <w:tc>
          <w:tcPr>
            <w:tcW w:w="1733" w:type="dxa"/>
            <w:vAlign w:val="top"/>
          </w:tcPr>
          <w:p>
            <w:pPr>
              <w:widowControl/>
              <w:jc w:val="center"/>
              <w:rPr>
                <w:color w:val="auto"/>
                <w:kern w:val="0"/>
              </w:rPr>
            </w:pPr>
            <w:r>
              <w:rPr>
                <w:color w:val="auto"/>
              </w:rPr>
              <w:t xml:space="preserve">0.04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2</w:t>
            </w:r>
          </w:p>
        </w:tc>
        <w:tc>
          <w:tcPr>
            <w:tcW w:w="1062" w:type="dxa"/>
            <w:vAlign w:val="top"/>
          </w:tcPr>
          <w:p>
            <w:pPr>
              <w:widowControl/>
              <w:jc w:val="center"/>
              <w:rPr>
                <w:color w:val="auto"/>
                <w:kern w:val="0"/>
              </w:rPr>
            </w:pPr>
            <w:r>
              <w:rPr>
                <w:color w:val="auto"/>
              </w:rPr>
              <w:t>1308</w:t>
            </w:r>
          </w:p>
        </w:tc>
        <w:tc>
          <w:tcPr>
            <w:tcW w:w="992" w:type="dxa"/>
            <w:vAlign w:val="center"/>
          </w:tcPr>
          <w:p>
            <w:pPr>
              <w:widowControl/>
              <w:jc w:val="center"/>
              <w:rPr>
                <w:color w:val="auto"/>
              </w:rPr>
            </w:pPr>
            <w:r>
              <w:rPr>
                <w:rFonts w:hint="eastAsia"/>
                <w:color w:val="auto"/>
              </w:rPr>
              <w:t>13.3</w:t>
            </w:r>
          </w:p>
        </w:tc>
        <w:tc>
          <w:tcPr>
            <w:tcW w:w="1417" w:type="dxa"/>
            <w:vAlign w:val="center"/>
          </w:tcPr>
          <w:p>
            <w:pPr>
              <w:widowControl/>
              <w:jc w:val="center"/>
              <w:rPr>
                <w:color w:val="auto"/>
              </w:rPr>
            </w:pPr>
            <w:r>
              <w:rPr>
                <w:color w:val="auto"/>
              </w:rPr>
              <w:t>13.8</w:t>
            </w:r>
          </w:p>
        </w:tc>
        <w:tc>
          <w:tcPr>
            <w:tcW w:w="1418" w:type="dxa"/>
            <w:vAlign w:val="top"/>
          </w:tcPr>
          <w:p>
            <w:pPr>
              <w:widowControl/>
              <w:jc w:val="center"/>
              <w:rPr>
                <w:color w:val="auto"/>
                <w:kern w:val="0"/>
              </w:rPr>
            </w:pPr>
            <w:r>
              <w:rPr>
                <w:color w:val="auto"/>
              </w:rPr>
              <w:t xml:space="preserve">22.1 </w:t>
            </w:r>
          </w:p>
        </w:tc>
        <w:tc>
          <w:tcPr>
            <w:tcW w:w="1559" w:type="dxa"/>
            <w:vAlign w:val="top"/>
          </w:tcPr>
          <w:p>
            <w:pPr>
              <w:widowControl/>
              <w:jc w:val="center"/>
              <w:rPr>
                <w:color w:val="auto"/>
                <w:kern w:val="0"/>
              </w:rPr>
            </w:pPr>
            <w:r>
              <w:rPr>
                <w:color w:val="auto"/>
              </w:rPr>
              <w:t xml:space="preserve">0.02 </w:t>
            </w:r>
          </w:p>
        </w:tc>
        <w:tc>
          <w:tcPr>
            <w:tcW w:w="1418" w:type="dxa"/>
            <w:vAlign w:val="top"/>
          </w:tcPr>
          <w:p>
            <w:pPr>
              <w:widowControl/>
              <w:jc w:val="center"/>
              <w:rPr>
                <w:color w:val="auto"/>
                <w:kern w:val="0"/>
              </w:rPr>
            </w:pPr>
            <w:r>
              <w:rPr>
                <w:color w:val="auto"/>
              </w:rPr>
              <w:t>8</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24</w:t>
            </w:r>
          </w:p>
        </w:tc>
        <w:tc>
          <w:tcPr>
            <w:tcW w:w="1733" w:type="dxa"/>
            <w:vAlign w:val="top"/>
          </w:tcPr>
          <w:p>
            <w:pPr>
              <w:widowControl/>
              <w:jc w:val="center"/>
              <w:rPr>
                <w:color w:val="auto"/>
                <w:kern w:val="0"/>
              </w:rPr>
            </w:pPr>
            <w:r>
              <w:rPr>
                <w:color w:val="auto"/>
              </w:rPr>
              <w:t xml:space="preserve">0.03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3</w:t>
            </w:r>
          </w:p>
        </w:tc>
        <w:tc>
          <w:tcPr>
            <w:tcW w:w="1062" w:type="dxa"/>
            <w:vAlign w:val="top"/>
          </w:tcPr>
          <w:p>
            <w:pPr>
              <w:widowControl/>
              <w:jc w:val="center"/>
              <w:rPr>
                <w:color w:val="auto"/>
                <w:kern w:val="0"/>
              </w:rPr>
            </w:pPr>
            <w:r>
              <w:rPr>
                <w:color w:val="auto"/>
              </w:rPr>
              <w:t>1308</w:t>
            </w:r>
          </w:p>
        </w:tc>
        <w:tc>
          <w:tcPr>
            <w:tcW w:w="992" w:type="dxa"/>
            <w:vAlign w:val="center"/>
          </w:tcPr>
          <w:p>
            <w:pPr>
              <w:widowControl/>
              <w:jc w:val="center"/>
              <w:rPr>
                <w:color w:val="auto"/>
              </w:rPr>
            </w:pPr>
            <w:r>
              <w:rPr>
                <w:rFonts w:hint="eastAsia"/>
                <w:color w:val="auto"/>
              </w:rPr>
              <w:t>13.3</w:t>
            </w:r>
          </w:p>
        </w:tc>
        <w:tc>
          <w:tcPr>
            <w:tcW w:w="1417" w:type="dxa"/>
            <w:vAlign w:val="center"/>
          </w:tcPr>
          <w:p>
            <w:pPr>
              <w:widowControl/>
              <w:jc w:val="center"/>
              <w:rPr>
                <w:color w:val="auto"/>
              </w:rPr>
            </w:pPr>
            <w:r>
              <w:rPr>
                <w:color w:val="auto"/>
              </w:rPr>
              <w:t>13.6</w:t>
            </w:r>
          </w:p>
        </w:tc>
        <w:tc>
          <w:tcPr>
            <w:tcW w:w="1418" w:type="dxa"/>
            <w:vAlign w:val="top"/>
          </w:tcPr>
          <w:p>
            <w:pPr>
              <w:widowControl/>
              <w:jc w:val="center"/>
              <w:rPr>
                <w:color w:val="auto"/>
                <w:kern w:val="0"/>
              </w:rPr>
            </w:pPr>
            <w:r>
              <w:rPr>
                <w:color w:val="auto"/>
              </w:rPr>
              <w:t xml:space="preserve">21.8 </w:t>
            </w:r>
          </w:p>
        </w:tc>
        <w:tc>
          <w:tcPr>
            <w:tcW w:w="1559" w:type="dxa"/>
            <w:vAlign w:val="top"/>
          </w:tcPr>
          <w:p>
            <w:pPr>
              <w:widowControl/>
              <w:jc w:val="center"/>
              <w:rPr>
                <w:color w:val="auto"/>
                <w:kern w:val="0"/>
              </w:rPr>
            </w:pPr>
            <w:r>
              <w:rPr>
                <w:color w:val="auto"/>
              </w:rPr>
              <w:t xml:space="preserve">0.02 </w:t>
            </w:r>
          </w:p>
        </w:tc>
        <w:tc>
          <w:tcPr>
            <w:tcW w:w="1418" w:type="dxa"/>
            <w:vAlign w:val="top"/>
          </w:tcPr>
          <w:p>
            <w:pPr>
              <w:widowControl/>
              <w:jc w:val="center"/>
              <w:rPr>
                <w:color w:val="auto"/>
                <w:kern w:val="0"/>
              </w:rPr>
            </w:pPr>
            <w:r>
              <w:rPr>
                <w:color w:val="auto"/>
              </w:rPr>
              <w:t>8</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24</w:t>
            </w:r>
          </w:p>
        </w:tc>
        <w:tc>
          <w:tcPr>
            <w:tcW w:w="1733" w:type="dxa"/>
            <w:vAlign w:val="top"/>
          </w:tcPr>
          <w:p>
            <w:pPr>
              <w:widowControl/>
              <w:jc w:val="center"/>
              <w:rPr>
                <w:color w:val="auto"/>
                <w:kern w:val="0"/>
              </w:rPr>
            </w:pPr>
            <w:r>
              <w:rPr>
                <w:color w:val="auto"/>
              </w:rPr>
              <w:t xml:space="preserve">0.03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4</w:t>
            </w:r>
          </w:p>
        </w:tc>
        <w:tc>
          <w:tcPr>
            <w:tcW w:w="1062" w:type="dxa"/>
            <w:vAlign w:val="top"/>
          </w:tcPr>
          <w:p>
            <w:pPr>
              <w:widowControl/>
              <w:jc w:val="center"/>
              <w:rPr>
                <w:color w:val="auto"/>
                <w:kern w:val="0"/>
              </w:rPr>
            </w:pPr>
            <w:r>
              <w:rPr>
                <w:color w:val="auto"/>
              </w:rPr>
              <w:t>1322</w:t>
            </w:r>
          </w:p>
        </w:tc>
        <w:tc>
          <w:tcPr>
            <w:tcW w:w="992" w:type="dxa"/>
            <w:vAlign w:val="center"/>
          </w:tcPr>
          <w:p>
            <w:pPr>
              <w:widowControl/>
              <w:jc w:val="center"/>
              <w:rPr>
                <w:color w:val="auto"/>
              </w:rPr>
            </w:pPr>
            <w:r>
              <w:rPr>
                <w:rFonts w:hint="eastAsia"/>
                <w:color w:val="auto"/>
              </w:rPr>
              <w:t>13.3</w:t>
            </w:r>
          </w:p>
        </w:tc>
        <w:tc>
          <w:tcPr>
            <w:tcW w:w="1417" w:type="dxa"/>
            <w:vAlign w:val="center"/>
          </w:tcPr>
          <w:p>
            <w:pPr>
              <w:widowControl/>
              <w:jc w:val="center"/>
              <w:rPr>
                <w:color w:val="auto"/>
              </w:rPr>
            </w:pPr>
            <w:r>
              <w:rPr>
                <w:color w:val="auto"/>
              </w:rPr>
              <w:t>11.2</w:t>
            </w:r>
          </w:p>
        </w:tc>
        <w:tc>
          <w:tcPr>
            <w:tcW w:w="1418" w:type="dxa"/>
            <w:vAlign w:val="top"/>
          </w:tcPr>
          <w:p>
            <w:pPr>
              <w:widowControl/>
              <w:jc w:val="center"/>
              <w:rPr>
                <w:color w:val="auto"/>
                <w:kern w:val="0"/>
              </w:rPr>
            </w:pPr>
            <w:r>
              <w:rPr>
                <w:color w:val="auto"/>
              </w:rPr>
              <w:t xml:space="preserve">18.0 </w:t>
            </w:r>
          </w:p>
        </w:tc>
        <w:tc>
          <w:tcPr>
            <w:tcW w:w="1559" w:type="dxa"/>
            <w:vAlign w:val="top"/>
          </w:tcPr>
          <w:p>
            <w:pPr>
              <w:widowControl/>
              <w:jc w:val="center"/>
              <w:rPr>
                <w:color w:val="auto"/>
                <w:kern w:val="0"/>
              </w:rPr>
            </w:pPr>
            <w:r>
              <w:rPr>
                <w:color w:val="auto"/>
              </w:rPr>
              <w:t xml:space="preserve">0.02 </w:t>
            </w:r>
          </w:p>
        </w:tc>
        <w:tc>
          <w:tcPr>
            <w:tcW w:w="1418" w:type="dxa"/>
            <w:vAlign w:val="top"/>
          </w:tcPr>
          <w:p>
            <w:pPr>
              <w:widowControl/>
              <w:jc w:val="center"/>
              <w:rPr>
                <w:color w:val="auto"/>
                <w:kern w:val="0"/>
              </w:rPr>
            </w:pPr>
            <w:r>
              <w:rPr>
                <w:color w:val="auto"/>
              </w:rPr>
              <w:t>9</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28</w:t>
            </w:r>
          </w:p>
        </w:tc>
        <w:tc>
          <w:tcPr>
            <w:tcW w:w="1733" w:type="dxa"/>
            <w:vAlign w:val="top"/>
          </w:tcPr>
          <w:p>
            <w:pPr>
              <w:widowControl/>
              <w:jc w:val="center"/>
              <w:rPr>
                <w:color w:val="auto"/>
                <w:kern w:val="0"/>
              </w:rPr>
            </w:pPr>
            <w:r>
              <w:rPr>
                <w:color w:val="auto"/>
              </w:rPr>
              <w:t xml:space="preserve">0.04 </w:t>
            </w:r>
          </w:p>
        </w:tc>
      </w:tr>
      <w:tr>
        <w:trPr>
          <w:trHeight w:val="312" w:hRule="atLeast"/>
          <w:jc w:val="center"/>
        </w:trPr>
        <w:tc>
          <w:tcPr>
            <w:tcW w:w="1174" w:type="dxa"/>
            <w:gridSpan w:val="2"/>
            <w:vAlign w:val="center"/>
          </w:tcPr>
          <w:p>
            <w:pPr>
              <w:widowControl/>
              <w:jc w:val="center"/>
              <w:rPr>
                <w:color w:val="auto"/>
                <w:kern w:val="0"/>
              </w:rPr>
            </w:pPr>
            <w:r>
              <w:rPr>
                <w:color w:val="auto"/>
                <w:kern w:val="0"/>
              </w:rPr>
              <w:t>平均值</w:t>
            </w:r>
          </w:p>
        </w:tc>
        <w:tc>
          <w:tcPr>
            <w:tcW w:w="1062" w:type="dxa"/>
            <w:vAlign w:val="center"/>
          </w:tcPr>
          <w:p>
            <w:pPr>
              <w:jc w:val="center"/>
              <w:rPr>
                <w:color w:val="auto"/>
                <w:sz w:val="22"/>
                <w:szCs w:val="22"/>
              </w:rPr>
            </w:pPr>
            <w:r>
              <w:rPr>
                <w:color w:val="auto"/>
                <w:sz w:val="22"/>
                <w:szCs w:val="22"/>
              </w:rPr>
              <w:t>1312</w:t>
            </w:r>
          </w:p>
        </w:tc>
        <w:tc>
          <w:tcPr>
            <w:tcW w:w="992" w:type="dxa"/>
            <w:vAlign w:val="center"/>
          </w:tcPr>
          <w:p>
            <w:pPr>
              <w:widowControl/>
              <w:jc w:val="center"/>
              <w:rPr>
                <w:color w:val="auto"/>
                <w:kern w:val="0"/>
              </w:rPr>
            </w:pPr>
            <w:r>
              <w:rPr>
                <w:rFonts w:hint="eastAsia"/>
                <w:color w:val="auto"/>
                <w:kern w:val="0"/>
              </w:rPr>
              <w:t>13.3</w:t>
            </w:r>
          </w:p>
        </w:tc>
        <w:tc>
          <w:tcPr>
            <w:tcW w:w="1417" w:type="dxa"/>
            <w:vAlign w:val="center"/>
          </w:tcPr>
          <w:p>
            <w:pPr>
              <w:widowControl/>
              <w:jc w:val="center"/>
              <w:rPr>
                <w:color w:val="auto"/>
                <w:kern w:val="0"/>
              </w:rPr>
            </w:pPr>
            <w:r>
              <w:rPr>
                <w:rFonts w:hint="eastAsia"/>
                <w:color w:val="auto"/>
                <w:kern w:val="0"/>
              </w:rPr>
              <w:t>13.5</w:t>
            </w:r>
          </w:p>
        </w:tc>
        <w:tc>
          <w:tcPr>
            <w:tcW w:w="1418" w:type="dxa"/>
            <w:vAlign w:val="center"/>
          </w:tcPr>
          <w:p>
            <w:pPr>
              <w:widowControl/>
              <w:jc w:val="center"/>
              <w:rPr>
                <w:color w:val="auto"/>
                <w:kern w:val="0"/>
              </w:rPr>
            </w:pPr>
            <w:r>
              <w:rPr>
                <w:rFonts w:hint="eastAsia"/>
                <w:color w:val="auto"/>
                <w:kern w:val="0"/>
              </w:rPr>
              <w:t>21.7</w:t>
            </w:r>
          </w:p>
        </w:tc>
        <w:tc>
          <w:tcPr>
            <w:tcW w:w="1559" w:type="dxa"/>
            <w:vAlign w:val="center"/>
          </w:tcPr>
          <w:p>
            <w:pPr>
              <w:widowControl/>
              <w:jc w:val="center"/>
              <w:rPr>
                <w:color w:val="auto"/>
                <w:kern w:val="0"/>
              </w:rPr>
            </w:pPr>
            <w:r>
              <w:rPr>
                <w:rFonts w:hint="eastAsia"/>
                <w:color w:val="auto"/>
                <w:kern w:val="0"/>
              </w:rPr>
              <w:t>0.02</w:t>
            </w:r>
          </w:p>
        </w:tc>
        <w:tc>
          <w:tcPr>
            <w:tcW w:w="1418" w:type="dxa"/>
            <w:vAlign w:val="center"/>
          </w:tcPr>
          <w:p>
            <w:pPr>
              <w:widowControl/>
              <w:jc w:val="center"/>
              <w:rPr>
                <w:color w:val="auto"/>
                <w:kern w:val="0"/>
              </w:rPr>
            </w:pPr>
            <w:r>
              <w:rPr>
                <w:rFonts w:hint="eastAsia"/>
                <w:color w:val="auto"/>
                <w:kern w:val="0"/>
              </w:rPr>
              <w:t>9</w:t>
            </w:r>
          </w:p>
        </w:tc>
        <w:tc>
          <w:tcPr>
            <w:tcW w:w="1701" w:type="dxa"/>
            <w:vAlign w:val="center"/>
          </w:tcPr>
          <w:p>
            <w:pPr>
              <w:widowControl/>
              <w:jc w:val="center"/>
              <w:rPr>
                <w:color w:val="auto"/>
                <w:kern w:val="0"/>
              </w:rPr>
            </w:pPr>
            <w:r>
              <w:rPr>
                <w:rFonts w:hint="eastAsia"/>
                <w:color w:val="auto"/>
                <w:kern w:val="0"/>
              </w:rPr>
              <w:t>0.01</w:t>
            </w:r>
          </w:p>
        </w:tc>
        <w:tc>
          <w:tcPr>
            <w:tcW w:w="1701" w:type="dxa"/>
            <w:vAlign w:val="center"/>
          </w:tcPr>
          <w:p>
            <w:pPr>
              <w:widowControl/>
              <w:jc w:val="center"/>
              <w:rPr>
                <w:color w:val="auto"/>
                <w:kern w:val="0"/>
              </w:rPr>
            </w:pPr>
            <w:r>
              <w:rPr>
                <w:rFonts w:hint="eastAsia"/>
                <w:color w:val="auto"/>
                <w:kern w:val="0"/>
              </w:rPr>
              <w:t>26</w:t>
            </w:r>
          </w:p>
        </w:tc>
        <w:tc>
          <w:tcPr>
            <w:tcW w:w="1733" w:type="dxa"/>
            <w:vAlign w:val="center"/>
          </w:tcPr>
          <w:p>
            <w:pPr>
              <w:widowControl/>
              <w:jc w:val="center"/>
              <w:rPr>
                <w:color w:val="auto"/>
                <w:kern w:val="0"/>
              </w:rPr>
            </w:pPr>
            <w:r>
              <w:rPr>
                <w:rFonts w:hint="eastAsia"/>
                <w:color w:val="auto"/>
                <w:kern w:val="0"/>
              </w:rPr>
              <w:t>0.03</w:t>
            </w:r>
          </w:p>
        </w:tc>
      </w:tr>
      <w:tr>
        <w:trPr>
          <w:trHeight w:val="312" w:hRule="atLeast"/>
          <w:jc w:val="center"/>
        </w:trPr>
        <w:tc>
          <w:tcPr>
            <w:tcW w:w="637" w:type="dxa"/>
            <w:vMerge w:val="restart"/>
            <w:vAlign w:val="center"/>
          </w:tcPr>
          <w:p>
            <w:pPr>
              <w:widowControl/>
              <w:jc w:val="center"/>
              <w:rPr>
                <w:color w:val="auto"/>
                <w:kern w:val="0"/>
              </w:rPr>
            </w:pPr>
            <w:r>
              <w:rPr>
                <w:color w:val="auto"/>
                <w:kern w:val="0"/>
              </w:rPr>
              <w:t>2017.6.2</w:t>
            </w:r>
          </w:p>
        </w:tc>
        <w:tc>
          <w:tcPr>
            <w:tcW w:w="537" w:type="dxa"/>
            <w:vAlign w:val="center"/>
          </w:tcPr>
          <w:p>
            <w:pPr>
              <w:widowControl/>
              <w:jc w:val="center"/>
              <w:rPr>
                <w:color w:val="auto"/>
                <w:kern w:val="0"/>
              </w:rPr>
            </w:pPr>
            <w:r>
              <w:rPr>
                <w:color w:val="auto"/>
                <w:kern w:val="0"/>
              </w:rPr>
              <w:t>5</w:t>
            </w:r>
          </w:p>
        </w:tc>
        <w:tc>
          <w:tcPr>
            <w:tcW w:w="1062" w:type="dxa"/>
            <w:vAlign w:val="top"/>
          </w:tcPr>
          <w:p>
            <w:pPr>
              <w:widowControl/>
              <w:jc w:val="center"/>
              <w:rPr>
                <w:color w:val="auto"/>
              </w:rPr>
            </w:pPr>
            <w:r>
              <w:rPr>
                <w:color w:val="auto"/>
              </w:rPr>
              <w:t>1396</w:t>
            </w:r>
          </w:p>
        </w:tc>
        <w:tc>
          <w:tcPr>
            <w:tcW w:w="992" w:type="dxa"/>
            <w:vAlign w:val="center"/>
          </w:tcPr>
          <w:p>
            <w:pPr>
              <w:widowControl/>
              <w:jc w:val="center"/>
              <w:rPr>
                <w:color w:val="auto"/>
              </w:rPr>
            </w:pPr>
            <w:r>
              <w:rPr>
                <w:rFonts w:hint="eastAsia"/>
                <w:color w:val="auto"/>
              </w:rPr>
              <w:t>13.3</w:t>
            </w:r>
          </w:p>
        </w:tc>
        <w:tc>
          <w:tcPr>
            <w:tcW w:w="1417" w:type="dxa"/>
            <w:vAlign w:val="center"/>
          </w:tcPr>
          <w:p>
            <w:pPr>
              <w:widowControl/>
              <w:jc w:val="center"/>
              <w:rPr>
                <w:color w:val="auto"/>
              </w:rPr>
            </w:pPr>
            <w:r>
              <w:rPr>
                <w:color w:val="auto"/>
              </w:rPr>
              <w:t>6.3</w:t>
            </w:r>
          </w:p>
        </w:tc>
        <w:tc>
          <w:tcPr>
            <w:tcW w:w="1418" w:type="dxa"/>
            <w:vAlign w:val="top"/>
          </w:tcPr>
          <w:p>
            <w:pPr>
              <w:widowControl/>
              <w:jc w:val="center"/>
              <w:rPr>
                <w:color w:val="auto"/>
                <w:kern w:val="0"/>
              </w:rPr>
            </w:pPr>
            <w:r>
              <w:rPr>
                <w:color w:val="auto"/>
              </w:rPr>
              <w:t xml:space="preserve">10.1 </w:t>
            </w:r>
          </w:p>
        </w:tc>
        <w:tc>
          <w:tcPr>
            <w:tcW w:w="1559" w:type="dxa"/>
            <w:vAlign w:val="top"/>
          </w:tcPr>
          <w:p>
            <w:pPr>
              <w:widowControl/>
              <w:jc w:val="center"/>
              <w:rPr>
                <w:color w:val="auto"/>
                <w:kern w:val="0"/>
              </w:rPr>
            </w:pPr>
            <w:r>
              <w:rPr>
                <w:color w:val="auto"/>
              </w:rPr>
              <w:t xml:space="preserve">0.01 </w:t>
            </w:r>
          </w:p>
        </w:tc>
        <w:tc>
          <w:tcPr>
            <w:tcW w:w="1418" w:type="dxa"/>
            <w:vAlign w:val="top"/>
          </w:tcPr>
          <w:p>
            <w:pPr>
              <w:widowControl/>
              <w:jc w:val="center"/>
              <w:rPr>
                <w:color w:val="auto"/>
                <w:kern w:val="0"/>
              </w:rPr>
            </w:pPr>
            <w:r>
              <w:rPr>
                <w:color w:val="auto"/>
              </w:rPr>
              <w:t>9</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31</w:t>
            </w:r>
          </w:p>
        </w:tc>
        <w:tc>
          <w:tcPr>
            <w:tcW w:w="1733" w:type="dxa"/>
            <w:vAlign w:val="top"/>
          </w:tcPr>
          <w:p>
            <w:pPr>
              <w:widowControl/>
              <w:jc w:val="center"/>
              <w:rPr>
                <w:color w:val="auto"/>
                <w:kern w:val="0"/>
              </w:rPr>
            </w:pPr>
            <w:r>
              <w:rPr>
                <w:color w:val="auto"/>
              </w:rPr>
              <w:t xml:space="preserve">0.04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6</w:t>
            </w:r>
          </w:p>
        </w:tc>
        <w:tc>
          <w:tcPr>
            <w:tcW w:w="1062" w:type="dxa"/>
            <w:vAlign w:val="top"/>
          </w:tcPr>
          <w:p>
            <w:pPr>
              <w:widowControl/>
              <w:jc w:val="center"/>
              <w:rPr>
                <w:color w:val="auto"/>
              </w:rPr>
            </w:pPr>
            <w:r>
              <w:rPr>
                <w:color w:val="auto"/>
              </w:rPr>
              <w:t>1435</w:t>
            </w:r>
          </w:p>
        </w:tc>
        <w:tc>
          <w:tcPr>
            <w:tcW w:w="992" w:type="dxa"/>
            <w:vAlign w:val="center"/>
          </w:tcPr>
          <w:p>
            <w:pPr>
              <w:widowControl/>
              <w:jc w:val="center"/>
              <w:rPr>
                <w:color w:val="auto"/>
              </w:rPr>
            </w:pPr>
            <w:r>
              <w:rPr>
                <w:rFonts w:hint="eastAsia"/>
                <w:color w:val="auto"/>
              </w:rPr>
              <w:t>13.3</w:t>
            </w:r>
          </w:p>
        </w:tc>
        <w:tc>
          <w:tcPr>
            <w:tcW w:w="1417" w:type="dxa"/>
            <w:vAlign w:val="center"/>
          </w:tcPr>
          <w:p>
            <w:pPr>
              <w:widowControl/>
              <w:jc w:val="center"/>
              <w:rPr>
                <w:color w:val="auto"/>
              </w:rPr>
            </w:pPr>
            <w:r>
              <w:rPr>
                <w:color w:val="auto"/>
              </w:rPr>
              <w:t>7.6</w:t>
            </w:r>
          </w:p>
        </w:tc>
        <w:tc>
          <w:tcPr>
            <w:tcW w:w="1418" w:type="dxa"/>
            <w:vAlign w:val="top"/>
          </w:tcPr>
          <w:p>
            <w:pPr>
              <w:widowControl/>
              <w:jc w:val="center"/>
              <w:rPr>
                <w:color w:val="auto"/>
                <w:kern w:val="0"/>
              </w:rPr>
            </w:pPr>
            <w:r>
              <w:rPr>
                <w:color w:val="auto"/>
              </w:rPr>
              <w:t xml:space="preserve">12.2 </w:t>
            </w:r>
          </w:p>
        </w:tc>
        <w:tc>
          <w:tcPr>
            <w:tcW w:w="1559" w:type="dxa"/>
            <w:vAlign w:val="top"/>
          </w:tcPr>
          <w:p>
            <w:pPr>
              <w:widowControl/>
              <w:jc w:val="center"/>
              <w:rPr>
                <w:color w:val="auto"/>
                <w:kern w:val="0"/>
              </w:rPr>
            </w:pPr>
            <w:r>
              <w:rPr>
                <w:color w:val="auto"/>
              </w:rPr>
              <w:t xml:space="preserve">0.01 </w:t>
            </w:r>
          </w:p>
        </w:tc>
        <w:tc>
          <w:tcPr>
            <w:tcW w:w="1418" w:type="dxa"/>
            <w:vAlign w:val="top"/>
          </w:tcPr>
          <w:p>
            <w:pPr>
              <w:widowControl/>
              <w:jc w:val="center"/>
              <w:rPr>
                <w:color w:val="auto"/>
                <w:kern w:val="0"/>
              </w:rPr>
            </w:pPr>
            <w:r>
              <w:rPr>
                <w:color w:val="auto"/>
              </w:rPr>
              <w:t>9</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25</w:t>
            </w:r>
          </w:p>
        </w:tc>
        <w:tc>
          <w:tcPr>
            <w:tcW w:w="1733" w:type="dxa"/>
            <w:vAlign w:val="top"/>
          </w:tcPr>
          <w:p>
            <w:pPr>
              <w:widowControl/>
              <w:jc w:val="center"/>
              <w:rPr>
                <w:color w:val="auto"/>
                <w:kern w:val="0"/>
              </w:rPr>
            </w:pPr>
            <w:r>
              <w:rPr>
                <w:color w:val="auto"/>
              </w:rPr>
              <w:t xml:space="preserve">0.04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7</w:t>
            </w:r>
          </w:p>
        </w:tc>
        <w:tc>
          <w:tcPr>
            <w:tcW w:w="1062" w:type="dxa"/>
            <w:vAlign w:val="top"/>
          </w:tcPr>
          <w:p>
            <w:pPr>
              <w:widowControl/>
              <w:jc w:val="center"/>
              <w:rPr>
                <w:color w:val="auto"/>
              </w:rPr>
            </w:pPr>
            <w:r>
              <w:rPr>
                <w:color w:val="auto"/>
              </w:rPr>
              <w:t>1482</w:t>
            </w:r>
          </w:p>
        </w:tc>
        <w:tc>
          <w:tcPr>
            <w:tcW w:w="992" w:type="dxa"/>
            <w:vAlign w:val="center"/>
          </w:tcPr>
          <w:p>
            <w:pPr>
              <w:widowControl/>
              <w:jc w:val="center"/>
              <w:rPr>
                <w:color w:val="auto"/>
              </w:rPr>
            </w:pPr>
            <w:r>
              <w:rPr>
                <w:rFonts w:hint="eastAsia"/>
                <w:color w:val="auto"/>
              </w:rPr>
              <w:t>13.3</w:t>
            </w:r>
          </w:p>
        </w:tc>
        <w:tc>
          <w:tcPr>
            <w:tcW w:w="1417" w:type="dxa"/>
            <w:vAlign w:val="center"/>
          </w:tcPr>
          <w:p>
            <w:pPr>
              <w:widowControl/>
              <w:jc w:val="center"/>
              <w:rPr>
                <w:color w:val="auto"/>
              </w:rPr>
            </w:pPr>
            <w:r>
              <w:rPr>
                <w:color w:val="auto"/>
              </w:rPr>
              <w:t>7.5</w:t>
            </w:r>
          </w:p>
        </w:tc>
        <w:tc>
          <w:tcPr>
            <w:tcW w:w="1418" w:type="dxa"/>
            <w:vAlign w:val="top"/>
          </w:tcPr>
          <w:p>
            <w:pPr>
              <w:widowControl/>
              <w:jc w:val="center"/>
              <w:rPr>
                <w:color w:val="auto"/>
                <w:kern w:val="0"/>
              </w:rPr>
            </w:pPr>
            <w:r>
              <w:rPr>
                <w:color w:val="auto"/>
              </w:rPr>
              <w:t xml:space="preserve">12.0 </w:t>
            </w:r>
          </w:p>
        </w:tc>
        <w:tc>
          <w:tcPr>
            <w:tcW w:w="1559" w:type="dxa"/>
            <w:vAlign w:val="top"/>
          </w:tcPr>
          <w:p>
            <w:pPr>
              <w:widowControl/>
              <w:jc w:val="center"/>
              <w:rPr>
                <w:color w:val="auto"/>
                <w:kern w:val="0"/>
              </w:rPr>
            </w:pPr>
            <w:r>
              <w:rPr>
                <w:color w:val="auto"/>
              </w:rPr>
              <w:t xml:space="preserve">0.01 </w:t>
            </w:r>
          </w:p>
        </w:tc>
        <w:tc>
          <w:tcPr>
            <w:tcW w:w="1418" w:type="dxa"/>
            <w:vAlign w:val="top"/>
          </w:tcPr>
          <w:p>
            <w:pPr>
              <w:widowControl/>
              <w:jc w:val="center"/>
              <w:rPr>
                <w:color w:val="auto"/>
                <w:kern w:val="0"/>
              </w:rPr>
            </w:pPr>
            <w:r>
              <w:rPr>
                <w:color w:val="auto"/>
              </w:rPr>
              <w:t>8</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28</w:t>
            </w:r>
          </w:p>
        </w:tc>
        <w:tc>
          <w:tcPr>
            <w:tcW w:w="1733" w:type="dxa"/>
            <w:vAlign w:val="top"/>
          </w:tcPr>
          <w:p>
            <w:pPr>
              <w:widowControl/>
              <w:jc w:val="center"/>
              <w:rPr>
                <w:color w:val="auto"/>
                <w:kern w:val="0"/>
              </w:rPr>
            </w:pPr>
            <w:r>
              <w:rPr>
                <w:color w:val="auto"/>
              </w:rPr>
              <w:t xml:space="preserve">0.04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8</w:t>
            </w:r>
          </w:p>
        </w:tc>
        <w:tc>
          <w:tcPr>
            <w:tcW w:w="1062" w:type="dxa"/>
            <w:vAlign w:val="top"/>
          </w:tcPr>
          <w:p>
            <w:pPr>
              <w:widowControl/>
              <w:jc w:val="center"/>
              <w:rPr>
                <w:color w:val="auto"/>
              </w:rPr>
            </w:pPr>
            <w:r>
              <w:rPr>
                <w:color w:val="auto"/>
              </w:rPr>
              <w:t>1483</w:t>
            </w:r>
          </w:p>
        </w:tc>
        <w:tc>
          <w:tcPr>
            <w:tcW w:w="992" w:type="dxa"/>
            <w:vAlign w:val="center"/>
          </w:tcPr>
          <w:p>
            <w:pPr>
              <w:widowControl/>
              <w:jc w:val="center"/>
              <w:rPr>
                <w:color w:val="auto"/>
              </w:rPr>
            </w:pPr>
            <w:r>
              <w:rPr>
                <w:rFonts w:hint="eastAsia"/>
                <w:color w:val="auto"/>
              </w:rPr>
              <w:t>13.3</w:t>
            </w:r>
          </w:p>
        </w:tc>
        <w:tc>
          <w:tcPr>
            <w:tcW w:w="1417" w:type="dxa"/>
            <w:vAlign w:val="center"/>
          </w:tcPr>
          <w:p>
            <w:pPr>
              <w:widowControl/>
              <w:jc w:val="center"/>
              <w:rPr>
                <w:color w:val="auto"/>
              </w:rPr>
            </w:pPr>
            <w:r>
              <w:rPr>
                <w:color w:val="auto"/>
              </w:rPr>
              <w:t>7.3</w:t>
            </w:r>
          </w:p>
        </w:tc>
        <w:tc>
          <w:tcPr>
            <w:tcW w:w="1418" w:type="dxa"/>
            <w:vAlign w:val="top"/>
          </w:tcPr>
          <w:p>
            <w:pPr>
              <w:widowControl/>
              <w:jc w:val="center"/>
              <w:rPr>
                <w:color w:val="auto"/>
                <w:kern w:val="0"/>
              </w:rPr>
            </w:pPr>
            <w:r>
              <w:rPr>
                <w:color w:val="auto"/>
              </w:rPr>
              <w:t xml:space="preserve">11.7 </w:t>
            </w:r>
          </w:p>
        </w:tc>
        <w:tc>
          <w:tcPr>
            <w:tcW w:w="1559" w:type="dxa"/>
            <w:vAlign w:val="top"/>
          </w:tcPr>
          <w:p>
            <w:pPr>
              <w:widowControl/>
              <w:jc w:val="center"/>
              <w:rPr>
                <w:color w:val="auto"/>
                <w:kern w:val="0"/>
              </w:rPr>
            </w:pPr>
            <w:r>
              <w:rPr>
                <w:color w:val="auto"/>
              </w:rPr>
              <w:t xml:space="preserve">0.01 </w:t>
            </w:r>
          </w:p>
        </w:tc>
        <w:tc>
          <w:tcPr>
            <w:tcW w:w="1418" w:type="dxa"/>
            <w:vAlign w:val="top"/>
          </w:tcPr>
          <w:p>
            <w:pPr>
              <w:widowControl/>
              <w:jc w:val="center"/>
              <w:rPr>
                <w:color w:val="auto"/>
                <w:kern w:val="0"/>
              </w:rPr>
            </w:pPr>
            <w:r>
              <w:rPr>
                <w:color w:val="auto"/>
              </w:rPr>
              <w:t>9</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30</w:t>
            </w:r>
          </w:p>
        </w:tc>
        <w:tc>
          <w:tcPr>
            <w:tcW w:w="1733" w:type="dxa"/>
            <w:vAlign w:val="top"/>
          </w:tcPr>
          <w:p>
            <w:pPr>
              <w:widowControl/>
              <w:jc w:val="center"/>
              <w:rPr>
                <w:color w:val="auto"/>
                <w:kern w:val="0"/>
              </w:rPr>
            </w:pPr>
            <w:r>
              <w:rPr>
                <w:color w:val="auto"/>
              </w:rPr>
              <w:t xml:space="preserve">0.04 </w:t>
            </w:r>
          </w:p>
        </w:tc>
      </w:tr>
      <w:tr>
        <w:trPr>
          <w:trHeight w:val="187" w:hRule="atLeast"/>
          <w:jc w:val="center"/>
        </w:trPr>
        <w:tc>
          <w:tcPr>
            <w:tcW w:w="1174" w:type="dxa"/>
            <w:gridSpan w:val="2"/>
            <w:vAlign w:val="center"/>
          </w:tcPr>
          <w:p>
            <w:pPr>
              <w:widowControl/>
              <w:jc w:val="center"/>
              <w:rPr>
                <w:color w:val="auto"/>
                <w:kern w:val="0"/>
              </w:rPr>
            </w:pPr>
            <w:r>
              <w:rPr>
                <w:color w:val="auto"/>
                <w:kern w:val="0"/>
              </w:rPr>
              <w:t>平均值</w:t>
            </w:r>
          </w:p>
        </w:tc>
        <w:tc>
          <w:tcPr>
            <w:tcW w:w="1062" w:type="dxa"/>
            <w:vAlign w:val="center"/>
          </w:tcPr>
          <w:p>
            <w:pPr>
              <w:jc w:val="center"/>
              <w:rPr>
                <w:color w:val="auto"/>
                <w:sz w:val="22"/>
                <w:szCs w:val="22"/>
              </w:rPr>
            </w:pPr>
            <w:r>
              <w:rPr>
                <w:rFonts w:hint="eastAsia"/>
                <w:color w:val="auto"/>
                <w:sz w:val="22"/>
                <w:szCs w:val="22"/>
              </w:rPr>
              <w:t>1449</w:t>
            </w:r>
          </w:p>
        </w:tc>
        <w:tc>
          <w:tcPr>
            <w:tcW w:w="992" w:type="dxa"/>
            <w:vAlign w:val="center"/>
          </w:tcPr>
          <w:p>
            <w:pPr>
              <w:widowControl/>
              <w:jc w:val="center"/>
              <w:rPr>
                <w:color w:val="auto"/>
                <w:kern w:val="0"/>
              </w:rPr>
            </w:pPr>
            <w:r>
              <w:rPr>
                <w:rFonts w:hint="eastAsia"/>
                <w:color w:val="auto"/>
                <w:kern w:val="0"/>
              </w:rPr>
              <w:t>13.3</w:t>
            </w:r>
          </w:p>
        </w:tc>
        <w:tc>
          <w:tcPr>
            <w:tcW w:w="1417" w:type="dxa"/>
            <w:vAlign w:val="center"/>
          </w:tcPr>
          <w:p>
            <w:pPr>
              <w:widowControl/>
              <w:jc w:val="center"/>
              <w:rPr>
                <w:color w:val="auto"/>
                <w:kern w:val="0"/>
              </w:rPr>
            </w:pPr>
            <w:r>
              <w:rPr>
                <w:rFonts w:hint="eastAsia"/>
                <w:color w:val="auto"/>
                <w:kern w:val="0"/>
              </w:rPr>
              <w:t>7.2</w:t>
            </w:r>
          </w:p>
        </w:tc>
        <w:tc>
          <w:tcPr>
            <w:tcW w:w="1418" w:type="dxa"/>
            <w:vAlign w:val="center"/>
          </w:tcPr>
          <w:p>
            <w:pPr>
              <w:widowControl/>
              <w:jc w:val="center"/>
              <w:rPr>
                <w:color w:val="auto"/>
                <w:kern w:val="0"/>
              </w:rPr>
            </w:pPr>
            <w:r>
              <w:rPr>
                <w:rFonts w:hint="eastAsia"/>
                <w:color w:val="auto"/>
                <w:kern w:val="0"/>
              </w:rPr>
              <w:t>11.5</w:t>
            </w:r>
          </w:p>
        </w:tc>
        <w:tc>
          <w:tcPr>
            <w:tcW w:w="1559" w:type="dxa"/>
            <w:vAlign w:val="center"/>
          </w:tcPr>
          <w:p>
            <w:pPr>
              <w:widowControl/>
              <w:jc w:val="center"/>
              <w:rPr>
                <w:color w:val="auto"/>
                <w:kern w:val="0"/>
              </w:rPr>
            </w:pPr>
            <w:r>
              <w:rPr>
                <w:rFonts w:hint="eastAsia"/>
                <w:color w:val="auto"/>
                <w:kern w:val="0"/>
              </w:rPr>
              <w:t>0.01</w:t>
            </w:r>
          </w:p>
        </w:tc>
        <w:tc>
          <w:tcPr>
            <w:tcW w:w="1418" w:type="dxa"/>
            <w:vAlign w:val="center"/>
          </w:tcPr>
          <w:p>
            <w:pPr>
              <w:widowControl/>
              <w:jc w:val="center"/>
              <w:rPr>
                <w:color w:val="auto"/>
                <w:kern w:val="0"/>
              </w:rPr>
            </w:pPr>
            <w:r>
              <w:rPr>
                <w:rFonts w:hint="eastAsia"/>
                <w:color w:val="auto"/>
                <w:kern w:val="0"/>
              </w:rPr>
              <w:t>9</w:t>
            </w:r>
          </w:p>
        </w:tc>
        <w:tc>
          <w:tcPr>
            <w:tcW w:w="1701" w:type="dxa"/>
            <w:vAlign w:val="center"/>
          </w:tcPr>
          <w:p>
            <w:pPr>
              <w:widowControl/>
              <w:jc w:val="center"/>
              <w:rPr>
                <w:color w:val="auto"/>
                <w:kern w:val="0"/>
              </w:rPr>
            </w:pPr>
            <w:r>
              <w:rPr>
                <w:rFonts w:hint="eastAsia"/>
                <w:color w:val="auto"/>
                <w:kern w:val="0"/>
              </w:rPr>
              <w:t>0.01</w:t>
            </w:r>
          </w:p>
        </w:tc>
        <w:tc>
          <w:tcPr>
            <w:tcW w:w="1701" w:type="dxa"/>
            <w:vAlign w:val="center"/>
          </w:tcPr>
          <w:p>
            <w:pPr>
              <w:widowControl/>
              <w:jc w:val="center"/>
              <w:rPr>
                <w:color w:val="auto"/>
                <w:kern w:val="0"/>
              </w:rPr>
            </w:pPr>
            <w:r>
              <w:rPr>
                <w:rFonts w:hint="eastAsia"/>
                <w:color w:val="auto"/>
                <w:kern w:val="0"/>
              </w:rPr>
              <w:t>29</w:t>
            </w:r>
          </w:p>
        </w:tc>
        <w:tc>
          <w:tcPr>
            <w:tcW w:w="1733" w:type="dxa"/>
            <w:vAlign w:val="center"/>
          </w:tcPr>
          <w:p>
            <w:pPr>
              <w:widowControl/>
              <w:jc w:val="center"/>
              <w:rPr>
                <w:color w:val="auto"/>
                <w:kern w:val="0"/>
              </w:rPr>
            </w:pPr>
            <w:r>
              <w:rPr>
                <w:rFonts w:hint="eastAsia"/>
                <w:color w:val="auto"/>
                <w:kern w:val="0"/>
              </w:rPr>
              <w:t>0.04</w:t>
            </w:r>
          </w:p>
        </w:tc>
      </w:tr>
      <w:tr>
        <w:trPr>
          <w:trHeight w:val="187" w:hRule="atLeast"/>
          <w:jc w:val="center"/>
        </w:trPr>
        <w:tc>
          <w:tcPr>
            <w:tcW w:w="1174" w:type="dxa"/>
            <w:gridSpan w:val="2"/>
            <w:vAlign w:val="center"/>
          </w:tcPr>
          <w:p>
            <w:pPr>
              <w:widowControl/>
              <w:jc w:val="center"/>
              <w:rPr>
                <w:color w:val="auto"/>
                <w:kern w:val="0"/>
              </w:rPr>
            </w:pPr>
            <w:r>
              <w:rPr>
                <w:rFonts w:hint="eastAsia"/>
                <w:color w:val="auto"/>
                <w:kern w:val="0"/>
              </w:rPr>
              <w:t>总均值</w:t>
            </w:r>
          </w:p>
        </w:tc>
        <w:tc>
          <w:tcPr>
            <w:tcW w:w="1062" w:type="dxa"/>
            <w:vAlign w:val="center"/>
          </w:tcPr>
          <w:p>
            <w:pPr>
              <w:jc w:val="center"/>
              <w:rPr>
                <w:color w:val="auto"/>
                <w:sz w:val="22"/>
                <w:szCs w:val="22"/>
              </w:rPr>
            </w:pPr>
            <w:r>
              <w:rPr>
                <w:rFonts w:hint="eastAsia"/>
                <w:color w:val="auto"/>
                <w:sz w:val="22"/>
                <w:szCs w:val="22"/>
              </w:rPr>
              <w:t>1381</w:t>
            </w:r>
          </w:p>
        </w:tc>
        <w:tc>
          <w:tcPr>
            <w:tcW w:w="992" w:type="dxa"/>
            <w:vAlign w:val="center"/>
          </w:tcPr>
          <w:p>
            <w:pPr>
              <w:widowControl/>
              <w:jc w:val="center"/>
              <w:rPr>
                <w:color w:val="auto"/>
                <w:kern w:val="0"/>
              </w:rPr>
            </w:pPr>
            <w:r>
              <w:rPr>
                <w:rFonts w:hint="eastAsia"/>
                <w:color w:val="auto"/>
                <w:kern w:val="0"/>
              </w:rPr>
              <w:t>13.3</w:t>
            </w:r>
          </w:p>
        </w:tc>
        <w:tc>
          <w:tcPr>
            <w:tcW w:w="1417" w:type="dxa"/>
            <w:vAlign w:val="center"/>
          </w:tcPr>
          <w:p>
            <w:pPr>
              <w:widowControl/>
              <w:jc w:val="center"/>
              <w:rPr>
                <w:color w:val="auto"/>
                <w:kern w:val="0"/>
              </w:rPr>
            </w:pPr>
            <w:r>
              <w:rPr>
                <w:rFonts w:hint="eastAsia"/>
                <w:color w:val="auto"/>
                <w:kern w:val="0"/>
              </w:rPr>
              <w:t>10.3</w:t>
            </w:r>
          </w:p>
        </w:tc>
        <w:tc>
          <w:tcPr>
            <w:tcW w:w="1418" w:type="dxa"/>
            <w:vAlign w:val="center"/>
          </w:tcPr>
          <w:p>
            <w:pPr>
              <w:widowControl/>
              <w:jc w:val="center"/>
              <w:rPr>
                <w:color w:val="auto"/>
                <w:kern w:val="0"/>
              </w:rPr>
            </w:pPr>
            <w:r>
              <w:rPr>
                <w:rFonts w:hint="eastAsia"/>
                <w:color w:val="auto"/>
                <w:kern w:val="0"/>
              </w:rPr>
              <w:t>16.6</w:t>
            </w:r>
          </w:p>
        </w:tc>
        <w:tc>
          <w:tcPr>
            <w:tcW w:w="1559" w:type="dxa"/>
            <w:vAlign w:val="center"/>
          </w:tcPr>
          <w:p>
            <w:pPr>
              <w:widowControl/>
              <w:jc w:val="center"/>
              <w:rPr>
                <w:color w:val="auto"/>
                <w:kern w:val="0"/>
              </w:rPr>
            </w:pPr>
            <w:r>
              <w:rPr>
                <w:rFonts w:hint="eastAsia"/>
                <w:color w:val="auto"/>
                <w:kern w:val="0"/>
              </w:rPr>
              <w:t>0.01</w:t>
            </w:r>
          </w:p>
        </w:tc>
        <w:tc>
          <w:tcPr>
            <w:tcW w:w="1418" w:type="dxa"/>
            <w:vAlign w:val="center"/>
          </w:tcPr>
          <w:p>
            <w:pPr>
              <w:widowControl/>
              <w:jc w:val="center"/>
              <w:rPr>
                <w:color w:val="auto"/>
                <w:kern w:val="0"/>
              </w:rPr>
            </w:pPr>
            <w:r>
              <w:rPr>
                <w:rFonts w:hint="eastAsia"/>
                <w:color w:val="auto"/>
                <w:kern w:val="0"/>
              </w:rPr>
              <w:t>9</w:t>
            </w:r>
          </w:p>
        </w:tc>
        <w:tc>
          <w:tcPr>
            <w:tcW w:w="1701" w:type="dxa"/>
            <w:vAlign w:val="center"/>
          </w:tcPr>
          <w:p>
            <w:pPr>
              <w:widowControl/>
              <w:jc w:val="center"/>
              <w:rPr>
                <w:color w:val="auto"/>
                <w:kern w:val="0"/>
              </w:rPr>
            </w:pPr>
            <w:r>
              <w:rPr>
                <w:rFonts w:hint="eastAsia"/>
                <w:color w:val="auto"/>
                <w:kern w:val="0"/>
              </w:rPr>
              <w:t>0.01</w:t>
            </w:r>
          </w:p>
        </w:tc>
        <w:tc>
          <w:tcPr>
            <w:tcW w:w="1701" w:type="dxa"/>
            <w:vAlign w:val="center"/>
          </w:tcPr>
          <w:p>
            <w:pPr>
              <w:widowControl/>
              <w:jc w:val="center"/>
              <w:rPr>
                <w:color w:val="auto"/>
                <w:kern w:val="0"/>
              </w:rPr>
            </w:pPr>
            <w:r>
              <w:rPr>
                <w:rFonts w:hint="eastAsia"/>
                <w:color w:val="auto"/>
                <w:kern w:val="0"/>
              </w:rPr>
              <w:t>27</w:t>
            </w:r>
          </w:p>
        </w:tc>
        <w:tc>
          <w:tcPr>
            <w:tcW w:w="1733" w:type="dxa"/>
            <w:vAlign w:val="center"/>
          </w:tcPr>
          <w:p>
            <w:pPr>
              <w:widowControl/>
              <w:jc w:val="center"/>
              <w:rPr>
                <w:color w:val="auto"/>
                <w:kern w:val="0"/>
              </w:rPr>
            </w:pPr>
            <w:r>
              <w:rPr>
                <w:rFonts w:hint="eastAsia"/>
                <w:color w:val="auto"/>
                <w:kern w:val="0"/>
              </w:rPr>
              <w:t>0.04</w:t>
            </w:r>
          </w:p>
        </w:tc>
      </w:tr>
      <w:tr>
        <w:trPr>
          <w:trHeight w:val="312" w:hRule="atLeast"/>
          <w:jc w:val="center"/>
        </w:trPr>
        <w:tc>
          <w:tcPr>
            <w:tcW w:w="1174" w:type="dxa"/>
            <w:gridSpan w:val="2"/>
            <w:vAlign w:val="center"/>
          </w:tcPr>
          <w:p>
            <w:pPr>
              <w:widowControl/>
              <w:jc w:val="center"/>
              <w:rPr>
                <w:color w:val="auto"/>
                <w:kern w:val="0"/>
              </w:rPr>
            </w:pPr>
            <w:r>
              <w:rPr>
                <w:color w:val="auto"/>
              </w:rPr>
              <w:t>标准值</w:t>
            </w:r>
          </w:p>
        </w:tc>
        <w:tc>
          <w:tcPr>
            <w:tcW w:w="1062" w:type="dxa"/>
            <w:vAlign w:val="center"/>
          </w:tcPr>
          <w:p>
            <w:pPr>
              <w:widowControl/>
              <w:jc w:val="center"/>
              <w:rPr>
                <w:color w:val="auto"/>
                <w:kern w:val="0"/>
              </w:rPr>
            </w:pPr>
            <w:r>
              <w:rPr>
                <w:color w:val="auto"/>
                <w:kern w:val="0"/>
              </w:rPr>
              <w:t>/</w:t>
            </w:r>
          </w:p>
        </w:tc>
        <w:tc>
          <w:tcPr>
            <w:tcW w:w="992" w:type="dxa"/>
            <w:vAlign w:val="center"/>
          </w:tcPr>
          <w:p>
            <w:pPr>
              <w:widowControl/>
              <w:jc w:val="center"/>
              <w:rPr>
                <w:color w:val="auto"/>
                <w:kern w:val="0"/>
              </w:rPr>
            </w:pPr>
            <w:r>
              <w:rPr>
                <w:rFonts w:hint="eastAsia"/>
                <w:color w:val="auto"/>
                <w:kern w:val="0"/>
              </w:rPr>
              <w:t>/</w:t>
            </w:r>
          </w:p>
        </w:tc>
        <w:tc>
          <w:tcPr>
            <w:tcW w:w="1417" w:type="dxa"/>
            <w:vAlign w:val="center"/>
          </w:tcPr>
          <w:p>
            <w:pPr>
              <w:widowControl/>
              <w:jc w:val="center"/>
              <w:rPr>
                <w:color w:val="auto"/>
                <w:kern w:val="0"/>
              </w:rPr>
            </w:pPr>
            <w:r>
              <w:rPr>
                <w:rFonts w:hint="eastAsia"/>
                <w:color w:val="auto"/>
                <w:kern w:val="0"/>
              </w:rPr>
              <w:t>/</w:t>
            </w:r>
          </w:p>
        </w:tc>
        <w:tc>
          <w:tcPr>
            <w:tcW w:w="1418" w:type="dxa"/>
            <w:vAlign w:val="center"/>
          </w:tcPr>
          <w:p>
            <w:pPr>
              <w:widowControl/>
              <w:jc w:val="center"/>
              <w:rPr>
                <w:color w:val="auto"/>
                <w:kern w:val="0"/>
              </w:rPr>
            </w:pPr>
            <w:r>
              <w:rPr>
                <w:rFonts w:hint="eastAsia"/>
                <w:color w:val="auto"/>
                <w:kern w:val="0"/>
              </w:rPr>
              <w:t>20</w:t>
            </w:r>
            <w:r>
              <w:rPr>
                <w:color w:val="auto"/>
                <w:kern w:val="0"/>
              </w:rPr>
              <w:t>0</w:t>
            </w:r>
          </w:p>
        </w:tc>
        <w:tc>
          <w:tcPr>
            <w:tcW w:w="1559" w:type="dxa"/>
            <w:vAlign w:val="center"/>
          </w:tcPr>
          <w:p>
            <w:pPr>
              <w:widowControl/>
              <w:jc w:val="center"/>
              <w:rPr>
                <w:color w:val="auto"/>
                <w:kern w:val="0"/>
              </w:rPr>
            </w:pPr>
            <w:r>
              <w:rPr>
                <w:color w:val="auto"/>
                <w:kern w:val="0"/>
              </w:rPr>
              <w:t>/</w:t>
            </w:r>
          </w:p>
        </w:tc>
        <w:tc>
          <w:tcPr>
            <w:tcW w:w="1418" w:type="dxa"/>
            <w:vAlign w:val="center"/>
          </w:tcPr>
          <w:p>
            <w:pPr>
              <w:widowControl/>
              <w:jc w:val="center"/>
              <w:rPr>
                <w:color w:val="auto"/>
                <w:kern w:val="0"/>
              </w:rPr>
            </w:pPr>
            <w:r>
              <w:rPr>
                <w:rFonts w:hint="eastAsia"/>
                <w:color w:val="auto"/>
                <w:kern w:val="0"/>
              </w:rPr>
              <w:t>550</w:t>
            </w:r>
          </w:p>
        </w:tc>
        <w:tc>
          <w:tcPr>
            <w:tcW w:w="1701" w:type="dxa"/>
            <w:vAlign w:val="center"/>
          </w:tcPr>
          <w:p>
            <w:pPr>
              <w:widowControl/>
              <w:jc w:val="center"/>
              <w:rPr>
                <w:color w:val="auto"/>
                <w:kern w:val="0"/>
              </w:rPr>
            </w:pPr>
            <w:r>
              <w:rPr>
                <w:rFonts w:hint="eastAsia"/>
                <w:color w:val="auto"/>
                <w:kern w:val="0"/>
              </w:rPr>
              <w:t>3.11</w:t>
            </w:r>
          </w:p>
        </w:tc>
        <w:tc>
          <w:tcPr>
            <w:tcW w:w="1701" w:type="dxa"/>
            <w:vAlign w:val="center"/>
          </w:tcPr>
          <w:p>
            <w:pPr>
              <w:widowControl/>
              <w:jc w:val="center"/>
              <w:rPr>
                <w:color w:val="auto"/>
                <w:kern w:val="0"/>
              </w:rPr>
            </w:pPr>
            <w:r>
              <w:rPr>
                <w:rFonts w:hint="eastAsia"/>
                <w:color w:val="auto"/>
                <w:kern w:val="0"/>
              </w:rPr>
              <w:t>240</w:t>
            </w:r>
          </w:p>
        </w:tc>
        <w:tc>
          <w:tcPr>
            <w:tcW w:w="1733" w:type="dxa"/>
            <w:vAlign w:val="center"/>
          </w:tcPr>
          <w:p>
            <w:pPr>
              <w:widowControl/>
              <w:jc w:val="center"/>
              <w:rPr>
                <w:color w:val="auto"/>
                <w:kern w:val="0"/>
              </w:rPr>
            </w:pPr>
            <w:r>
              <w:rPr>
                <w:rFonts w:hint="eastAsia"/>
                <w:color w:val="auto"/>
                <w:kern w:val="0"/>
              </w:rPr>
              <w:t>0.</w:t>
            </w:r>
            <w:r>
              <w:rPr>
                <w:color w:val="auto"/>
                <w:kern w:val="0"/>
              </w:rPr>
              <w:t>929</w:t>
            </w:r>
          </w:p>
        </w:tc>
      </w:tr>
      <w:tr>
        <w:trPr>
          <w:trHeight w:val="312" w:hRule="atLeast"/>
          <w:jc w:val="center"/>
        </w:trPr>
        <w:tc>
          <w:tcPr>
            <w:tcW w:w="1174" w:type="dxa"/>
            <w:gridSpan w:val="2"/>
            <w:vAlign w:val="center"/>
          </w:tcPr>
          <w:p>
            <w:pPr>
              <w:widowControl/>
              <w:jc w:val="center"/>
              <w:rPr>
                <w:color w:val="auto"/>
              </w:rPr>
            </w:pPr>
            <w:r>
              <w:rPr>
                <w:color w:val="auto"/>
              </w:rPr>
              <w:t>达标情况</w:t>
            </w:r>
          </w:p>
        </w:tc>
        <w:tc>
          <w:tcPr>
            <w:tcW w:w="1062" w:type="dxa"/>
            <w:vAlign w:val="center"/>
          </w:tcPr>
          <w:p>
            <w:pPr>
              <w:widowControl/>
              <w:jc w:val="center"/>
              <w:rPr>
                <w:color w:val="auto"/>
                <w:kern w:val="0"/>
              </w:rPr>
            </w:pPr>
            <w:r>
              <w:rPr>
                <w:color w:val="auto"/>
                <w:kern w:val="0"/>
              </w:rPr>
              <w:t>/</w:t>
            </w:r>
          </w:p>
        </w:tc>
        <w:tc>
          <w:tcPr>
            <w:tcW w:w="992" w:type="dxa"/>
            <w:vAlign w:val="center"/>
          </w:tcPr>
          <w:p>
            <w:pPr>
              <w:widowControl/>
              <w:jc w:val="center"/>
              <w:rPr>
                <w:color w:val="auto"/>
                <w:kern w:val="0"/>
              </w:rPr>
            </w:pPr>
            <w:r>
              <w:rPr>
                <w:rFonts w:hint="eastAsia"/>
                <w:color w:val="auto"/>
                <w:kern w:val="0"/>
              </w:rPr>
              <w:t>/</w:t>
            </w:r>
          </w:p>
        </w:tc>
        <w:tc>
          <w:tcPr>
            <w:tcW w:w="1417" w:type="dxa"/>
            <w:vAlign w:val="center"/>
          </w:tcPr>
          <w:p>
            <w:pPr>
              <w:widowControl/>
              <w:jc w:val="center"/>
              <w:rPr>
                <w:color w:val="auto"/>
                <w:kern w:val="0"/>
              </w:rPr>
            </w:pPr>
            <w:r>
              <w:rPr>
                <w:rFonts w:hint="eastAsia"/>
                <w:color w:val="auto"/>
                <w:kern w:val="0"/>
              </w:rPr>
              <w:t>/</w:t>
            </w:r>
          </w:p>
        </w:tc>
        <w:tc>
          <w:tcPr>
            <w:tcW w:w="1418" w:type="dxa"/>
            <w:vAlign w:val="center"/>
          </w:tcPr>
          <w:p>
            <w:pPr>
              <w:widowControl/>
              <w:jc w:val="center"/>
              <w:rPr>
                <w:color w:val="auto"/>
                <w:kern w:val="0"/>
              </w:rPr>
            </w:pPr>
            <w:r>
              <w:rPr>
                <w:color w:val="auto"/>
                <w:kern w:val="0"/>
              </w:rPr>
              <w:t>达标</w:t>
            </w:r>
          </w:p>
        </w:tc>
        <w:tc>
          <w:tcPr>
            <w:tcW w:w="1559" w:type="dxa"/>
            <w:vAlign w:val="center"/>
          </w:tcPr>
          <w:p>
            <w:pPr>
              <w:widowControl/>
              <w:jc w:val="center"/>
              <w:rPr>
                <w:color w:val="auto"/>
                <w:kern w:val="0"/>
              </w:rPr>
            </w:pPr>
            <w:r>
              <w:rPr>
                <w:rFonts w:hint="eastAsia"/>
                <w:color w:val="auto"/>
                <w:kern w:val="0"/>
              </w:rPr>
              <w:t>/</w:t>
            </w:r>
          </w:p>
        </w:tc>
        <w:tc>
          <w:tcPr>
            <w:tcW w:w="1418" w:type="dxa"/>
            <w:vAlign w:val="center"/>
          </w:tcPr>
          <w:p>
            <w:pPr>
              <w:widowControl/>
              <w:jc w:val="center"/>
              <w:rPr>
                <w:color w:val="auto"/>
                <w:kern w:val="0"/>
              </w:rPr>
            </w:pPr>
            <w:r>
              <w:rPr>
                <w:rFonts w:hint="eastAsia"/>
                <w:color w:val="auto"/>
                <w:kern w:val="0"/>
              </w:rPr>
              <w:t>达标</w:t>
            </w:r>
          </w:p>
        </w:tc>
        <w:tc>
          <w:tcPr>
            <w:tcW w:w="1701" w:type="dxa"/>
            <w:vAlign w:val="center"/>
          </w:tcPr>
          <w:p>
            <w:pPr>
              <w:widowControl/>
              <w:jc w:val="center"/>
              <w:rPr>
                <w:color w:val="auto"/>
                <w:kern w:val="0"/>
              </w:rPr>
            </w:pPr>
            <w:r>
              <w:rPr>
                <w:rFonts w:hint="eastAsia"/>
                <w:color w:val="auto"/>
                <w:kern w:val="0"/>
              </w:rPr>
              <w:t>达标</w:t>
            </w:r>
          </w:p>
        </w:tc>
        <w:tc>
          <w:tcPr>
            <w:tcW w:w="1701" w:type="dxa"/>
            <w:vAlign w:val="center"/>
          </w:tcPr>
          <w:p>
            <w:pPr>
              <w:widowControl/>
              <w:jc w:val="center"/>
              <w:rPr>
                <w:color w:val="auto"/>
                <w:kern w:val="0"/>
              </w:rPr>
            </w:pPr>
            <w:r>
              <w:rPr>
                <w:rFonts w:hint="eastAsia"/>
                <w:color w:val="auto"/>
                <w:kern w:val="0"/>
              </w:rPr>
              <w:t>达标</w:t>
            </w:r>
          </w:p>
        </w:tc>
        <w:tc>
          <w:tcPr>
            <w:tcW w:w="1733" w:type="dxa"/>
            <w:vAlign w:val="center"/>
          </w:tcPr>
          <w:p>
            <w:pPr>
              <w:widowControl/>
              <w:jc w:val="center"/>
              <w:rPr>
                <w:color w:val="auto"/>
                <w:kern w:val="0"/>
              </w:rPr>
            </w:pPr>
            <w:r>
              <w:rPr>
                <w:rFonts w:hint="eastAsia"/>
                <w:color w:val="auto"/>
                <w:kern w:val="0"/>
              </w:rPr>
              <w:t>达标</w:t>
            </w:r>
          </w:p>
        </w:tc>
      </w:tr>
      <w:tr>
        <w:trPr>
          <w:trHeight w:val="312" w:hRule="atLeast"/>
          <w:jc w:val="center"/>
        </w:trPr>
        <w:tc>
          <w:tcPr>
            <w:tcW w:w="2236" w:type="dxa"/>
            <w:gridSpan w:val="3"/>
            <w:vAlign w:val="center"/>
          </w:tcPr>
          <w:p>
            <w:pPr>
              <w:widowControl/>
              <w:jc w:val="center"/>
              <w:rPr>
                <w:color w:val="auto"/>
                <w:kern w:val="0"/>
              </w:rPr>
            </w:pPr>
            <w:r>
              <w:rPr>
                <w:color w:val="auto"/>
              </w:rPr>
              <w:t>排气筒高度（m）</w:t>
            </w:r>
          </w:p>
        </w:tc>
        <w:tc>
          <w:tcPr>
            <w:tcW w:w="2409" w:type="dxa"/>
            <w:gridSpan w:val="2"/>
            <w:vAlign w:val="center"/>
          </w:tcPr>
          <w:p>
            <w:pPr>
              <w:widowControl/>
              <w:jc w:val="center"/>
              <w:rPr>
                <w:color w:val="auto"/>
                <w:kern w:val="0"/>
              </w:rPr>
            </w:pPr>
            <w:r>
              <w:rPr>
                <w:rFonts w:hint="eastAsia"/>
                <w:color w:val="auto"/>
                <w:kern w:val="0"/>
              </w:rPr>
              <w:t>16.5</w:t>
            </w:r>
          </w:p>
        </w:tc>
        <w:tc>
          <w:tcPr>
            <w:tcW w:w="2977" w:type="dxa"/>
            <w:gridSpan w:val="2"/>
            <w:vAlign w:val="center"/>
          </w:tcPr>
          <w:p>
            <w:pPr>
              <w:widowControl/>
              <w:jc w:val="center"/>
              <w:rPr>
                <w:color w:val="auto"/>
                <w:kern w:val="0"/>
              </w:rPr>
            </w:pPr>
            <w:r>
              <w:rPr>
                <w:color w:val="auto"/>
              </w:rPr>
              <w:t>排气筒直径（m）</w:t>
            </w:r>
          </w:p>
        </w:tc>
        <w:tc>
          <w:tcPr>
            <w:tcW w:w="1418" w:type="dxa"/>
            <w:vAlign w:val="center"/>
          </w:tcPr>
          <w:p>
            <w:pPr>
              <w:widowControl/>
              <w:jc w:val="center"/>
              <w:rPr>
                <w:color w:val="auto"/>
                <w:kern w:val="0"/>
              </w:rPr>
            </w:pPr>
            <w:r>
              <w:rPr>
                <w:rFonts w:hint="eastAsia"/>
                <w:color w:val="auto"/>
                <w:kern w:val="0"/>
              </w:rPr>
              <w:t>0.33</w:t>
            </w:r>
          </w:p>
        </w:tc>
        <w:tc>
          <w:tcPr>
            <w:tcW w:w="3402"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733" w:type="dxa"/>
            <w:vAlign w:val="center"/>
          </w:tcPr>
          <w:p>
            <w:pPr>
              <w:widowControl/>
              <w:jc w:val="center"/>
              <w:rPr>
                <w:color w:val="auto"/>
                <w:kern w:val="0"/>
              </w:rPr>
            </w:pPr>
            <w:r>
              <w:rPr>
                <w:color w:val="auto"/>
                <w:kern w:val="0"/>
              </w:rPr>
              <w:t>35</w:t>
            </w:r>
          </w:p>
        </w:tc>
      </w:tr>
    </w:tbl>
    <w:p>
      <w:pPr>
        <w:rPr>
          <w:color w:val="auto"/>
          <w:sz w:val="24"/>
          <w:szCs w:val="24"/>
        </w:rPr>
      </w:pPr>
    </w:p>
    <w:p>
      <w:pPr>
        <w:jc w:val="center"/>
        <w:sectPr>
          <w:pgSz w:w="16838" w:h="11906" w:orient="landscape"/>
          <w:pgMar w:top="1800" w:right="1440" w:bottom="1800" w:left="1440" w:header="851" w:footer="992" w:gutter="0"/>
          <w:cols w:space="720" w:num="1"/>
          <w:docGrid w:type="lines" w:linePitch="312"/>
        </w:sectPr>
      </w:pPr>
    </w:p>
    <w:p>
      <w:pPr>
        <w:jc w:val="center"/>
        <w:rPr>
          <w:b/>
          <w:color w:val="auto"/>
          <w:sz w:val="24"/>
          <w:szCs w:val="24"/>
        </w:rPr>
      </w:pPr>
      <w:r>
        <w:rPr>
          <w:b/>
          <w:color w:val="auto"/>
          <w:sz w:val="24"/>
          <w:szCs w:val="24"/>
        </w:rPr>
        <w:t xml:space="preserve">表9.2-24  </w:t>
      </w:r>
      <w:r>
        <w:rPr>
          <w:rFonts w:hint="eastAsia"/>
          <w:b/>
          <w:color w:val="auto"/>
          <w:sz w:val="24"/>
          <w:szCs w:val="24"/>
        </w:rPr>
        <w:t>小件</w:t>
      </w:r>
      <w:r>
        <w:rPr>
          <w:b/>
          <w:color w:val="auto"/>
          <w:sz w:val="24"/>
          <w:szCs w:val="24"/>
        </w:rPr>
        <w:t>喷粉预热炉（G24）排气筒</w:t>
      </w:r>
      <w:r>
        <w:rPr>
          <w:rFonts w:hint="eastAsia"/>
          <w:b/>
          <w:color w:val="auto"/>
          <w:sz w:val="24"/>
          <w:szCs w:val="24"/>
        </w:rPr>
        <w:t>出口</w:t>
      </w:r>
      <w:r>
        <w:rPr>
          <w:b/>
          <w:color w:val="auto"/>
          <w:sz w:val="24"/>
          <w:szCs w:val="24"/>
        </w:rPr>
        <w:t>监测结果</w:t>
      </w:r>
    </w:p>
    <w:p>
      <w:pPr>
        <w:jc w:val="center"/>
        <w:rPr>
          <w:b/>
          <w:color w:val="auto"/>
          <w:sz w:val="24"/>
          <w:szCs w:val="24"/>
        </w:rPr>
      </w:pPr>
    </w:p>
    <w:tbl>
      <w:tblPr>
        <w:tblW w:w="141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7"/>
        <w:gridCol w:w="537"/>
        <w:gridCol w:w="1062"/>
        <w:gridCol w:w="992"/>
        <w:gridCol w:w="1276"/>
        <w:gridCol w:w="1275"/>
        <w:gridCol w:w="1560"/>
        <w:gridCol w:w="1701"/>
        <w:gridCol w:w="1701"/>
        <w:gridCol w:w="1701"/>
        <w:gridCol w:w="1733"/>
      </w:tblGrid>
      <w:tr>
        <w:trPr>
          <w:trHeight w:val="375" w:hRule="atLeast"/>
          <w:jc w:val="center"/>
        </w:trPr>
        <w:tc>
          <w:tcPr>
            <w:tcW w:w="637" w:type="dxa"/>
            <w:vMerge w:val="restart"/>
            <w:vAlign w:val="center"/>
          </w:tcPr>
          <w:p>
            <w:pPr>
              <w:widowControl/>
              <w:jc w:val="center"/>
              <w:rPr>
                <w:b/>
                <w:color w:val="auto"/>
                <w:kern w:val="0"/>
              </w:rPr>
            </w:pPr>
            <w:r>
              <w:rPr>
                <w:b/>
                <w:color w:val="auto"/>
                <w:kern w:val="0"/>
              </w:rPr>
              <w:t>监测日期</w:t>
            </w:r>
          </w:p>
        </w:tc>
        <w:tc>
          <w:tcPr>
            <w:tcW w:w="537" w:type="dxa"/>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1062" w:type="dxa"/>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5103" w:type="dxa"/>
            <w:gridSpan w:val="4"/>
            <w:vAlign w:val="center"/>
          </w:tcPr>
          <w:p>
            <w:pPr>
              <w:widowControl/>
              <w:jc w:val="center"/>
              <w:rPr>
                <w:b/>
                <w:color w:val="auto"/>
                <w:kern w:val="0"/>
              </w:rPr>
            </w:pPr>
            <w:r>
              <w:rPr>
                <w:rFonts w:hint="eastAsia"/>
                <w:b/>
                <w:color w:val="auto"/>
                <w:kern w:val="0"/>
              </w:rPr>
              <w:t>颗粒物</w:t>
            </w:r>
          </w:p>
        </w:tc>
        <w:tc>
          <w:tcPr>
            <w:tcW w:w="3402" w:type="dxa"/>
            <w:gridSpan w:val="2"/>
            <w:vAlign w:val="center"/>
          </w:tcPr>
          <w:p>
            <w:pPr>
              <w:widowControl/>
              <w:jc w:val="center"/>
              <w:rPr>
                <w:b/>
                <w:color w:val="auto"/>
                <w:kern w:val="0"/>
              </w:rPr>
            </w:pPr>
            <w:r>
              <w:rPr>
                <w:rFonts w:hint="eastAsia"/>
                <w:b/>
                <w:color w:val="auto"/>
                <w:kern w:val="0"/>
              </w:rPr>
              <w:t>SO</w:t>
            </w:r>
            <w:r>
              <w:rPr>
                <w:rFonts w:hint="eastAsia"/>
                <w:b/>
                <w:color w:val="auto"/>
                <w:kern w:val="0"/>
                <w:vertAlign w:val="subscript"/>
              </w:rPr>
              <w:t>2</w:t>
            </w:r>
          </w:p>
        </w:tc>
        <w:tc>
          <w:tcPr>
            <w:tcW w:w="3434" w:type="dxa"/>
            <w:gridSpan w:val="2"/>
            <w:vAlign w:val="center"/>
          </w:tcPr>
          <w:p>
            <w:pPr>
              <w:widowControl/>
              <w:jc w:val="center"/>
              <w:rPr>
                <w:b/>
                <w:color w:val="auto"/>
                <w:kern w:val="0"/>
              </w:rPr>
            </w:pPr>
            <w:r>
              <w:rPr>
                <w:rFonts w:hint="eastAsia"/>
                <w:b/>
                <w:color w:val="auto"/>
                <w:kern w:val="0"/>
              </w:rPr>
              <w:t>NO</w:t>
            </w:r>
            <w:r>
              <w:rPr>
                <w:rFonts w:hint="eastAsia"/>
                <w:b/>
                <w:color w:val="auto"/>
                <w:kern w:val="0"/>
                <w:vertAlign w:val="subscript"/>
              </w:rPr>
              <w:t>X</w:t>
            </w:r>
          </w:p>
        </w:tc>
      </w:tr>
      <w:tr>
        <w:trPr>
          <w:trHeight w:val="654" w:hRule="atLeast"/>
          <w:jc w:val="center"/>
        </w:trPr>
        <w:tc>
          <w:tcPr>
            <w:tcW w:w="637" w:type="dxa"/>
            <w:vMerge w:val="continue"/>
            <w:tcBorders>
              <w:bottom w:val="single" w:color="auto" w:sz="12" w:space="0"/>
            </w:tcBorders>
            <w:vAlign w:val="center"/>
          </w:tcPr>
          <w:p>
            <w:pPr>
              <w:widowControl/>
              <w:jc w:val="center"/>
              <w:rPr>
                <w:b/>
                <w:color w:val="auto"/>
                <w:kern w:val="0"/>
              </w:rPr>
            </w:pPr>
          </w:p>
        </w:tc>
        <w:tc>
          <w:tcPr>
            <w:tcW w:w="537" w:type="dxa"/>
            <w:vMerge w:val="continue"/>
            <w:tcBorders>
              <w:bottom w:val="single" w:color="auto" w:sz="12" w:space="0"/>
            </w:tcBorders>
            <w:vAlign w:val="center"/>
          </w:tcPr>
          <w:p>
            <w:pPr>
              <w:widowControl/>
              <w:jc w:val="center"/>
              <w:rPr>
                <w:b/>
                <w:color w:val="auto"/>
                <w:kern w:val="0"/>
              </w:rPr>
            </w:pPr>
          </w:p>
        </w:tc>
        <w:tc>
          <w:tcPr>
            <w:tcW w:w="1062" w:type="dxa"/>
            <w:vMerge w:val="continue"/>
            <w:tcBorders>
              <w:bottom w:val="single" w:color="auto" w:sz="12" w:space="0"/>
            </w:tcBorders>
            <w:vAlign w:val="center"/>
          </w:tcPr>
          <w:p>
            <w:pPr>
              <w:widowControl/>
              <w:jc w:val="center"/>
              <w:rPr>
                <w:b/>
                <w:color w:val="auto"/>
                <w:kern w:val="0"/>
              </w:rPr>
            </w:pPr>
          </w:p>
        </w:tc>
        <w:tc>
          <w:tcPr>
            <w:tcW w:w="992" w:type="dxa"/>
            <w:tcBorders>
              <w:bottom w:val="single" w:color="auto" w:sz="12" w:space="0"/>
            </w:tcBorders>
            <w:vAlign w:val="center"/>
          </w:tcPr>
          <w:p>
            <w:pPr>
              <w:widowControl/>
              <w:jc w:val="center"/>
              <w:rPr>
                <w:b/>
                <w:color w:val="auto"/>
                <w:kern w:val="0"/>
              </w:rPr>
            </w:pPr>
            <w:r>
              <w:rPr>
                <w:rFonts w:hint="eastAsia"/>
                <w:b/>
                <w:color w:val="auto"/>
                <w:kern w:val="0"/>
              </w:rPr>
              <w:t>含氧量</w:t>
            </w:r>
          </w:p>
        </w:tc>
        <w:tc>
          <w:tcPr>
            <w:tcW w:w="1276" w:type="dxa"/>
            <w:tcBorders>
              <w:bottom w:val="single" w:color="auto" w:sz="12" w:space="0"/>
            </w:tcBorders>
            <w:vAlign w:val="center"/>
          </w:tcPr>
          <w:p>
            <w:pPr>
              <w:widowControl/>
              <w:jc w:val="center"/>
              <w:rPr>
                <w:b/>
                <w:color w:val="auto"/>
                <w:kern w:val="0"/>
              </w:rPr>
            </w:pPr>
            <w:r>
              <w:rPr>
                <w:rFonts w:hint="eastAsia"/>
                <w:b/>
                <w:color w:val="auto"/>
                <w:kern w:val="0"/>
              </w:rPr>
              <w:t>实测浓度</w:t>
            </w:r>
          </w:p>
          <w:p>
            <w:pPr>
              <w:widowControl/>
              <w:jc w:val="center"/>
              <w:rPr>
                <w:b/>
                <w:color w:val="auto"/>
                <w:kern w:val="0"/>
              </w:rPr>
            </w:pPr>
            <w:r>
              <w:rPr>
                <w:b/>
                <w:color w:val="auto"/>
                <w:kern w:val="0"/>
              </w:rPr>
              <w:t>mg/m</w:t>
            </w:r>
            <w:r>
              <w:rPr>
                <w:b/>
                <w:color w:val="auto"/>
                <w:kern w:val="0"/>
                <w:vertAlign w:val="superscript"/>
              </w:rPr>
              <w:t>3</w:t>
            </w:r>
          </w:p>
        </w:tc>
        <w:tc>
          <w:tcPr>
            <w:tcW w:w="1275" w:type="dxa"/>
            <w:tcBorders>
              <w:bottom w:val="single" w:color="auto" w:sz="12" w:space="0"/>
            </w:tcBorders>
            <w:vAlign w:val="center"/>
          </w:tcPr>
          <w:p>
            <w:pPr>
              <w:widowControl/>
              <w:jc w:val="center"/>
              <w:rPr>
                <w:b/>
                <w:color w:val="auto"/>
                <w:kern w:val="0"/>
              </w:rPr>
            </w:pPr>
            <w:r>
              <w:rPr>
                <w:rFonts w:hint="eastAsia"/>
                <w:b/>
                <w:color w:val="auto"/>
                <w:kern w:val="0"/>
              </w:rPr>
              <w:t>折算</w:t>
            </w:r>
            <w:r>
              <w:rPr>
                <w:b/>
                <w:color w:val="auto"/>
                <w:kern w:val="0"/>
              </w:rPr>
              <w:t>浓度</w:t>
            </w:r>
          </w:p>
          <w:p>
            <w:pPr>
              <w:widowControl/>
              <w:jc w:val="center"/>
              <w:rPr>
                <w:b/>
                <w:color w:val="auto"/>
                <w:kern w:val="0"/>
              </w:rPr>
            </w:pPr>
            <w:r>
              <w:rPr>
                <w:b/>
                <w:color w:val="auto"/>
                <w:kern w:val="0"/>
              </w:rPr>
              <w:t>mg/m</w:t>
            </w:r>
            <w:r>
              <w:rPr>
                <w:b/>
                <w:color w:val="auto"/>
                <w:kern w:val="0"/>
                <w:vertAlign w:val="superscript"/>
              </w:rPr>
              <w:t>3</w:t>
            </w:r>
          </w:p>
        </w:tc>
        <w:tc>
          <w:tcPr>
            <w:tcW w:w="1560" w:type="dxa"/>
            <w:tcBorders>
              <w:bottom w:val="single" w:color="auto" w:sz="12" w:space="0"/>
            </w:tcBorders>
            <w:vAlign w:val="center"/>
          </w:tcPr>
          <w:p>
            <w:pPr>
              <w:widowControl/>
              <w:jc w:val="center"/>
              <w:rPr>
                <w:b/>
                <w:color w:val="auto"/>
                <w:kern w:val="0"/>
              </w:rPr>
            </w:pPr>
            <w:r>
              <w:rPr>
                <w:b/>
                <w:color w:val="auto"/>
                <w:kern w:val="0"/>
              </w:rPr>
              <w:t>排放速率kg/h</w:t>
            </w:r>
          </w:p>
        </w:tc>
        <w:tc>
          <w:tcPr>
            <w:tcW w:w="1701" w:type="dxa"/>
            <w:tcBorders>
              <w:bottom w:val="single" w:color="auto" w:sz="12" w:space="0"/>
            </w:tcBorders>
            <w:vAlign w:val="center"/>
          </w:tcPr>
          <w:p>
            <w:pPr>
              <w:widowControl/>
              <w:jc w:val="center"/>
              <w:rPr>
                <w:b/>
                <w:color w:val="auto"/>
                <w:kern w:val="0"/>
              </w:rPr>
            </w:pPr>
            <w:r>
              <w:rPr>
                <w:rFonts w:hint="eastAsia"/>
                <w:b/>
                <w:color w:val="auto"/>
                <w:kern w:val="0"/>
              </w:rPr>
              <w:t>浓度</w:t>
            </w:r>
          </w:p>
          <w:p>
            <w:pPr>
              <w:widowControl/>
              <w:jc w:val="center"/>
              <w:rPr>
                <w:b/>
                <w:color w:val="auto"/>
                <w:kern w:val="0"/>
              </w:rPr>
            </w:pPr>
            <w:r>
              <w:rPr>
                <w:b/>
                <w:color w:val="auto"/>
                <w:kern w:val="0"/>
              </w:rPr>
              <w:t>mg/m</w:t>
            </w:r>
            <w:r>
              <w:rPr>
                <w:b/>
                <w:color w:val="auto"/>
                <w:kern w:val="0"/>
                <w:vertAlign w:val="superscript"/>
              </w:rPr>
              <w:t>3</w:t>
            </w:r>
          </w:p>
        </w:tc>
        <w:tc>
          <w:tcPr>
            <w:tcW w:w="1701" w:type="dxa"/>
            <w:tcBorders>
              <w:bottom w:val="single" w:color="auto" w:sz="12" w:space="0"/>
            </w:tcBorders>
            <w:vAlign w:val="center"/>
          </w:tcPr>
          <w:p>
            <w:pPr>
              <w:widowControl/>
              <w:jc w:val="center"/>
              <w:rPr>
                <w:b/>
                <w:color w:val="auto"/>
                <w:kern w:val="0"/>
              </w:rPr>
            </w:pPr>
            <w:r>
              <w:rPr>
                <w:b/>
                <w:color w:val="auto"/>
                <w:kern w:val="0"/>
              </w:rPr>
              <w:t>排放速率kg/h</w:t>
            </w:r>
          </w:p>
        </w:tc>
        <w:tc>
          <w:tcPr>
            <w:tcW w:w="1701" w:type="dxa"/>
            <w:tcBorders>
              <w:bottom w:val="single" w:color="auto" w:sz="12" w:space="0"/>
            </w:tcBorders>
            <w:vAlign w:val="center"/>
          </w:tcPr>
          <w:p>
            <w:pPr>
              <w:widowControl/>
              <w:jc w:val="center"/>
              <w:rPr>
                <w:b/>
                <w:color w:val="auto"/>
                <w:kern w:val="0"/>
              </w:rPr>
            </w:pPr>
            <w:r>
              <w:rPr>
                <w:rFonts w:hint="eastAsia"/>
                <w:b/>
                <w:color w:val="auto"/>
                <w:kern w:val="0"/>
              </w:rPr>
              <w:t>浓度</w:t>
            </w:r>
          </w:p>
          <w:p>
            <w:pPr>
              <w:widowControl/>
              <w:jc w:val="center"/>
              <w:rPr>
                <w:b/>
                <w:color w:val="auto"/>
                <w:kern w:val="0"/>
              </w:rPr>
            </w:pPr>
            <w:r>
              <w:rPr>
                <w:b/>
                <w:color w:val="auto"/>
                <w:kern w:val="0"/>
              </w:rPr>
              <w:t>mg/m</w:t>
            </w:r>
            <w:r>
              <w:rPr>
                <w:b/>
                <w:color w:val="auto"/>
                <w:kern w:val="0"/>
                <w:vertAlign w:val="superscript"/>
              </w:rPr>
              <w:t>3</w:t>
            </w:r>
          </w:p>
        </w:tc>
        <w:tc>
          <w:tcPr>
            <w:tcW w:w="1733" w:type="dxa"/>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637" w:type="dxa"/>
            <w:vMerge w:val="restart"/>
            <w:vAlign w:val="center"/>
          </w:tcPr>
          <w:p>
            <w:pPr>
              <w:widowControl/>
              <w:jc w:val="center"/>
              <w:rPr>
                <w:color w:val="auto"/>
                <w:kern w:val="0"/>
              </w:rPr>
            </w:pPr>
            <w:r>
              <w:rPr>
                <w:color w:val="auto"/>
                <w:kern w:val="0"/>
              </w:rPr>
              <w:t>2017.6.2</w:t>
            </w:r>
          </w:p>
        </w:tc>
        <w:tc>
          <w:tcPr>
            <w:tcW w:w="537" w:type="dxa"/>
            <w:vAlign w:val="center"/>
          </w:tcPr>
          <w:p>
            <w:pPr>
              <w:widowControl/>
              <w:jc w:val="center"/>
              <w:rPr>
                <w:color w:val="auto"/>
                <w:kern w:val="0"/>
              </w:rPr>
            </w:pPr>
            <w:r>
              <w:rPr>
                <w:color w:val="auto"/>
                <w:kern w:val="0"/>
              </w:rPr>
              <w:t>1</w:t>
            </w:r>
          </w:p>
        </w:tc>
        <w:tc>
          <w:tcPr>
            <w:tcW w:w="1062" w:type="dxa"/>
            <w:vAlign w:val="top"/>
          </w:tcPr>
          <w:p>
            <w:pPr>
              <w:widowControl/>
              <w:jc w:val="center"/>
              <w:rPr>
                <w:color w:val="auto"/>
                <w:kern w:val="0"/>
              </w:rPr>
            </w:pPr>
            <w:r>
              <w:rPr>
                <w:color w:val="auto"/>
              </w:rPr>
              <w:t>1088</w:t>
            </w:r>
          </w:p>
        </w:tc>
        <w:tc>
          <w:tcPr>
            <w:tcW w:w="992" w:type="dxa"/>
            <w:vAlign w:val="center"/>
          </w:tcPr>
          <w:p>
            <w:pPr>
              <w:widowControl/>
              <w:jc w:val="center"/>
              <w:rPr>
                <w:color w:val="auto"/>
              </w:rPr>
            </w:pPr>
            <w:r>
              <w:rPr>
                <w:rFonts w:hint="eastAsia"/>
                <w:color w:val="auto"/>
              </w:rPr>
              <w:t>9.4</w:t>
            </w:r>
          </w:p>
        </w:tc>
        <w:tc>
          <w:tcPr>
            <w:tcW w:w="1276" w:type="dxa"/>
            <w:vAlign w:val="top"/>
          </w:tcPr>
          <w:p>
            <w:pPr>
              <w:widowControl/>
              <w:jc w:val="center"/>
              <w:rPr>
                <w:color w:val="auto"/>
              </w:rPr>
            </w:pPr>
            <w:r>
              <w:rPr>
                <w:color w:val="auto"/>
              </w:rPr>
              <w:t xml:space="preserve">16.5 </w:t>
            </w:r>
          </w:p>
        </w:tc>
        <w:tc>
          <w:tcPr>
            <w:tcW w:w="1275" w:type="dxa"/>
            <w:vAlign w:val="top"/>
          </w:tcPr>
          <w:p>
            <w:pPr>
              <w:widowControl/>
              <w:jc w:val="center"/>
              <w:rPr>
                <w:color w:val="auto"/>
                <w:kern w:val="0"/>
              </w:rPr>
            </w:pPr>
            <w:r>
              <w:rPr>
                <w:color w:val="auto"/>
              </w:rPr>
              <w:t xml:space="preserve">17.6 </w:t>
            </w:r>
          </w:p>
        </w:tc>
        <w:tc>
          <w:tcPr>
            <w:tcW w:w="1560" w:type="dxa"/>
            <w:vAlign w:val="top"/>
          </w:tcPr>
          <w:p>
            <w:pPr>
              <w:widowControl/>
              <w:jc w:val="center"/>
              <w:rPr>
                <w:color w:val="auto"/>
                <w:kern w:val="0"/>
              </w:rPr>
            </w:pPr>
            <w:r>
              <w:rPr>
                <w:color w:val="auto"/>
              </w:rPr>
              <w:t xml:space="preserve">0.02 </w:t>
            </w:r>
          </w:p>
        </w:tc>
        <w:tc>
          <w:tcPr>
            <w:tcW w:w="1701" w:type="dxa"/>
            <w:vAlign w:val="top"/>
          </w:tcPr>
          <w:p>
            <w:pPr>
              <w:widowControl/>
              <w:jc w:val="center"/>
              <w:rPr>
                <w:color w:val="auto"/>
                <w:kern w:val="0"/>
              </w:rPr>
            </w:pPr>
            <w:r>
              <w:rPr>
                <w:color w:val="auto"/>
              </w:rPr>
              <w:t>7</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24</w:t>
            </w:r>
          </w:p>
        </w:tc>
        <w:tc>
          <w:tcPr>
            <w:tcW w:w="1733" w:type="dxa"/>
            <w:vAlign w:val="top"/>
          </w:tcPr>
          <w:p>
            <w:pPr>
              <w:widowControl/>
              <w:jc w:val="center"/>
              <w:rPr>
                <w:color w:val="auto"/>
                <w:kern w:val="0"/>
              </w:rPr>
            </w:pPr>
            <w:r>
              <w:rPr>
                <w:color w:val="auto"/>
              </w:rPr>
              <w:t xml:space="preserve">0.03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2</w:t>
            </w:r>
          </w:p>
        </w:tc>
        <w:tc>
          <w:tcPr>
            <w:tcW w:w="1062" w:type="dxa"/>
            <w:vAlign w:val="top"/>
          </w:tcPr>
          <w:p>
            <w:pPr>
              <w:widowControl/>
              <w:jc w:val="center"/>
              <w:rPr>
                <w:color w:val="auto"/>
                <w:kern w:val="0"/>
              </w:rPr>
            </w:pPr>
            <w:r>
              <w:rPr>
                <w:color w:val="auto"/>
              </w:rPr>
              <w:t>1068</w:t>
            </w:r>
          </w:p>
        </w:tc>
        <w:tc>
          <w:tcPr>
            <w:tcW w:w="992" w:type="dxa"/>
            <w:vAlign w:val="center"/>
          </w:tcPr>
          <w:p>
            <w:pPr>
              <w:widowControl/>
              <w:jc w:val="center"/>
              <w:rPr>
                <w:color w:val="auto"/>
              </w:rPr>
            </w:pPr>
            <w:r>
              <w:rPr>
                <w:rFonts w:hint="eastAsia"/>
                <w:color w:val="auto"/>
              </w:rPr>
              <w:t>9.4</w:t>
            </w:r>
          </w:p>
        </w:tc>
        <w:tc>
          <w:tcPr>
            <w:tcW w:w="1276" w:type="dxa"/>
            <w:vAlign w:val="top"/>
          </w:tcPr>
          <w:p>
            <w:pPr>
              <w:widowControl/>
              <w:jc w:val="center"/>
              <w:rPr>
                <w:color w:val="auto"/>
              </w:rPr>
            </w:pPr>
            <w:r>
              <w:rPr>
                <w:color w:val="auto"/>
              </w:rPr>
              <w:t xml:space="preserve">17.6 </w:t>
            </w:r>
          </w:p>
        </w:tc>
        <w:tc>
          <w:tcPr>
            <w:tcW w:w="1275" w:type="dxa"/>
            <w:vAlign w:val="top"/>
          </w:tcPr>
          <w:p>
            <w:pPr>
              <w:widowControl/>
              <w:jc w:val="center"/>
              <w:rPr>
                <w:color w:val="auto"/>
                <w:kern w:val="0"/>
              </w:rPr>
            </w:pPr>
            <w:r>
              <w:rPr>
                <w:color w:val="auto"/>
              </w:rPr>
              <w:t xml:space="preserve">18.7 </w:t>
            </w:r>
          </w:p>
        </w:tc>
        <w:tc>
          <w:tcPr>
            <w:tcW w:w="1560" w:type="dxa"/>
            <w:vAlign w:val="top"/>
          </w:tcPr>
          <w:p>
            <w:pPr>
              <w:widowControl/>
              <w:jc w:val="center"/>
              <w:rPr>
                <w:color w:val="auto"/>
                <w:kern w:val="0"/>
              </w:rPr>
            </w:pPr>
            <w:r>
              <w:rPr>
                <w:color w:val="auto"/>
              </w:rPr>
              <w:t xml:space="preserve">0.02 </w:t>
            </w:r>
          </w:p>
        </w:tc>
        <w:tc>
          <w:tcPr>
            <w:tcW w:w="1701" w:type="dxa"/>
            <w:vAlign w:val="top"/>
          </w:tcPr>
          <w:p>
            <w:pPr>
              <w:widowControl/>
              <w:jc w:val="center"/>
              <w:rPr>
                <w:color w:val="auto"/>
                <w:kern w:val="0"/>
              </w:rPr>
            </w:pPr>
            <w:r>
              <w:rPr>
                <w:color w:val="auto"/>
              </w:rPr>
              <w:t>8</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27</w:t>
            </w:r>
          </w:p>
        </w:tc>
        <w:tc>
          <w:tcPr>
            <w:tcW w:w="1733" w:type="dxa"/>
            <w:vAlign w:val="top"/>
          </w:tcPr>
          <w:p>
            <w:pPr>
              <w:widowControl/>
              <w:jc w:val="center"/>
              <w:rPr>
                <w:color w:val="auto"/>
                <w:kern w:val="0"/>
              </w:rPr>
            </w:pPr>
            <w:r>
              <w:rPr>
                <w:color w:val="auto"/>
              </w:rPr>
              <w:t xml:space="preserve">0.03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3</w:t>
            </w:r>
          </w:p>
        </w:tc>
        <w:tc>
          <w:tcPr>
            <w:tcW w:w="1062" w:type="dxa"/>
            <w:vAlign w:val="top"/>
          </w:tcPr>
          <w:p>
            <w:pPr>
              <w:widowControl/>
              <w:jc w:val="center"/>
              <w:rPr>
                <w:color w:val="auto"/>
                <w:kern w:val="0"/>
              </w:rPr>
            </w:pPr>
            <w:r>
              <w:rPr>
                <w:color w:val="auto"/>
              </w:rPr>
              <w:t>1056</w:t>
            </w:r>
          </w:p>
        </w:tc>
        <w:tc>
          <w:tcPr>
            <w:tcW w:w="992" w:type="dxa"/>
            <w:vAlign w:val="center"/>
          </w:tcPr>
          <w:p>
            <w:pPr>
              <w:widowControl/>
              <w:jc w:val="center"/>
              <w:rPr>
                <w:color w:val="auto"/>
              </w:rPr>
            </w:pPr>
            <w:r>
              <w:rPr>
                <w:rFonts w:hint="eastAsia"/>
                <w:color w:val="auto"/>
              </w:rPr>
              <w:t>9.4</w:t>
            </w:r>
          </w:p>
        </w:tc>
        <w:tc>
          <w:tcPr>
            <w:tcW w:w="1276" w:type="dxa"/>
            <w:vAlign w:val="top"/>
          </w:tcPr>
          <w:p>
            <w:pPr>
              <w:widowControl/>
              <w:jc w:val="center"/>
              <w:rPr>
                <w:color w:val="auto"/>
              </w:rPr>
            </w:pPr>
            <w:r>
              <w:rPr>
                <w:color w:val="auto"/>
              </w:rPr>
              <w:t xml:space="preserve">16.5 </w:t>
            </w:r>
          </w:p>
        </w:tc>
        <w:tc>
          <w:tcPr>
            <w:tcW w:w="1275" w:type="dxa"/>
            <w:vAlign w:val="top"/>
          </w:tcPr>
          <w:p>
            <w:pPr>
              <w:widowControl/>
              <w:jc w:val="center"/>
              <w:rPr>
                <w:color w:val="auto"/>
                <w:kern w:val="0"/>
              </w:rPr>
            </w:pPr>
            <w:r>
              <w:rPr>
                <w:color w:val="auto"/>
              </w:rPr>
              <w:t xml:space="preserve">17.6 </w:t>
            </w:r>
          </w:p>
        </w:tc>
        <w:tc>
          <w:tcPr>
            <w:tcW w:w="1560" w:type="dxa"/>
            <w:vAlign w:val="top"/>
          </w:tcPr>
          <w:p>
            <w:pPr>
              <w:widowControl/>
              <w:jc w:val="center"/>
              <w:rPr>
                <w:color w:val="auto"/>
                <w:kern w:val="0"/>
              </w:rPr>
            </w:pPr>
            <w:r>
              <w:rPr>
                <w:color w:val="auto"/>
              </w:rPr>
              <w:t xml:space="preserve">0.02 </w:t>
            </w:r>
          </w:p>
        </w:tc>
        <w:tc>
          <w:tcPr>
            <w:tcW w:w="1701" w:type="dxa"/>
            <w:vAlign w:val="top"/>
          </w:tcPr>
          <w:p>
            <w:pPr>
              <w:widowControl/>
              <w:jc w:val="center"/>
              <w:rPr>
                <w:color w:val="auto"/>
                <w:kern w:val="0"/>
              </w:rPr>
            </w:pPr>
            <w:r>
              <w:rPr>
                <w:color w:val="auto"/>
              </w:rPr>
              <w:t>10</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29</w:t>
            </w:r>
          </w:p>
        </w:tc>
        <w:tc>
          <w:tcPr>
            <w:tcW w:w="1733" w:type="dxa"/>
            <w:vAlign w:val="top"/>
          </w:tcPr>
          <w:p>
            <w:pPr>
              <w:widowControl/>
              <w:jc w:val="center"/>
              <w:rPr>
                <w:color w:val="auto"/>
                <w:kern w:val="0"/>
              </w:rPr>
            </w:pPr>
            <w:r>
              <w:rPr>
                <w:color w:val="auto"/>
              </w:rPr>
              <w:t xml:space="preserve">0.03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4</w:t>
            </w:r>
          </w:p>
        </w:tc>
        <w:tc>
          <w:tcPr>
            <w:tcW w:w="1062" w:type="dxa"/>
            <w:vAlign w:val="top"/>
          </w:tcPr>
          <w:p>
            <w:pPr>
              <w:widowControl/>
              <w:jc w:val="center"/>
              <w:rPr>
                <w:color w:val="auto"/>
                <w:kern w:val="0"/>
              </w:rPr>
            </w:pPr>
            <w:r>
              <w:rPr>
                <w:color w:val="auto"/>
              </w:rPr>
              <w:t>1087</w:t>
            </w:r>
          </w:p>
        </w:tc>
        <w:tc>
          <w:tcPr>
            <w:tcW w:w="992" w:type="dxa"/>
            <w:vAlign w:val="center"/>
          </w:tcPr>
          <w:p>
            <w:pPr>
              <w:widowControl/>
              <w:jc w:val="center"/>
              <w:rPr>
                <w:color w:val="auto"/>
              </w:rPr>
            </w:pPr>
            <w:r>
              <w:rPr>
                <w:rFonts w:hint="eastAsia"/>
                <w:color w:val="auto"/>
              </w:rPr>
              <w:t>9.4</w:t>
            </w:r>
          </w:p>
        </w:tc>
        <w:tc>
          <w:tcPr>
            <w:tcW w:w="1276" w:type="dxa"/>
            <w:vAlign w:val="top"/>
          </w:tcPr>
          <w:p>
            <w:pPr>
              <w:widowControl/>
              <w:jc w:val="center"/>
              <w:rPr>
                <w:color w:val="auto"/>
              </w:rPr>
            </w:pPr>
            <w:r>
              <w:rPr>
                <w:color w:val="auto"/>
              </w:rPr>
              <w:t xml:space="preserve">17.4 </w:t>
            </w:r>
          </w:p>
        </w:tc>
        <w:tc>
          <w:tcPr>
            <w:tcW w:w="1275" w:type="dxa"/>
            <w:vAlign w:val="top"/>
          </w:tcPr>
          <w:p>
            <w:pPr>
              <w:widowControl/>
              <w:jc w:val="center"/>
              <w:rPr>
                <w:color w:val="auto"/>
                <w:kern w:val="0"/>
              </w:rPr>
            </w:pPr>
            <w:r>
              <w:rPr>
                <w:color w:val="auto"/>
              </w:rPr>
              <w:t xml:space="preserve">18.5 </w:t>
            </w:r>
          </w:p>
        </w:tc>
        <w:tc>
          <w:tcPr>
            <w:tcW w:w="1560" w:type="dxa"/>
            <w:vAlign w:val="top"/>
          </w:tcPr>
          <w:p>
            <w:pPr>
              <w:widowControl/>
              <w:jc w:val="center"/>
              <w:rPr>
                <w:color w:val="auto"/>
                <w:kern w:val="0"/>
              </w:rPr>
            </w:pPr>
            <w:r>
              <w:rPr>
                <w:color w:val="auto"/>
              </w:rPr>
              <w:t xml:space="preserve">0.02 </w:t>
            </w:r>
          </w:p>
        </w:tc>
        <w:tc>
          <w:tcPr>
            <w:tcW w:w="1701" w:type="dxa"/>
            <w:vAlign w:val="top"/>
          </w:tcPr>
          <w:p>
            <w:pPr>
              <w:widowControl/>
              <w:jc w:val="center"/>
              <w:rPr>
                <w:color w:val="auto"/>
                <w:kern w:val="0"/>
              </w:rPr>
            </w:pPr>
            <w:r>
              <w:rPr>
                <w:color w:val="auto"/>
              </w:rPr>
              <w:t>9</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25</w:t>
            </w:r>
          </w:p>
        </w:tc>
        <w:tc>
          <w:tcPr>
            <w:tcW w:w="1733" w:type="dxa"/>
            <w:vAlign w:val="top"/>
          </w:tcPr>
          <w:p>
            <w:pPr>
              <w:widowControl/>
              <w:jc w:val="center"/>
              <w:rPr>
                <w:color w:val="auto"/>
                <w:kern w:val="0"/>
              </w:rPr>
            </w:pPr>
            <w:r>
              <w:rPr>
                <w:color w:val="auto"/>
              </w:rPr>
              <w:t xml:space="preserve">0.03 </w:t>
            </w:r>
          </w:p>
        </w:tc>
      </w:tr>
      <w:tr>
        <w:trPr>
          <w:trHeight w:val="312" w:hRule="atLeast"/>
          <w:jc w:val="center"/>
        </w:trPr>
        <w:tc>
          <w:tcPr>
            <w:tcW w:w="1174" w:type="dxa"/>
            <w:gridSpan w:val="2"/>
            <w:vAlign w:val="center"/>
          </w:tcPr>
          <w:p>
            <w:pPr>
              <w:widowControl/>
              <w:jc w:val="center"/>
              <w:rPr>
                <w:color w:val="auto"/>
                <w:kern w:val="0"/>
              </w:rPr>
            </w:pPr>
            <w:r>
              <w:rPr>
                <w:color w:val="auto"/>
                <w:kern w:val="0"/>
              </w:rPr>
              <w:t>平均值</w:t>
            </w:r>
          </w:p>
        </w:tc>
        <w:tc>
          <w:tcPr>
            <w:tcW w:w="1062" w:type="dxa"/>
            <w:vAlign w:val="center"/>
          </w:tcPr>
          <w:p>
            <w:pPr>
              <w:jc w:val="center"/>
              <w:rPr>
                <w:color w:val="auto"/>
                <w:sz w:val="22"/>
                <w:szCs w:val="22"/>
              </w:rPr>
            </w:pPr>
            <w:r>
              <w:rPr>
                <w:rFonts w:hint="eastAsia"/>
                <w:color w:val="auto"/>
                <w:sz w:val="22"/>
                <w:szCs w:val="22"/>
              </w:rPr>
              <w:t>1075</w:t>
            </w:r>
          </w:p>
        </w:tc>
        <w:tc>
          <w:tcPr>
            <w:tcW w:w="992" w:type="dxa"/>
            <w:vAlign w:val="center"/>
          </w:tcPr>
          <w:p>
            <w:pPr>
              <w:widowControl/>
              <w:jc w:val="center"/>
              <w:rPr>
                <w:color w:val="auto"/>
                <w:kern w:val="0"/>
              </w:rPr>
            </w:pPr>
            <w:r>
              <w:rPr>
                <w:rFonts w:hint="eastAsia"/>
                <w:color w:val="auto"/>
                <w:kern w:val="0"/>
              </w:rPr>
              <w:t>9.4</w:t>
            </w:r>
          </w:p>
        </w:tc>
        <w:tc>
          <w:tcPr>
            <w:tcW w:w="1276" w:type="dxa"/>
            <w:vAlign w:val="center"/>
          </w:tcPr>
          <w:p>
            <w:pPr>
              <w:widowControl/>
              <w:jc w:val="center"/>
              <w:rPr>
                <w:color w:val="auto"/>
                <w:kern w:val="0"/>
              </w:rPr>
            </w:pPr>
            <w:r>
              <w:rPr>
                <w:rFonts w:hint="eastAsia"/>
                <w:color w:val="auto"/>
                <w:kern w:val="0"/>
              </w:rPr>
              <w:t>17.0</w:t>
            </w:r>
          </w:p>
        </w:tc>
        <w:tc>
          <w:tcPr>
            <w:tcW w:w="1275" w:type="dxa"/>
            <w:vAlign w:val="center"/>
          </w:tcPr>
          <w:p>
            <w:pPr>
              <w:widowControl/>
              <w:jc w:val="center"/>
              <w:rPr>
                <w:color w:val="auto"/>
                <w:kern w:val="0"/>
              </w:rPr>
            </w:pPr>
            <w:r>
              <w:rPr>
                <w:rFonts w:hint="eastAsia"/>
                <w:color w:val="auto"/>
                <w:kern w:val="0"/>
              </w:rPr>
              <w:t>18.1</w:t>
            </w:r>
          </w:p>
        </w:tc>
        <w:tc>
          <w:tcPr>
            <w:tcW w:w="1560" w:type="dxa"/>
            <w:vAlign w:val="center"/>
          </w:tcPr>
          <w:p>
            <w:pPr>
              <w:widowControl/>
              <w:jc w:val="center"/>
              <w:rPr>
                <w:color w:val="auto"/>
                <w:kern w:val="0"/>
              </w:rPr>
            </w:pPr>
            <w:r>
              <w:rPr>
                <w:rFonts w:hint="eastAsia"/>
                <w:color w:val="auto"/>
                <w:kern w:val="0"/>
              </w:rPr>
              <w:t>0.02</w:t>
            </w:r>
          </w:p>
        </w:tc>
        <w:tc>
          <w:tcPr>
            <w:tcW w:w="1701" w:type="dxa"/>
            <w:vAlign w:val="center"/>
          </w:tcPr>
          <w:p>
            <w:pPr>
              <w:widowControl/>
              <w:jc w:val="center"/>
              <w:rPr>
                <w:color w:val="auto"/>
                <w:kern w:val="0"/>
              </w:rPr>
            </w:pPr>
            <w:r>
              <w:rPr>
                <w:rFonts w:hint="eastAsia"/>
                <w:color w:val="auto"/>
                <w:kern w:val="0"/>
              </w:rPr>
              <w:t>9</w:t>
            </w:r>
          </w:p>
        </w:tc>
        <w:tc>
          <w:tcPr>
            <w:tcW w:w="1701" w:type="dxa"/>
            <w:vAlign w:val="center"/>
          </w:tcPr>
          <w:p>
            <w:pPr>
              <w:widowControl/>
              <w:jc w:val="center"/>
              <w:rPr>
                <w:color w:val="auto"/>
                <w:kern w:val="0"/>
              </w:rPr>
            </w:pPr>
            <w:r>
              <w:rPr>
                <w:rFonts w:hint="eastAsia"/>
                <w:color w:val="auto"/>
                <w:kern w:val="0"/>
              </w:rPr>
              <w:t>0.01</w:t>
            </w:r>
          </w:p>
        </w:tc>
        <w:tc>
          <w:tcPr>
            <w:tcW w:w="1701" w:type="dxa"/>
            <w:vAlign w:val="center"/>
          </w:tcPr>
          <w:p>
            <w:pPr>
              <w:widowControl/>
              <w:jc w:val="center"/>
              <w:rPr>
                <w:color w:val="auto"/>
                <w:kern w:val="0"/>
              </w:rPr>
            </w:pPr>
            <w:r>
              <w:rPr>
                <w:rFonts w:hint="eastAsia"/>
                <w:color w:val="auto"/>
                <w:kern w:val="0"/>
              </w:rPr>
              <w:t>26</w:t>
            </w:r>
          </w:p>
        </w:tc>
        <w:tc>
          <w:tcPr>
            <w:tcW w:w="1733" w:type="dxa"/>
            <w:vAlign w:val="center"/>
          </w:tcPr>
          <w:p>
            <w:pPr>
              <w:widowControl/>
              <w:jc w:val="center"/>
              <w:rPr>
                <w:color w:val="auto"/>
                <w:kern w:val="0"/>
              </w:rPr>
            </w:pPr>
            <w:r>
              <w:rPr>
                <w:rFonts w:hint="eastAsia"/>
                <w:color w:val="auto"/>
                <w:kern w:val="0"/>
              </w:rPr>
              <w:t>0.03</w:t>
            </w:r>
          </w:p>
        </w:tc>
      </w:tr>
      <w:tr>
        <w:trPr>
          <w:trHeight w:val="312" w:hRule="atLeast"/>
          <w:jc w:val="center"/>
        </w:trPr>
        <w:tc>
          <w:tcPr>
            <w:tcW w:w="637" w:type="dxa"/>
            <w:vMerge w:val="restart"/>
            <w:vAlign w:val="center"/>
          </w:tcPr>
          <w:p>
            <w:pPr>
              <w:widowControl/>
              <w:jc w:val="center"/>
              <w:rPr>
                <w:color w:val="auto"/>
                <w:kern w:val="0"/>
              </w:rPr>
            </w:pPr>
            <w:r>
              <w:rPr>
                <w:color w:val="auto"/>
                <w:kern w:val="0"/>
              </w:rPr>
              <w:t>2017.6.3</w:t>
            </w:r>
          </w:p>
        </w:tc>
        <w:tc>
          <w:tcPr>
            <w:tcW w:w="537" w:type="dxa"/>
            <w:vAlign w:val="center"/>
          </w:tcPr>
          <w:p>
            <w:pPr>
              <w:widowControl/>
              <w:jc w:val="center"/>
              <w:rPr>
                <w:color w:val="auto"/>
                <w:kern w:val="0"/>
              </w:rPr>
            </w:pPr>
            <w:r>
              <w:rPr>
                <w:color w:val="auto"/>
                <w:kern w:val="0"/>
              </w:rPr>
              <w:t>5</w:t>
            </w:r>
          </w:p>
        </w:tc>
        <w:tc>
          <w:tcPr>
            <w:tcW w:w="1062" w:type="dxa"/>
            <w:vAlign w:val="top"/>
          </w:tcPr>
          <w:p>
            <w:pPr>
              <w:widowControl/>
              <w:jc w:val="center"/>
              <w:rPr>
                <w:color w:val="auto"/>
              </w:rPr>
            </w:pPr>
            <w:r>
              <w:rPr>
                <w:color w:val="auto"/>
              </w:rPr>
              <w:t>1082</w:t>
            </w:r>
          </w:p>
        </w:tc>
        <w:tc>
          <w:tcPr>
            <w:tcW w:w="992" w:type="dxa"/>
            <w:vAlign w:val="center"/>
          </w:tcPr>
          <w:p>
            <w:pPr>
              <w:widowControl/>
              <w:jc w:val="center"/>
              <w:rPr>
                <w:color w:val="auto"/>
              </w:rPr>
            </w:pPr>
            <w:r>
              <w:rPr>
                <w:rFonts w:hint="eastAsia"/>
                <w:color w:val="auto"/>
              </w:rPr>
              <w:t>9.4</w:t>
            </w:r>
          </w:p>
        </w:tc>
        <w:tc>
          <w:tcPr>
            <w:tcW w:w="1276" w:type="dxa"/>
            <w:vAlign w:val="top"/>
          </w:tcPr>
          <w:p>
            <w:pPr>
              <w:widowControl/>
              <w:jc w:val="center"/>
              <w:rPr>
                <w:color w:val="auto"/>
              </w:rPr>
            </w:pPr>
            <w:r>
              <w:rPr>
                <w:color w:val="auto"/>
              </w:rPr>
              <w:t xml:space="preserve">21.1 </w:t>
            </w:r>
          </w:p>
        </w:tc>
        <w:tc>
          <w:tcPr>
            <w:tcW w:w="1275" w:type="dxa"/>
            <w:vAlign w:val="top"/>
          </w:tcPr>
          <w:p>
            <w:pPr>
              <w:widowControl/>
              <w:jc w:val="center"/>
              <w:rPr>
                <w:color w:val="auto"/>
                <w:kern w:val="0"/>
              </w:rPr>
            </w:pPr>
            <w:r>
              <w:rPr>
                <w:color w:val="auto"/>
              </w:rPr>
              <w:t xml:space="preserve">22.5 </w:t>
            </w:r>
          </w:p>
        </w:tc>
        <w:tc>
          <w:tcPr>
            <w:tcW w:w="1560" w:type="dxa"/>
            <w:vAlign w:val="top"/>
          </w:tcPr>
          <w:p>
            <w:pPr>
              <w:widowControl/>
              <w:jc w:val="center"/>
              <w:rPr>
                <w:color w:val="auto"/>
                <w:kern w:val="0"/>
              </w:rPr>
            </w:pPr>
            <w:r>
              <w:rPr>
                <w:color w:val="auto"/>
              </w:rPr>
              <w:t xml:space="preserve">0.02 </w:t>
            </w:r>
          </w:p>
        </w:tc>
        <w:tc>
          <w:tcPr>
            <w:tcW w:w="1701" w:type="dxa"/>
            <w:vAlign w:val="top"/>
          </w:tcPr>
          <w:p>
            <w:pPr>
              <w:widowControl/>
              <w:jc w:val="center"/>
              <w:rPr>
                <w:color w:val="auto"/>
                <w:kern w:val="0"/>
              </w:rPr>
            </w:pPr>
            <w:r>
              <w:rPr>
                <w:color w:val="auto"/>
              </w:rPr>
              <w:t>10</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29</w:t>
            </w:r>
          </w:p>
        </w:tc>
        <w:tc>
          <w:tcPr>
            <w:tcW w:w="1733" w:type="dxa"/>
            <w:vAlign w:val="top"/>
          </w:tcPr>
          <w:p>
            <w:pPr>
              <w:widowControl/>
              <w:jc w:val="center"/>
              <w:rPr>
                <w:color w:val="auto"/>
                <w:kern w:val="0"/>
              </w:rPr>
            </w:pPr>
            <w:r>
              <w:rPr>
                <w:color w:val="auto"/>
              </w:rPr>
              <w:t xml:space="preserve">0.03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6</w:t>
            </w:r>
          </w:p>
        </w:tc>
        <w:tc>
          <w:tcPr>
            <w:tcW w:w="1062" w:type="dxa"/>
            <w:vAlign w:val="top"/>
          </w:tcPr>
          <w:p>
            <w:pPr>
              <w:widowControl/>
              <w:jc w:val="center"/>
              <w:rPr>
                <w:color w:val="auto"/>
              </w:rPr>
            </w:pPr>
            <w:r>
              <w:rPr>
                <w:color w:val="auto"/>
              </w:rPr>
              <w:t>1089</w:t>
            </w:r>
          </w:p>
        </w:tc>
        <w:tc>
          <w:tcPr>
            <w:tcW w:w="992" w:type="dxa"/>
            <w:vAlign w:val="center"/>
          </w:tcPr>
          <w:p>
            <w:pPr>
              <w:widowControl/>
              <w:jc w:val="center"/>
              <w:rPr>
                <w:color w:val="auto"/>
              </w:rPr>
            </w:pPr>
            <w:r>
              <w:rPr>
                <w:rFonts w:hint="eastAsia"/>
                <w:color w:val="auto"/>
              </w:rPr>
              <w:t>9.4</w:t>
            </w:r>
          </w:p>
        </w:tc>
        <w:tc>
          <w:tcPr>
            <w:tcW w:w="1276" w:type="dxa"/>
            <w:vAlign w:val="top"/>
          </w:tcPr>
          <w:p>
            <w:pPr>
              <w:widowControl/>
              <w:jc w:val="center"/>
              <w:rPr>
                <w:color w:val="auto"/>
              </w:rPr>
            </w:pPr>
            <w:r>
              <w:rPr>
                <w:color w:val="auto"/>
              </w:rPr>
              <w:t xml:space="preserve">20.6 </w:t>
            </w:r>
          </w:p>
        </w:tc>
        <w:tc>
          <w:tcPr>
            <w:tcW w:w="1275" w:type="dxa"/>
            <w:vAlign w:val="top"/>
          </w:tcPr>
          <w:p>
            <w:pPr>
              <w:widowControl/>
              <w:jc w:val="center"/>
              <w:rPr>
                <w:color w:val="auto"/>
                <w:kern w:val="0"/>
              </w:rPr>
            </w:pPr>
            <w:r>
              <w:rPr>
                <w:color w:val="auto"/>
              </w:rPr>
              <w:t xml:space="preserve">21.9 </w:t>
            </w:r>
          </w:p>
        </w:tc>
        <w:tc>
          <w:tcPr>
            <w:tcW w:w="1560" w:type="dxa"/>
            <w:vAlign w:val="top"/>
          </w:tcPr>
          <w:p>
            <w:pPr>
              <w:widowControl/>
              <w:jc w:val="center"/>
              <w:rPr>
                <w:color w:val="auto"/>
                <w:kern w:val="0"/>
              </w:rPr>
            </w:pPr>
            <w:r>
              <w:rPr>
                <w:color w:val="auto"/>
              </w:rPr>
              <w:t xml:space="preserve">0.02 </w:t>
            </w:r>
          </w:p>
        </w:tc>
        <w:tc>
          <w:tcPr>
            <w:tcW w:w="1701" w:type="dxa"/>
            <w:vAlign w:val="top"/>
          </w:tcPr>
          <w:p>
            <w:pPr>
              <w:widowControl/>
              <w:jc w:val="center"/>
              <w:rPr>
                <w:color w:val="auto"/>
                <w:kern w:val="0"/>
              </w:rPr>
            </w:pPr>
            <w:r>
              <w:rPr>
                <w:color w:val="auto"/>
              </w:rPr>
              <w:t>9</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30</w:t>
            </w:r>
          </w:p>
        </w:tc>
        <w:tc>
          <w:tcPr>
            <w:tcW w:w="1733" w:type="dxa"/>
            <w:vAlign w:val="top"/>
          </w:tcPr>
          <w:p>
            <w:pPr>
              <w:widowControl/>
              <w:jc w:val="center"/>
              <w:rPr>
                <w:color w:val="auto"/>
                <w:kern w:val="0"/>
              </w:rPr>
            </w:pPr>
            <w:r>
              <w:rPr>
                <w:color w:val="auto"/>
              </w:rPr>
              <w:t xml:space="preserve">0.03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7</w:t>
            </w:r>
          </w:p>
        </w:tc>
        <w:tc>
          <w:tcPr>
            <w:tcW w:w="1062" w:type="dxa"/>
            <w:vAlign w:val="top"/>
          </w:tcPr>
          <w:p>
            <w:pPr>
              <w:widowControl/>
              <w:jc w:val="center"/>
              <w:rPr>
                <w:color w:val="auto"/>
              </w:rPr>
            </w:pPr>
            <w:r>
              <w:rPr>
                <w:color w:val="auto"/>
              </w:rPr>
              <w:t>1088</w:t>
            </w:r>
          </w:p>
        </w:tc>
        <w:tc>
          <w:tcPr>
            <w:tcW w:w="992" w:type="dxa"/>
            <w:vAlign w:val="center"/>
          </w:tcPr>
          <w:p>
            <w:pPr>
              <w:widowControl/>
              <w:jc w:val="center"/>
              <w:rPr>
                <w:color w:val="auto"/>
              </w:rPr>
            </w:pPr>
            <w:r>
              <w:rPr>
                <w:rFonts w:hint="eastAsia"/>
                <w:color w:val="auto"/>
              </w:rPr>
              <w:t>9.4</w:t>
            </w:r>
          </w:p>
        </w:tc>
        <w:tc>
          <w:tcPr>
            <w:tcW w:w="1276" w:type="dxa"/>
            <w:vAlign w:val="top"/>
          </w:tcPr>
          <w:p>
            <w:pPr>
              <w:widowControl/>
              <w:jc w:val="center"/>
              <w:rPr>
                <w:color w:val="auto"/>
              </w:rPr>
            </w:pPr>
            <w:r>
              <w:rPr>
                <w:color w:val="auto"/>
              </w:rPr>
              <w:t xml:space="preserve">17.0 </w:t>
            </w:r>
          </w:p>
        </w:tc>
        <w:tc>
          <w:tcPr>
            <w:tcW w:w="1275" w:type="dxa"/>
            <w:vAlign w:val="top"/>
          </w:tcPr>
          <w:p>
            <w:pPr>
              <w:widowControl/>
              <w:jc w:val="center"/>
              <w:rPr>
                <w:color w:val="auto"/>
                <w:kern w:val="0"/>
              </w:rPr>
            </w:pPr>
            <w:r>
              <w:rPr>
                <w:color w:val="auto"/>
              </w:rPr>
              <w:t xml:space="preserve">18.1 </w:t>
            </w:r>
          </w:p>
        </w:tc>
        <w:tc>
          <w:tcPr>
            <w:tcW w:w="1560" w:type="dxa"/>
            <w:vAlign w:val="top"/>
          </w:tcPr>
          <w:p>
            <w:pPr>
              <w:widowControl/>
              <w:jc w:val="center"/>
              <w:rPr>
                <w:color w:val="auto"/>
                <w:kern w:val="0"/>
              </w:rPr>
            </w:pPr>
            <w:r>
              <w:rPr>
                <w:color w:val="auto"/>
              </w:rPr>
              <w:t xml:space="preserve">0.02 </w:t>
            </w:r>
          </w:p>
        </w:tc>
        <w:tc>
          <w:tcPr>
            <w:tcW w:w="1701" w:type="dxa"/>
            <w:vAlign w:val="top"/>
          </w:tcPr>
          <w:p>
            <w:pPr>
              <w:widowControl/>
              <w:jc w:val="center"/>
              <w:rPr>
                <w:color w:val="auto"/>
                <w:kern w:val="0"/>
              </w:rPr>
            </w:pPr>
            <w:r>
              <w:rPr>
                <w:color w:val="auto"/>
              </w:rPr>
              <w:t>11</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27</w:t>
            </w:r>
          </w:p>
        </w:tc>
        <w:tc>
          <w:tcPr>
            <w:tcW w:w="1733" w:type="dxa"/>
            <w:vAlign w:val="top"/>
          </w:tcPr>
          <w:p>
            <w:pPr>
              <w:widowControl/>
              <w:jc w:val="center"/>
              <w:rPr>
                <w:color w:val="auto"/>
                <w:kern w:val="0"/>
              </w:rPr>
            </w:pPr>
            <w:r>
              <w:rPr>
                <w:color w:val="auto"/>
              </w:rPr>
              <w:t xml:space="preserve">0.03 </w:t>
            </w:r>
          </w:p>
        </w:tc>
      </w:tr>
      <w:tr>
        <w:trPr>
          <w:trHeight w:val="312" w:hRule="atLeast"/>
          <w:jc w:val="center"/>
        </w:trPr>
        <w:tc>
          <w:tcPr>
            <w:tcW w:w="637" w:type="dxa"/>
            <w:vMerge w:val="continue"/>
            <w:vAlign w:val="center"/>
          </w:tcPr>
          <w:p>
            <w:pPr>
              <w:widowControl/>
              <w:jc w:val="center"/>
              <w:rPr>
                <w:color w:val="auto"/>
                <w:kern w:val="0"/>
              </w:rPr>
            </w:pPr>
          </w:p>
        </w:tc>
        <w:tc>
          <w:tcPr>
            <w:tcW w:w="537" w:type="dxa"/>
            <w:vAlign w:val="center"/>
          </w:tcPr>
          <w:p>
            <w:pPr>
              <w:widowControl/>
              <w:jc w:val="center"/>
              <w:rPr>
                <w:color w:val="auto"/>
                <w:kern w:val="0"/>
              </w:rPr>
            </w:pPr>
            <w:r>
              <w:rPr>
                <w:color w:val="auto"/>
                <w:kern w:val="0"/>
              </w:rPr>
              <w:t>8</w:t>
            </w:r>
          </w:p>
        </w:tc>
        <w:tc>
          <w:tcPr>
            <w:tcW w:w="1062" w:type="dxa"/>
            <w:vAlign w:val="top"/>
          </w:tcPr>
          <w:p>
            <w:pPr>
              <w:widowControl/>
              <w:jc w:val="center"/>
              <w:rPr>
                <w:color w:val="auto"/>
              </w:rPr>
            </w:pPr>
            <w:r>
              <w:rPr>
                <w:color w:val="auto"/>
              </w:rPr>
              <w:t>1100</w:t>
            </w:r>
          </w:p>
        </w:tc>
        <w:tc>
          <w:tcPr>
            <w:tcW w:w="992" w:type="dxa"/>
            <w:vAlign w:val="center"/>
          </w:tcPr>
          <w:p>
            <w:pPr>
              <w:widowControl/>
              <w:jc w:val="center"/>
              <w:rPr>
                <w:color w:val="auto"/>
              </w:rPr>
            </w:pPr>
            <w:r>
              <w:rPr>
                <w:rFonts w:hint="eastAsia"/>
                <w:color w:val="auto"/>
              </w:rPr>
              <w:t>9.4</w:t>
            </w:r>
          </w:p>
        </w:tc>
        <w:tc>
          <w:tcPr>
            <w:tcW w:w="1276" w:type="dxa"/>
            <w:vAlign w:val="top"/>
          </w:tcPr>
          <w:p>
            <w:pPr>
              <w:widowControl/>
              <w:jc w:val="center"/>
              <w:rPr>
                <w:color w:val="auto"/>
              </w:rPr>
            </w:pPr>
            <w:r>
              <w:rPr>
                <w:color w:val="auto"/>
              </w:rPr>
              <w:t xml:space="preserve">17.0 </w:t>
            </w:r>
          </w:p>
        </w:tc>
        <w:tc>
          <w:tcPr>
            <w:tcW w:w="1275" w:type="dxa"/>
            <w:vAlign w:val="top"/>
          </w:tcPr>
          <w:p>
            <w:pPr>
              <w:widowControl/>
              <w:jc w:val="center"/>
              <w:rPr>
                <w:color w:val="auto"/>
                <w:kern w:val="0"/>
              </w:rPr>
            </w:pPr>
            <w:r>
              <w:rPr>
                <w:color w:val="auto"/>
              </w:rPr>
              <w:t xml:space="preserve">18.1 </w:t>
            </w:r>
          </w:p>
        </w:tc>
        <w:tc>
          <w:tcPr>
            <w:tcW w:w="1560" w:type="dxa"/>
            <w:vAlign w:val="top"/>
          </w:tcPr>
          <w:p>
            <w:pPr>
              <w:widowControl/>
              <w:jc w:val="center"/>
              <w:rPr>
                <w:color w:val="auto"/>
                <w:kern w:val="0"/>
              </w:rPr>
            </w:pPr>
            <w:r>
              <w:rPr>
                <w:color w:val="auto"/>
              </w:rPr>
              <w:t xml:space="preserve">0.02 </w:t>
            </w:r>
          </w:p>
        </w:tc>
        <w:tc>
          <w:tcPr>
            <w:tcW w:w="1701" w:type="dxa"/>
            <w:vAlign w:val="top"/>
          </w:tcPr>
          <w:p>
            <w:pPr>
              <w:widowControl/>
              <w:jc w:val="center"/>
              <w:rPr>
                <w:color w:val="auto"/>
                <w:kern w:val="0"/>
              </w:rPr>
            </w:pPr>
            <w:r>
              <w:rPr>
                <w:color w:val="auto"/>
              </w:rPr>
              <w:t>10</w:t>
            </w:r>
          </w:p>
        </w:tc>
        <w:tc>
          <w:tcPr>
            <w:tcW w:w="1701" w:type="dxa"/>
            <w:vAlign w:val="top"/>
          </w:tcPr>
          <w:p>
            <w:pPr>
              <w:widowControl/>
              <w:jc w:val="center"/>
              <w:rPr>
                <w:color w:val="auto"/>
                <w:kern w:val="0"/>
              </w:rPr>
            </w:pPr>
            <w:r>
              <w:rPr>
                <w:color w:val="auto"/>
              </w:rPr>
              <w:t xml:space="preserve">0.01 </w:t>
            </w:r>
          </w:p>
        </w:tc>
        <w:tc>
          <w:tcPr>
            <w:tcW w:w="1701" w:type="dxa"/>
            <w:vAlign w:val="top"/>
          </w:tcPr>
          <w:p>
            <w:pPr>
              <w:widowControl/>
              <w:jc w:val="center"/>
              <w:rPr>
                <w:color w:val="auto"/>
                <w:kern w:val="0"/>
              </w:rPr>
            </w:pPr>
            <w:r>
              <w:rPr>
                <w:color w:val="auto"/>
              </w:rPr>
              <w:t>29</w:t>
            </w:r>
          </w:p>
        </w:tc>
        <w:tc>
          <w:tcPr>
            <w:tcW w:w="1733" w:type="dxa"/>
            <w:vAlign w:val="top"/>
          </w:tcPr>
          <w:p>
            <w:pPr>
              <w:widowControl/>
              <w:jc w:val="center"/>
              <w:rPr>
                <w:color w:val="auto"/>
                <w:kern w:val="0"/>
              </w:rPr>
            </w:pPr>
            <w:r>
              <w:rPr>
                <w:color w:val="auto"/>
              </w:rPr>
              <w:t xml:space="preserve">0.03 </w:t>
            </w:r>
          </w:p>
        </w:tc>
      </w:tr>
      <w:tr>
        <w:trPr>
          <w:trHeight w:val="187" w:hRule="atLeast"/>
          <w:jc w:val="center"/>
        </w:trPr>
        <w:tc>
          <w:tcPr>
            <w:tcW w:w="1174" w:type="dxa"/>
            <w:gridSpan w:val="2"/>
            <w:vAlign w:val="center"/>
          </w:tcPr>
          <w:p>
            <w:pPr>
              <w:widowControl/>
              <w:jc w:val="center"/>
              <w:rPr>
                <w:color w:val="auto"/>
                <w:kern w:val="0"/>
              </w:rPr>
            </w:pPr>
            <w:r>
              <w:rPr>
                <w:color w:val="auto"/>
                <w:kern w:val="0"/>
              </w:rPr>
              <w:t>平均值</w:t>
            </w:r>
          </w:p>
        </w:tc>
        <w:tc>
          <w:tcPr>
            <w:tcW w:w="1062" w:type="dxa"/>
            <w:vAlign w:val="center"/>
          </w:tcPr>
          <w:p>
            <w:pPr>
              <w:jc w:val="center"/>
              <w:rPr>
                <w:color w:val="auto"/>
                <w:sz w:val="22"/>
                <w:szCs w:val="22"/>
              </w:rPr>
            </w:pPr>
            <w:r>
              <w:rPr>
                <w:rFonts w:hint="eastAsia"/>
                <w:color w:val="auto"/>
                <w:sz w:val="22"/>
                <w:szCs w:val="22"/>
              </w:rPr>
              <w:t>1090</w:t>
            </w:r>
          </w:p>
        </w:tc>
        <w:tc>
          <w:tcPr>
            <w:tcW w:w="992" w:type="dxa"/>
            <w:vAlign w:val="center"/>
          </w:tcPr>
          <w:p>
            <w:pPr>
              <w:widowControl/>
              <w:jc w:val="center"/>
              <w:rPr>
                <w:color w:val="auto"/>
                <w:kern w:val="0"/>
              </w:rPr>
            </w:pPr>
            <w:r>
              <w:rPr>
                <w:rFonts w:hint="eastAsia"/>
                <w:color w:val="auto"/>
                <w:kern w:val="0"/>
              </w:rPr>
              <w:t>9.4</w:t>
            </w:r>
          </w:p>
        </w:tc>
        <w:tc>
          <w:tcPr>
            <w:tcW w:w="1276" w:type="dxa"/>
            <w:vAlign w:val="center"/>
          </w:tcPr>
          <w:p>
            <w:pPr>
              <w:widowControl/>
              <w:jc w:val="center"/>
              <w:rPr>
                <w:color w:val="auto"/>
                <w:kern w:val="0"/>
              </w:rPr>
            </w:pPr>
            <w:r>
              <w:rPr>
                <w:rFonts w:hint="eastAsia"/>
                <w:color w:val="auto"/>
                <w:kern w:val="0"/>
              </w:rPr>
              <w:t>18.9</w:t>
            </w:r>
          </w:p>
        </w:tc>
        <w:tc>
          <w:tcPr>
            <w:tcW w:w="1275" w:type="dxa"/>
            <w:vAlign w:val="center"/>
          </w:tcPr>
          <w:p>
            <w:pPr>
              <w:widowControl/>
              <w:jc w:val="center"/>
              <w:rPr>
                <w:color w:val="auto"/>
                <w:kern w:val="0"/>
              </w:rPr>
            </w:pPr>
            <w:r>
              <w:rPr>
                <w:rFonts w:hint="eastAsia"/>
                <w:color w:val="auto"/>
                <w:kern w:val="0"/>
              </w:rPr>
              <w:t>20.2</w:t>
            </w:r>
          </w:p>
        </w:tc>
        <w:tc>
          <w:tcPr>
            <w:tcW w:w="1560" w:type="dxa"/>
            <w:vAlign w:val="center"/>
          </w:tcPr>
          <w:p>
            <w:pPr>
              <w:widowControl/>
              <w:jc w:val="center"/>
              <w:rPr>
                <w:color w:val="auto"/>
                <w:kern w:val="0"/>
              </w:rPr>
            </w:pPr>
            <w:r>
              <w:rPr>
                <w:rFonts w:hint="eastAsia"/>
                <w:color w:val="auto"/>
                <w:kern w:val="0"/>
              </w:rPr>
              <w:t>0.02</w:t>
            </w:r>
          </w:p>
        </w:tc>
        <w:tc>
          <w:tcPr>
            <w:tcW w:w="1701" w:type="dxa"/>
            <w:vAlign w:val="center"/>
          </w:tcPr>
          <w:p>
            <w:pPr>
              <w:widowControl/>
              <w:jc w:val="center"/>
              <w:rPr>
                <w:color w:val="auto"/>
                <w:kern w:val="0"/>
              </w:rPr>
            </w:pPr>
            <w:r>
              <w:rPr>
                <w:rFonts w:hint="eastAsia"/>
                <w:color w:val="auto"/>
                <w:kern w:val="0"/>
              </w:rPr>
              <w:t>10</w:t>
            </w:r>
          </w:p>
        </w:tc>
        <w:tc>
          <w:tcPr>
            <w:tcW w:w="1701" w:type="dxa"/>
            <w:vAlign w:val="center"/>
          </w:tcPr>
          <w:p>
            <w:pPr>
              <w:widowControl/>
              <w:jc w:val="center"/>
              <w:rPr>
                <w:color w:val="auto"/>
                <w:kern w:val="0"/>
              </w:rPr>
            </w:pPr>
            <w:r>
              <w:rPr>
                <w:rFonts w:hint="eastAsia"/>
                <w:color w:val="auto"/>
                <w:kern w:val="0"/>
              </w:rPr>
              <w:t>0.01</w:t>
            </w:r>
          </w:p>
        </w:tc>
        <w:tc>
          <w:tcPr>
            <w:tcW w:w="1701" w:type="dxa"/>
            <w:vAlign w:val="center"/>
          </w:tcPr>
          <w:p>
            <w:pPr>
              <w:widowControl/>
              <w:jc w:val="center"/>
              <w:rPr>
                <w:color w:val="auto"/>
                <w:kern w:val="0"/>
              </w:rPr>
            </w:pPr>
            <w:r>
              <w:rPr>
                <w:rFonts w:hint="eastAsia"/>
                <w:color w:val="auto"/>
                <w:kern w:val="0"/>
              </w:rPr>
              <w:t>29</w:t>
            </w:r>
          </w:p>
        </w:tc>
        <w:tc>
          <w:tcPr>
            <w:tcW w:w="1733" w:type="dxa"/>
            <w:vAlign w:val="center"/>
          </w:tcPr>
          <w:p>
            <w:pPr>
              <w:widowControl/>
              <w:jc w:val="center"/>
              <w:rPr>
                <w:color w:val="auto"/>
                <w:kern w:val="0"/>
              </w:rPr>
            </w:pPr>
            <w:r>
              <w:rPr>
                <w:rFonts w:hint="eastAsia"/>
                <w:color w:val="auto"/>
                <w:kern w:val="0"/>
              </w:rPr>
              <w:t>0.03</w:t>
            </w:r>
          </w:p>
        </w:tc>
      </w:tr>
      <w:tr>
        <w:trPr>
          <w:trHeight w:val="187" w:hRule="atLeast"/>
          <w:jc w:val="center"/>
        </w:trPr>
        <w:tc>
          <w:tcPr>
            <w:tcW w:w="1174" w:type="dxa"/>
            <w:gridSpan w:val="2"/>
            <w:vAlign w:val="center"/>
          </w:tcPr>
          <w:p>
            <w:pPr>
              <w:widowControl/>
              <w:jc w:val="center"/>
              <w:rPr>
                <w:color w:val="auto"/>
                <w:kern w:val="0"/>
              </w:rPr>
            </w:pPr>
            <w:r>
              <w:rPr>
                <w:rFonts w:hint="eastAsia"/>
                <w:color w:val="auto"/>
                <w:kern w:val="0"/>
              </w:rPr>
              <w:t>总均值</w:t>
            </w:r>
          </w:p>
        </w:tc>
        <w:tc>
          <w:tcPr>
            <w:tcW w:w="1062" w:type="dxa"/>
            <w:vAlign w:val="center"/>
          </w:tcPr>
          <w:p>
            <w:pPr>
              <w:jc w:val="center"/>
              <w:rPr>
                <w:color w:val="auto"/>
                <w:sz w:val="22"/>
                <w:szCs w:val="22"/>
              </w:rPr>
            </w:pPr>
            <w:r>
              <w:rPr>
                <w:rFonts w:hint="eastAsia"/>
                <w:color w:val="auto"/>
                <w:sz w:val="22"/>
                <w:szCs w:val="22"/>
              </w:rPr>
              <w:t>1082</w:t>
            </w:r>
          </w:p>
        </w:tc>
        <w:tc>
          <w:tcPr>
            <w:tcW w:w="992" w:type="dxa"/>
            <w:vAlign w:val="center"/>
          </w:tcPr>
          <w:p>
            <w:pPr>
              <w:widowControl/>
              <w:jc w:val="center"/>
              <w:rPr>
                <w:color w:val="auto"/>
                <w:kern w:val="0"/>
              </w:rPr>
            </w:pPr>
            <w:r>
              <w:rPr>
                <w:rFonts w:hint="eastAsia"/>
                <w:color w:val="auto"/>
                <w:kern w:val="0"/>
              </w:rPr>
              <w:t>9.4</w:t>
            </w:r>
          </w:p>
        </w:tc>
        <w:tc>
          <w:tcPr>
            <w:tcW w:w="1276" w:type="dxa"/>
            <w:vAlign w:val="center"/>
          </w:tcPr>
          <w:p>
            <w:pPr>
              <w:widowControl/>
              <w:jc w:val="center"/>
              <w:rPr>
                <w:color w:val="auto"/>
                <w:kern w:val="0"/>
              </w:rPr>
            </w:pPr>
            <w:r>
              <w:rPr>
                <w:rFonts w:hint="eastAsia"/>
                <w:color w:val="auto"/>
                <w:kern w:val="0"/>
              </w:rPr>
              <w:t>18.0</w:t>
            </w:r>
          </w:p>
        </w:tc>
        <w:tc>
          <w:tcPr>
            <w:tcW w:w="1275" w:type="dxa"/>
            <w:vAlign w:val="center"/>
          </w:tcPr>
          <w:p>
            <w:pPr>
              <w:widowControl/>
              <w:jc w:val="center"/>
              <w:rPr>
                <w:color w:val="auto"/>
                <w:kern w:val="0"/>
              </w:rPr>
            </w:pPr>
            <w:r>
              <w:rPr>
                <w:rFonts w:hint="eastAsia"/>
                <w:color w:val="auto"/>
                <w:kern w:val="0"/>
              </w:rPr>
              <w:t>19.1</w:t>
            </w:r>
          </w:p>
        </w:tc>
        <w:tc>
          <w:tcPr>
            <w:tcW w:w="1560" w:type="dxa"/>
            <w:vAlign w:val="center"/>
          </w:tcPr>
          <w:p>
            <w:pPr>
              <w:widowControl/>
              <w:jc w:val="center"/>
              <w:rPr>
                <w:color w:val="auto"/>
                <w:kern w:val="0"/>
              </w:rPr>
            </w:pPr>
            <w:r>
              <w:rPr>
                <w:rFonts w:hint="eastAsia"/>
                <w:color w:val="auto"/>
                <w:kern w:val="0"/>
              </w:rPr>
              <w:t>0.02</w:t>
            </w:r>
          </w:p>
        </w:tc>
        <w:tc>
          <w:tcPr>
            <w:tcW w:w="1701" w:type="dxa"/>
            <w:vAlign w:val="center"/>
          </w:tcPr>
          <w:p>
            <w:pPr>
              <w:widowControl/>
              <w:jc w:val="center"/>
              <w:rPr>
                <w:color w:val="auto"/>
                <w:kern w:val="0"/>
              </w:rPr>
            </w:pPr>
            <w:r>
              <w:rPr>
                <w:rFonts w:hint="eastAsia"/>
                <w:color w:val="auto"/>
                <w:kern w:val="0"/>
              </w:rPr>
              <w:t>9</w:t>
            </w:r>
          </w:p>
        </w:tc>
        <w:tc>
          <w:tcPr>
            <w:tcW w:w="1701" w:type="dxa"/>
            <w:vAlign w:val="center"/>
          </w:tcPr>
          <w:p>
            <w:pPr>
              <w:widowControl/>
              <w:jc w:val="center"/>
              <w:rPr>
                <w:color w:val="auto"/>
                <w:kern w:val="0"/>
              </w:rPr>
            </w:pPr>
            <w:r>
              <w:rPr>
                <w:rFonts w:hint="eastAsia"/>
                <w:color w:val="auto"/>
                <w:kern w:val="0"/>
              </w:rPr>
              <w:t>0.01</w:t>
            </w:r>
          </w:p>
        </w:tc>
        <w:tc>
          <w:tcPr>
            <w:tcW w:w="1701" w:type="dxa"/>
            <w:vAlign w:val="center"/>
          </w:tcPr>
          <w:p>
            <w:pPr>
              <w:widowControl/>
              <w:jc w:val="center"/>
              <w:rPr>
                <w:color w:val="auto"/>
                <w:kern w:val="0"/>
              </w:rPr>
            </w:pPr>
            <w:r>
              <w:rPr>
                <w:rFonts w:hint="eastAsia"/>
                <w:color w:val="auto"/>
                <w:kern w:val="0"/>
              </w:rPr>
              <w:t>28</w:t>
            </w:r>
          </w:p>
        </w:tc>
        <w:tc>
          <w:tcPr>
            <w:tcW w:w="1733" w:type="dxa"/>
            <w:vAlign w:val="center"/>
          </w:tcPr>
          <w:p>
            <w:pPr>
              <w:widowControl/>
              <w:jc w:val="center"/>
              <w:rPr>
                <w:color w:val="auto"/>
                <w:kern w:val="0"/>
              </w:rPr>
            </w:pPr>
            <w:r>
              <w:rPr>
                <w:rFonts w:hint="eastAsia"/>
                <w:color w:val="auto"/>
                <w:kern w:val="0"/>
              </w:rPr>
              <w:t>0.03</w:t>
            </w:r>
          </w:p>
        </w:tc>
      </w:tr>
      <w:tr>
        <w:trPr>
          <w:trHeight w:val="312" w:hRule="atLeast"/>
          <w:jc w:val="center"/>
        </w:trPr>
        <w:tc>
          <w:tcPr>
            <w:tcW w:w="1174" w:type="dxa"/>
            <w:gridSpan w:val="2"/>
            <w:vAlign w:val="center"/>
          </w:tcPr>
          <w:p>
            <w:pPr>
              <w:widowControl/>
              <w:jc w:val="center"/>
              <w:rPr>
                <w:color w:val="auto"/>
                <w:kern w:val="0"/>
              </w:rPr>
            </w:pPr>
            <w:r>
              <w:rPr>
                <w:color w:val="auto"/>
              </w:rPr>
              <w:t>标准值</w:t>
            </w:r>
          </w:p>
        </w:tc>
        <w:tc>
          <w:tcPr>
            <w:tcW w:w="1062" w:type="dxa"/>
            <w:vAlign w:val="center"/>
          </w:tcPr>
          <w:p>
            <w:pPr>
              <w:widowControl/>
              <w:jc w:val="center"/>
              <w:rPr>
                <w:color w:val="auto"/>
                <w:kern w:val="0"/>
              </w:rPr>
            </w:pPr>
            <w:r>
              <w:rPr>
                <w:color w:val="auto"/>
                <w:kern w:val="0"/>
              </w:rPr>
              <w:t>/</w:t>
            </w:r>
          </w:p>
        </w:tc>
        <w:tc>
          <w:tcPr>
            <w:tcW w:w="992" w:type="dxa"/>
            <w:vAlign w:val="center"/>
          </w:tcPr>
          <w:p>
            <w:pPr>
              <w:widowControl/>
              <w:jc w:val="center"/>
              <w:rPr>
                <w:color w:val="auto"/>
                <w:kern w:val="0"/>
              </w:rPr>
            </w:pPr>
            <w:r>
              <w:rPr>
                <w:rFonts w:hint="eastAsia"/>
                <w:color w:val="auto"/>
                <w:kern w:val="0"/>
              </w:rPr>
              <w:t>/</w:t>
            </w:r>
          </w:p>
        </w:tc>
        <w:tc>
          <w:tcPr>
            <w:tcW w:w="1276" w:type="dxa"/>
            <w:vAlign w:val="center"/>
          </w:tcPr>
          <w:p>
            <w:pPr>
              <w:widowControl/>
              <w:jc w:val="center"/>
              <w:rPr>
                <w:color w:val="auto"/>
                <w:kern w:val="0"/>
              </w:rPr>
            </w:pPr>
            <w:r>
              <w:rPr>
                <w:rFonts w:hint="eastAsia"/>
                <w:color w:val="auto"/>
                <w:kern w:val="0"/>
              </w:rPr>
              <w:t>/</w:t>
            </w:r>
          </w:p>
        </w:tc>
        <w:tc>
          <w:tcPr>
            <w:tcW w:w="1275" w:type="dxa"/>
            <w:vAlign w:val="center"/>
          </w:tcPr>
          <w:p>
            <w:pPr>
              <w:widowControl/>
              <w:jc w:val="center"/>
              <w:rPr>
                <w:color w:val="auto"/>
                <w:kern w:val="0"/>
              </w:rPr>
            </w:pPr>
            <w:r>
              <w:rPr>
                <w:rFonts w:hint="eastAsia"/>
                <w:color w:val="auto"/>
                <w:kern w:val="0"/>
              </w:rPr>
              <w:t>20</w:t>
            </w:r>
            <w:r>
              <w:rPr>
                <w:color w:val="auto"/>
                <w:kern w:val="0"/>
              </w:rPr>
              <w:t>0</w:t>
            </w:r>
          </w:p>
        </w:tc>
        <w:tc>
          <w:tcPr>
            <w:tcW w:w="1560" w:type="dxa"/>
            <w:vAlign w:val="center"/>
          </w:tcPr>
          <w:p>
            <w:pPr>
              <w:widowControl/>
              <w:jc w:val="center"/>
              <w:rPr>
                <w:color w:val="auto"/>
                <w:kern w:val="0"/>
              </w:rPr>
            </w:pPr>
            <w:r>
              <w:rPr>
                <w:color w:val="auto"/>
                <w:kern w:val="0"/>
              </w:rPr>
              <w:t>/</w:t>
            </w:r>
          </w:p>
        </w:tc>
        <w:tc>
          <w:tcPr>
            <w:tcW w:w="1701" w:type="dxa"/>
            <w:vAlign w:val="center"/>
          </w:tcPr>
          <w:p>
            <w:pPr>
              <w:widowControl/>
              <w:jc w:val="center"/>
              <w:rPr>
                <w:color w:val="auto"/>
                <w:kern w:val="0"/>
              </w:rPr>
            </w:pPr>
            <w:r>
              <w:rPr>
                <w:rFonts w:hint="eastAsia"/>
                <w:color w:val="auto"/>
                <w:kern w:val="0"/>
              </w:rPr>
              <w:t>550</w:t>
            </w:r>
          </w:p>
        </w:tc>
        <w:tc>
          <w:tcPr>
            <w:tcW w:w="1701" w:type="dxa"/>
            <w:vAlign w:val="center"/>
          </w:tcPr>
          <w:p>
            <w:pPr>
              <w:widowControl/>
              <w:jc w:val="center"/>
              <w:rPr>
                <w:color w:val="auto"/>
                <w:kern w:val="0"/>
              </w:rPr>
            </w:pPr>
            <w:r>
              <w:rPr>
                <w:rFonts w:hint="eastAsia"/>
                <w:color w:val="auto"/>
                <w:kern w:val="0"/>
              </w:rPr>
              <w:t>3.11</w:t>
            </w:r>
          </w:p>
        </w:tc>
        <w:tc>
          <w:tcPr>
            <w:tcW w:w="1701" w:type="dxa"/>
            <w:vAlign w:val="center"/>
          </w:tcPr>
          <w:p>
            <w:pPr>
              <w:widowControl/>
              <w:jc w:val="center"/>
              <w:rPr>
                <w:color w:val="auto"/>
                <w:kern w:val="0"/>
              </w:rPr>
            </w:pPr>
            <w:r>
              <w:rPr>
                <w:rFonts w:hint="eastAsia"/>
                <w:color w:val="auto"/>
                <w:kern w:val="0"/>
              </w:rPr>
              <w:t>240</w:t>
            </w:r>
          </w:p>
        </w:tc>
        <w:tc>
          <w:tcPr>
            <w:tcW w:w="1733" w:type="dxa"/>
            <w:vAlign w:val="center"/>
          </w:tcPr>
          <w:p>
            <w:pPr>
              <w:widowControl/>
              <w:jc w:val="center"/>
              <w:rPr>
                <w:color w:val="auto"/>
                <w:kern w:val="0"/>
              </w:rPr>
            </w:pPr>
            <w:r>
              <w:rPr>
                <w:rFonts w:hint="eastAsia"/>
                <w:color w:val="auto"/>
                <w:kern w:val="0"/>
              </w:rPr>
              <w:t>0.</w:t>
            </w:r>
            <w:r>
              <w:rPr>
                <w:color w:val="auto"/>
                <w:kern w:val="0"/>
              </w:rPr>
              <w:t>929</w:t>
            </w:r>
          </w:p>
        </w:tc>
      </w:tr>
      <w:tr>
        <w:trPr>
          <w:trHeight w:val="312" w:hRule="atLeast"/>
          <w:jc w:val="center"/>
        </w:trPr>
        <w:tc>
          <w:tcPr>
            <w:tcW w:w="1174" w:type="dxa"/>
            <w:gridSpan w:val="2"/>
            <w:vAlign w:val="center"/>
          </w:tcPr>
          <w:p>
            <w:pPr>
              <w:widowControl/>
              <w:jc w:val="center"/>
              <w:rPr>
                <w:color w:val="auto"/>
              </w:rPr>
            </w:pPr>
            <w:r>
              <w:rPr>
                <w:color w:val="auto"/>
              </w:rPr>
              <w:t>达标情况</w:t>
            </w:r>
          </w:p>
        </w:tc>
        <w:tc>
          <w:tcPr>
            <w:tcW w:w="1062" w:type="dxa"/>
            <w:vAlign w:val="center"/>
          </w:tcPr>
          <w:p>
            <w:pPr>
              <w:widowControl/>
              <w:jc w:val="center"/>
              <w:rPr>
                <w:color w:val="auto"/>
                <w:kern w:val="0"/>
              </w:rPr>
            </w:pPr>
            <w:r>
              <w:rPr>
                <w:color w:val="auto"/>
                <w:kern w:val="0"/>
              </w:rPr>
              <w:t>/</w:t>
            </w:r>
          </w:p>
        </w:tc>
        <w:tc>
          <w:tcPr>
            <w:tcW w:w="992" w:type="dxa"/>
            <w:vAlign w:val="center"/>
          </w:tcPr>
          <w:p>
            <w:pPr>
              <w:widowControl/>
              <w:jc w:val="center"/>
              <w:rPr>
                <w:color w:val="auto"/>
                <w:kern w:val="0"/>
              </w:rPr>
            </w:pPr>
            <w:r>
              <w:rPr>
                <w:rFonts w:hint="eastAsia"/>
                <w:color w:val="auto"/>
                <w:kern w:val="0"/>
              </w:rPr>
              <w:t>/</w:t>
            </w:r>
          </w:p>
        </w:tc>
        <w:tc>
          <w:tcPr>
            <w:tcW w:w="1276" w:type="dxa"/>
            <w:vAlign w:val="center"/>
          </w:tcPr>
          <w:p>
            <w:pPr>
              <w:widowControl/>
              <w:jc w:val="center"/>
              <w:rPr>
                <w:color w:val="auto"/>
                <w:kern w:val="0"/>
              </w:rPr>
            </w:pPr>
            <w:r>
              <w:rPr>
                <w:rFonts w:hint="eastAsia"/>
                <w:color w:val="auto"/>
                <w:kern w:val="0"/>
              </w:rPr>
              <w:t>/</w:t>
            </w:r>
          </w:p>
        </w:tc>
        <w:tc>
          <w:tcPr>
            <w:tcW w:w="1275" w:type="dxa"/>
            <w:vAlign w:val="center"/>
          </w:tcPr>
          <w:p>
            <w:pPr>
              <w:widowControl/>
              <w:jc w:val="center"/>
              <w:rPr>
                <w:color w:val="auto"/>
                <w:kern w:val="0"/>
              </w:rPr>
            </w:pPr>
            <w:r>
              <w:rPr>
                <w:color w:val="auto"/>
                <w:kern w:val="0"/>
              </w:rPr>
              <w:t>达标</w:t>
            </w:r>
          </w:p>
        </w:tc>
        <w:tc>
          <w:tcPr>
            <w:tcW w:w="1560" w:type="dxa"/>
            <w:vAlign w:val="center"/>
          </w:tcPr>
          <w:p>
            <w:pPr>
              <w:widowControl/>
              <w:jc w:val="center"/>
              <w:rPr>
                <w:color w:val="auto"/>
                <w:kern w:val="0"/>
              </w:rPr>
            </w:pPr>
            <w:r>
              <w:rPr>
                <w:rFonts w:hint="eastAsia"/>
                <w:color w:val="auto"/>
                <w:kern w:val="0"/>
              </w:rPr>
              <w:t>/</w:t>
            </w:r>
          </w:p>
        </w:tc>
        <w:tc>
          <w:tcPr>
            <w:tcW w:w="1701" w:type="dxa"/>
            <w:vAlign w:val="center"/>
          </w:tcPr>
          <w:p>
            <w:pPr>
              <w:widowControl/>
              <w:jc w:val="center"/>
              <w:rPr>
                <w:color w:val="auto"/>
                <w:kern w:val="0"/>
              </w:rPr>
            </w:pPr>
            <w:r>
              <w:rPr>
                <w:rFonts w:hint="eastAsia"/>
                <w:color w:val="auto"/>
                <w:kern w:val="0"/>
              </w:rPr>
              <w:t>达标</w:t>
            </w:r>
          </w:p>
        </w:tc>
        <w:tc>
          <w:tcPr>
            <w:tcW w:w="1701" w:type="dxa"/>
            <w:vAlign w:val="center"/>
          </w:tcPr>
          <w:p>
            <w:pPr>
              <w:widowControl/>
              <w:jc w:val="center"/>
              <w:rPr>
                <w:color w:val="auto"/>
                <w:kern w:val="0"/>
              </w:rPr>
            </w:pPr>
            <w:r>
              <w:rPr>
                <w:rFonts w:hint="eastAsia"/>
                <w:color w:val="auto"/>
                <w:kern w:val="0"/>
              </w:rPr>
              <w:t>达标</w:t>
            </w:r>
          </w:p>
        </w:tc>
        <w:tc>
          <w:tcPr>
            <w:tcW w:w="1701" w:type="dxa"/>
            <w:vAlign w:val="center"/>
          </w:tcPr>
          <w:p>
            <w:pPr>
              <w:widowControl/>
              <w:jc w:val="center"/>
              <w:rPr>
                <w:color w:val="auto"/>
                <w:kern w:val="0"/>
              </w:rPr>
            </w:pPr>
            <w:r>
              <w:rPr>
                <w:rFonts w:hint="eastAsia"/>
                <w:color w:val="auto"/>
                <w:kern w:val="0"/>
              </w:rPr>
              <w:t>达标</w:t>
            </w:r>
          </w:p>
        </w:tc>
        <w:tc>
          <w:tcPr>
            <w:tcW w:w="1733" w:type="dxa"/>
            <w:vAlign w:val="center"/>
          </w:tcPr>
          <w:p>
            <w:pPr>
              <w:widowControl/>
              <w:jc w:val="center"/>
              <w:rPr>
                <w:color w:val="auto"/>
                <w:kern w:val="0"/>
              </w:rPr>
            </w:pPr>
            <w:r>
              <w:rPr>
                <w:rFonts w:hint="eastAsia"/>
                <w:color w:val="auto"/>
                <w:kern w:val="0"/>
              </w:rPr>
              <w:t>达标</w:t>
            </w:r>
          </w:p>
        </w:tc>
      </w:tr>
      <w:tr>
        <w:trPr>
          <w:trHeight w:val="312" w:hRule="atLeast"/>
          <w:jc w:val="center"/>
        </w:trPr>
        <w:tc>
          <w:tcPr>
            <w:tcW w:w="2236" w:type="dxa"/>
            <w:gridSpan w:val="3"/>
            <w:vAlign w:val="center"/>
          </w:tcPr>
          <w:p>
            <w:pPr>
              <w:widowControl/>
              <w:jc w:val="center"/>
              <w:rPr>
                <w:color w:val="auto"/>
                <w:kern w:val="0"/>
              </w:rPr>
            </w:pPr>
            <w:r>
              <w:rPr>
                <w:color w:val="auto"/>
              </w:rPr>
              <w:t>排气筒高度（m）</w:t>
            </w:r>
          </w:p>
        </w:tc>
        <w:tc>
          <w:tcPr>
            <w:tcW w:w="2268" w:type="dxa"/>
            <w:gridSpan w:val="2"/>
            <w:vAlign w:val="center"/>
          </w:tcPr>
          <w:p>
            <w:pPr>
              <w:widowControl/>
              <w:jc w:val="center"/>
              <w:rPr>
                <w:color w:val="auto"/>
                <w:kern w:val="0"/>
              </w:rPr>
            </w:pPr>
            <w:r>
              <w:rPr>
                <w:rFonts w:hint="eastAsia"/>
                <w:color w:val="auto"/>
                <w:kern w:val="0"/>
              </w:rPr>
              <w:t>16.5</w:t>
            </w:r>
          </w:p>
        </w:tc>
        <w:tc>
          <w:tcPr>
            <w:tcW w:w="2835" w:type="dxa"/>
            <w:gridSpan w:val="2"/>
            <w:vAlign w:val="center"/>
          </w:tcPr>
          <w:p>
            <w:pPr>
              <w:widowControl/>
              <w:jc w:val="center"/>
              <w:rPr>
                <w:color w:val="auto"/>
                <w:kern w:val="0"/>
              </w:rPr>
            </w:pPr>
            <w:r>
              <w:rPr>
                <w:color w:val="auto"/>
              </w:rPr>
              <w:t>排气筒直径（m）</w:t>
            </w:r>
          </w:p>
        </w:tc>
        <w:tc>
          <w:tcPr>
            <w:tcW w:w="1701" w:type="dxa"/>
            <w:vAlign w:val="center"/>
          </w:tcPr>
          <w:p>
            <w:pPr>
              <w:widowControl/>
              <w:jc w:val="center"/>
              <w:rPr>
                <w:color w:val="auto"/>
                <w:kern w:val="0"/>
              </w:rPr>
            </w:pPr>
            <w:r>
              <w:rPr>
                <w:color w:val="auto"/>
                <w:kern w:val="0"/>
              </w:rPr>
              <w:t>0.4</w:t>
            </w:r>
          </w:p>
        </w:tc>
        <w:tc>
          <w:tcPr>
            <w:tcW w:w="3402"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733" w:type="dxa"/>
            <w:vAlign w:val="center"/>
          </w:tcPr>
          <w:p>
            <w:pPr>
              <w:widowControl/>
              <w:jc w:val="center"/>
              <w:rPr>
                <w:color w:val="auto"/>
                <w:kern w:val="0"/>
              </w:rPr>
            </w:pPr>
            <w:r>
              <w:rPr>
                <w:color w:val="auto"/>
                <w:kern w:val="0"/>
              </w:rPr>
              <w:t>275</w:t>
            </w:r>
          </w:p>
        </w:tc>
      </w:tr>
    </w:tbl>
    <w:p>
      <w:pPr>
        <w:jc w:val="center"/>
        <w:rPr>
          <w:b/>
          <w:color w:val="auto"/>
          <w:sz w:val="24"/>
          <w:szCs w:val="24"/>
        </w:rPr>
      </w:pPr>
    </w:p>
    <w:p>
      <w:pPr>
        <w:jc w:val="center"/>
        <w:rPr>
          <w:b/>
          <w:color w:val="auto"/>
          <w:sz w:val="24"/>
          <w:szCs w:val="24"/>
        </w:rPr>
      </w:pPr>
    </w:p>
    <w:p>
      <w:pPr>
        <w:jc w:val="center"/>
        <w:rPr>
          <w:b/>
          <w:color w:val="auto"/>
          <w:sz w:val="24"/>
          <w:szCs w:val="24"/>
        </w:rPr>
      </w:pPr>
    </w:p>
    <w:p>
      <w:pPr>
        <w:jc w:val="center"/>
        <w:rPr>
          <w:b/>
          <w:color w:val="auto"/>
          <w:sz w:val="24"/>
          <w:szCs w:val="24"/>
        </w:rPr>
      </w:pPr>
    </w:p>
    <w:p>
      <w:pPr>
        <w:jc w:val="center"/>
        <w:sectPr>
          <w:pgSz w:w="16838" w:h="11906" w:orient="landscape"/>
          <w:pgMar w:top="1800" w:right="1440" w:bottom="1800" w:left="1440" w:header="851" w:footer="992" w:gutter="0"/>
          <w:cols w:space="720" w:num="1"/>
          <w:docGrid w:type="lines" w:linePitch="312"/>
        </w:sectPr>
      </w:pPr>
    </w:p>
    <w:p>
      <w:pPr>
        <w:jc w:val="center"/>
        <w:rPr>
          <w:b/>
          <w:color w:val="auto"/>
          <w:sz w:val="24"/>
          <w:szCs w:val="24"/>
        </w:rPr>
      </w:pPr>
    </w:p>
    <w:p>
      <w:pPr>
        <w:jc w:val="center"/>
        <w:rPr>
          <w:b/>
          <w:color w:val="auto"/>
          <w:sz w:val="24"/>
          <w:szCs w:val="24"/>
        </w:rPr>
      </w:pPr>
      <w:r>
        <w:rPr>
          <w:b/>
          <w:color w:val="auto"/>
          <w:sz w:val="24"/>
          <w:szCs w:val="24"/>
        </w:rPr>
        <w:t xml:space="preserve">表9.2-25  </w:t>
      </w:r>
      <w:r>
        <w:rPr>
          <w:rFonts w:hint="eastAsia"/>
          <w:b/>
          <w:color w:val="auto"/>
          <w:sz w:val="24"/>
          <w:szCs w:val="24"/>
        </w:rPr>
        <w:t>小件</w:t>
      </w:r>
      <w:r>
        <w:rPr>
          <w:b/>
          <w:color w:val="auto"/>
          <w:sz w:val="24"/>
          <w:szCs w:val="24"/>
        </w:rPr>
        <w:t>喷粉（G25）排气筒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878</w:t>
            </w:r>
          </w:p>
        </w:tc>
        <w:tc>
          <w:tcPr>
            <w:tcW w:w="1902" w:type="dxa"/>
            <w:gridSpan w:val="2"/>
            <w:vAlign w:val="top"/>
          </w:tcPr>
          <w:p>
            <w:pPr>
              <w:widowControl/>
              <w:jc w:val="center"/>
              <w:rPr>
                <w:color w:val="auto"/>
                <w:kern w:val="0"/>
              </w:rPr>
            </w:pPr>
            <w:r>
              <w:rPr>
                <w:color w:val="auto"/>
              </w:rPr>
              <w:t xml:space="preserve">22.9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938</w:t>
            </w:r>
          </w:p>
        </w:tc>
        <w:tc>
          <w:tcPr>
            <w:tcW w:w="1902" w:type="dxa"/>
            <w:gridSpan w:val="2"/>
            <w:vAlign w:val="top"/>
          </w:tcPr>
          <w:p>
            <w:pPr>
              <w:widowControl/>
              <w:jc w:val="center"/>
              <w:rPr>
                <w:color w:val="auto"/>
                <w:kern w:val="0"/>
              </w:rPr>
            </w:pPr>
            <w:r>
              <w:rPr>
                <w:color w:val="auto"/>
              </w:rPr>
              <w:t xml:space="preserve">28.1 </w:t>
            </w:r>
          </w:p>
        </w:tc>
        <w:tc>
          <w:tcPr>
            <w:tcW w:w="1954" w:type="dxa"/>
            <w:gridSpan w:val="2"/>
            <w:vAlign w:val="top"/>
          </w:tcPr>
          <w:p>
            <w:pPr>
              <w:widowControl/>
              <w:jc w:val="center"/>
              <w:rPr>
                <w:color w:val="auto"/>
                <w:kern w:val="0"/>
              </w:rPr>
            </w:pPr>
            <w:r>
              <w:rPr>
                <w:color w:val="auto"/>
              </w:rPr>
              <w:t xml:space="preserve">0.03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953</w:t>
            </w:r>
          </w:p>
        </w:tc>
        <w:tc>
          <w:tcPr>
            <w:tcW w:w="1902" w:type="dxa"/>
            <w:gridSpan w:val="2"/>
            <w:vAlign w:val="top"/>
          </w:tcPr>
          <w:p>
            <w:pPr>
              <w:widowControl/>
              <w:jc w:val="center"/>
              <w:rPr>
                <w:color w:val="auto"/>
                <w:kern w:val="0"/>
              </w:rPr>
            </w:pPr>
            <w:r>
              <w:rPr>
                <w:color w:val="auto"/>
              </w:rPr>
              <w:t xml:space="preserve">18.6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1012</w:t>
            </w:r>
          </w:p>
        </w:tc>
        <w:tc>
          <w:tcPr>
            <w:tcW w:w="1902" w:type="dxa"/>
            <w:gridSpan w:val="2"/>
            <w:vAlign w:val="top"/>
          </w:tcPr>
          <w:p>
            <w:pPr>
              <w:widowControl/>
              <w:jc w:val="center"/>
              <w:rPr>
                <w:color w:val="auto"/>
                <w:kern w:val="0"/>
              </w:rPr>
            </w:pPr>
            <w:r>
              <w:rPr>
                <w:color w:val="auto"/>
              </w:rPr>
              <w:t xml:space="preserve">25.5 </w:t>
            </w:r>
          </w:p>
        </w:tc>
        <w:tc>
          <w:tcPr>
            <w:tcW w:w="1954" w:type="dxa"/>
            <w:gridSpan w:val="2"/>
            <w:vAlign w:val="top"/>
          </w:tcPr>
          <w:p>
            <w:pPr>
              <w:widowControl/>
              <w:jc w:val="center"/>
              <w:rPr>
                <w:color w:val="auto"/>
                <w:kern w:val="0"/>
              </w:rPr>
            </w:pPr>
            <w:r>
              <w:rPr>
                <w:color w:val="auto"/>
              </w:rPr>
              <w:t xml:space="preserve">0.03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945</w:t>
            </w:r>
          </w:p>
        </w:tc>
        <w:tc>
          <w:tcPr>
            <w:tcW w:w="1902" w:type="dxa"/>
            <w:gridSpan w:val="2"/>
            <w:vAlign w:val="center"/>
          </w:tcPr>
          <w:p>
            <w:pPr>
              <w:widowControl/>
              <w:jc w:val="center"/>
              <w:rPr>
                <w:color w:val="auto"/>
                <w:kern w:val="0"/>
              </w:rPr>
            </w:pPr>
            <w:r>
              <w:rPr>
                <w:rFonts w:hint="eastAsia"/>
                <w:color w:val="auto"/>
                <w:kern w:val="0"/>
              </w:rPr>
              <w:t>23.8</w:t>
            </w:r>
          </w:p>
        </w:tc>
        <w:tc>
          <w:tcPr>
            <w:tcW w:w="1954" w:type="dxa"/>
            <w:gridSpan w:val="2"/>
            <w:vAlign w:val="center"/>
          </w:tcPr>
          <w:p>
            <w:pPr>
              <w:widowControl/>
              <w:jc w:val="center"/>
              <w:rPr>
                <w:color w:val="auto"/>
                <w:kern w:val="0"/>
              </w:rPr>
            </w:pPr>
            <w:r>
              <w:rPr>
                <w:rFonts w:hint="eastAsia"/>
                <w:color w:val="auto"/>
                <w:kern w:val="0"/>
              </w:rPr>
              <w:t>0.02</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1040</w:t>
            </w:r>
          </w:p>
        </w:tc>
        <w:tc>
          <w:tcPr>
            <w:tcW w:w="1902" w:type="dxa"/>
            <w:gridSpan w:val="2"/>
            <w:vAlign w:val="top"/>
          </w:tcPr>
          <w:p>
            <w:pPr>
              <w:widowControl/>
              <w:jc w:val="center"/>
              <w:rPr>
                <w:color w:val="auto"/>
                <w:kern w:val="0"/>
              </w:rPr>
            </w:pPr>
            <w:r>
              <w:rPr>
                <w:color w:val="auto"/>
              </w:rPr>
              <w:t xml:space="preserve">9.7 </w:t>
            </w:r>
          </w:p>
        </w:tc>
        <w:tc>
          <w:tcPr>
            <w:tcW w:w="1954" w:type="dxa"/>
            <w:gridSpan w:val="2"/>
            <w:vAlign w:val="top"/>
          </w:tcPr>
          <w:p>
            <w:pPr>
              <w:widowControl/>
              <w:jc w:val="center"/>
              <w:rPr>
                <w:color w:val="auto"/>
                <w:kern w:val="0"/>
              </w:rPr>
            </w:pPr>
            <w:r>
              <w:rPr>
                <w:color w:val="auto"/>
              </w:rPr>
              <w:t xml:space="preserve">0.01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1060</w:t>
            </w:r>
          </w:p>
        </w:tc>
        <w:tc>
          <w:tcPr>
            <w:tcW w:w="1902" w:type="dxa"/>
            <w:gridSpan w:val="2"/>
            <w:vAlign w:val="top"/>
          </w:tcPr>
          <w:p>
            <w:pPr>
              <w:widowControl/>
              <w:jc w:val="center"/>
              <w:rPr>
                <w:color w:val="auto"/>
                <w:kern w:val="0"/>
              </w:rPr>
            </w:pPr>
            <w:r>
              <w:rPr>
                <w:color w:val="auto"/>
              </w:rPr>
              <w:t xml:space="preserve">8.3 </w:t>
            </w:r>
          </w:p>
        </w:tc>
        <w:tc>
          <w:tcPr>
            <w:tcW w:w="1954" w:type="dxa"/>
            <w:gridSpan w:val="2"/>
            <w:vAlign w:val="top"/>
          </w:tcPr>
          <w:p>
            <w:pPr>
              <w:widowControl/>
              <w:jc w:val="center"/>
              <w:rPr>
                <w:color w:val="auto"/>
                <w:kern w:val="0"/>
              </w:rPr>
            </w:pPr>
            <w:r>
              <w:rPr>
                <w:color w:val="auto"/>
              </w:rPr>
              <w:t xml:space="preserve">0.01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1094</w:t>
            </w:r>
          </w:p>
        </w:tc>
        <w:tc>
          <w:tcPr>
            <w:tcW w:w="1902" w:type="dxa"/>
            <w:gridSpan w:val="2"/>
            <w:vAlign w:val="top"/>
          </w:tcPr>
          <w:p>
            <w:pPr>
              <w:widowControl/>
              <w:jc w:val="center"/>
              <w:rPr>
                <w:color w:val="auto"/>
                <w:kern w:val="0"/>
              </w:rPr>
            </w:pPr>
            <w:r>
              <w:rPr>
                <w:color w:val="auto"/>
              </w:rPr>
              <w:t xml:space="preserve">8.0 </w:t>
            </w:r>
          </w:p>
        </w:tc>
        <w:tc>
          <w:tcPr>
            <w:tcW w:w="1954" w:type="dxa"/>
            <w:gridSpan w:val="2"/>
            <w:vAlign w:val="top"/>
          </w:tcPr>
          <w:p>
            <w:pPr>
              <w:widowControl/>
              <w:jc w:val="center"/>
              <w:rPr>
                <w:color w:val="auto"/>
                <w:kern w:val="0"/>
              </w:rPr>
            </w:pPr>
            <w:r>
              <w:rPr>
                <w:color w:val="auto"/>
              </w:rPr>
              <w:t xml:space="preserve">0.01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1110</w:t>
            </w:r>
          </w:p>
        </w:tc>
        <w:tc>
          <w:tcPr>
            <w:tcW w:w="1902" w:type="dxa"/>
            <w:gridSpan w:val="2"/>
            <w:vAlign w:val="top"/>
          </w:tcPr>
          <w:p>
            <w:pPr>
              <w:widowControl/>
              <w:jc w:val="center"/>
              <w:rPr>
                <w:color w:val="auto"/>
                <w:kern w:val="0"/>
              </w:rPr>
            </w:pPr>
            <w:r>
              <w:rPr>
                <w:color w:val="auto"/>
              </w:rPr>
              <w:t xml:space="preserve">9.1 </w:t>
            </w:r>
          </w:p>
        </w:tc>
        <w:tc>
          <w:tcPr>
            <w:tcW w:w="1954" w:type="dxa"/>
            <w:gridSpan w:val="2"/>
            <w:vAlign w:val="top"/>
          </w:tcPr>
          <w:p>
            <w:pPr>
              <w:widowControl/>
              <w:jc w:val="center"/>
              <w:rPr>
                <w:color w:val="auto"/>
                <w:kern w:val="0"/>
              </w:rPr>
            </w:pPr>
            <w:r>
              <w:rPr>
                <w:color w:val="auto"/>
              </w:rPr>
              <w:t xml:space="preserve">0.01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1076</w:t>
            </w:r>
          </w:p>
        </w:tc>
        <w:tc>
          <w:tcPr>
            <w:tcW w:w="1902" w:type="dxa"/>
            <w:gridSpan w:val="2"/>
            <w:vAlign w:val="center"/>
          </w:tcPr>
          <w:p>
            <w:pPr>
              <w:widowControl/>
              <w:jc w:val="center"/>
              <w:rPr>
                <w:color w:val="auto"/>
                <w:kern w:val="0"/>
              </w:rPr>
            </w:pPr>
            <w:r>
              <w:rPr>
                <w:rFonts w:hint="eastAsia"/>
                <w:color w:val="auto"/>
                <w:kern w:val="0"/>
              </w:rPr>
              <w:t>8.8</w:t>
            </w:r>
          </w:p>
        </w:tc>
        <w:tc>
          <w:tcPr>
            <w:tcW w:w="1954" w:type="dxa"/>
            <w:gridSpan w:val="2"/>
            <w:vAlign w:val="center"/>
          </w:tcPr>
          <w:p>
            <w:pPr>
              <w:widowControl/>
              <w:jc w:val="center"/>
              <w:rPr>
                <w:color w:val="auto"/>
                <w:kern w:val="0"/>
              </w:rPr>
            </w:pPr>
            <w:r>
              <w:rPr>
                <w:rFonts w:hint="eastAsia"/>
                <w:color w:val="auto"/>
                <w:kern w:val="0"/>
              </w:rPr>
              <w:t>0.01</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1011</w:t>
            </w:r>
          </w:p>
        </w:tc>
        <w:tc>
          <w:tcPr>
            <w:tcW w:w="1902" w:type="dxa"/>
            <w:gridSpan w:val="2"/>
            <w:vAlign w:val="center"/>
          </w:tcPr>
          <w:p>
            <w:pPr>
              <w:widowControl/>
              <w:jc w:val="center"/>
              <w:rPr>
                <w:color w:val="auto"/>
                <w:kern w:val="0"/>
              </w:rPr>
            </w:pPr>
            <w:r>
              <w:rPr>
                <w:rFonts w:hint="eastAsia"/>
                <w:color w:val="auto"/>
                <w:kern w:val="0"/>
              </w:rPr>
              <w:t>16.3</w:t>
            </w:r>
          </w:p>
        </w:tc>
        <w:tc>
          <w:tcPr>
            <w:tcW w:w="1954" w:type="dxa"/>
            <w:gridSpan w:val="2"/>
            <w:vAlign w:val="center"/>
          </w:tcPr>
          <w:p>
            <w:pPr>
              <w:widowControl/>
              <w:jc w:val="center"/>
              <w:rPr>
                <w:color w:val="auto"/>
                <w:kern w:val="0"/>
              </w:rPr>
            </w:pPr>
            <w:r>
              <w:rPr>
                <w:rFonts w:hint="eastAsia"/>
                <w:color w:val="auto"/>
                <w:kern w:val="0"/>
              </w:rPr>
              <w:t>0.02</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4.22</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16.5</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0.3</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51</w:t>
            </w:r>
          </w:p>
        </w:tc>
      </w:tr>
    </w:tbl>
    <w:p>
      <w:pPr>
        <w:jc w:val="center"/>
        <w:rPr>
          <w:b/>
          <w:color w:val="auto"/>
          <w:sz w:val="24"/>
          <w:szCs w:val="24"/>
        </w:rPr>
      </w:pPr>
    </w:p>
    <w:p>
      <w:pPr>
        <w:jc w:val="center"/>
        <w:rPr>
          <w:b/>
          <w:color w:val="auto"/>
          <w:sz w:val="24"/>
          <w:szCs w:val="24"/>
        </w:rPr>
      </w:pPr>
      <w:r>
        <w:rPr>
          <w:b/>
          <w:color w:val="auto"/>
          <w:sz w:val="24"/>
          <w:szCs w:val="24"/>
        </w:rPr>
        <w:t xml:space="preserve">表9.2-26  </w:t>
      </w:r>
      <w:r>
        <w:rPr>
          <w:rFonts w:hint="eastAsia"/>
          <w:b/>
          <w:color w:val="auto"/>
          <w:sz w:val="24"/>
          <w:szCs w:val="24"/>
        </w:rPr>
        <w:t>小件喷粉1</w:t>
      </w:r>
      <w:r>
        <w:rPr>
          <w:b/>
          <w:color w:val="auto"/>
          <w:sz w:val="24"/>
          <w:szCs w:val="24"/>
        </w:rPr>
        <w:t>#（G26）排气筒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942</w:t>
            </w:r>
          </w:p>
        </w:tc>
        <w:tc>
          <w:tcPr>
            <w:tcW w:w="1902" w:type="dxa"/>
            <w:gridSpan w:val="2"/>
            <w:vAlign w:val="top"/>
          </w:tcPr>
          <w:p>
            <w:pPr>
              <w:widowControl/>
              <w:jc w:val="center"/>
              <w:rPr>
                <w:color w:val="auto"/>
                <w:kern w:val="0"/>
              </w:rPr>
            </w:pPr>
            <w:r>
              <w:rPr>
                <w:color w:val="auto"/>
              </w:rPr>
              <w:t xml:space="preserve">14.7 </w:t>
            </w:r>
          </w:p>
        </w:tc>
        <w:tc>
          <w:tcPr>
            <w:tcW w:w="1954" w:type="dxa"/>
            <w:gridSpan w:val="2"/>
            <w:vAlign w:val="top"/>
          </w:tcPr>
          <w:p>
            <w:pPr>
              <w:widowControl/>
              <w:jc w:val="center"/>
              <w:rPr>
                <w:color w:val="auto"/>
                <w:kern w:val="0"/>
              </w:rPr>
            </w:pPr>
            <w:r>
              <w:rPr>
                <w:color w:val="auto"/>
              </w:rPr>
              <w:t xml:space="preserve">0.01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979</w:t>
            </w:r>
          </w:p>
        </w:tc>
        <w:tc>
          <w:tcPr>
            <w:tcW w:w="1902" w:type="dxa"/>
            <w:gridSpan w:val="2"/>
            <w:vAlign w:val="top"/>
          </w:tcPr>
          <w:p>
            <w:pPr>
              <w:widowControl/>
              <w:jc w:val="center"/>
              <w:rPr>
                <w:color w:val="auto"/>
                <w:kern w:val="0"/>
              </w:rPr>
            </w:pPr>
            <w:r>
              <w:rPr>
                <w:color w:val="auto"/>
              </w:rPr>
              <w:t xml:space="preserve">17.4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1072</w:t>
            </w:r>
          </w:p>
        </w:tc>
        <w:tc>
          <w:tcPr>
            <w:tcW w:w="1902" w:type="dxa"/>
            <w:gridSpan w:val="2"/>
            <w:vAlign w:val="top"/>
          </w:tcPr>
          <w:p>
            <w:pPr>
              <w:widowControl/>
              <w:jc w:val="center"/>
              <w:rPr>
                <w:color w:val="auto"/>
                <w:kern w:val="0"/>
              </w:rPr>
            </w:pPr>
            <w:r>
              <w:rPr>
                <w:color w:val="auto"/>
              </w:rPr>
              <w:t xml:space="preserve">12.8 </w:t>
            </w:r>
          </w:p>
        </w:tc>
        <w:tc>
          <w:tcPr>
            <w:tcW w:w="1954" w:type="dxa"/>
            <w:gridSpan w:val="2"/>
            <w:vAlign w:val="top"/>
          </w:tcPr>
          <w:p>
            <w:pPr>
              <w:widowControl/>
              <w:jc w:val="center"/>
              <w:rPr>
                <w:color w:val="auto"/>
                <w:kern w:val="0"/>
              </w:rPr>
            </w:pPr>
            <w:r>
              <w:rPr>
                <w:color w:val="auto"/>
              </w:rPr>
              <w:t xml:space="preserve">0.01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1069</w:t>
            </w:r>
          </w:p>
        </w:tc>
        <w:tc>
          <w:tcPr>
            <w:tcW w:w="1902" w:type="dxa"/>
            <w:gridSpan w:val="2"/>
            <w:vAlign w:val="top"/>
          </w:tcPr>
          <w:p>
            <w:pPr>
              <w:widowControl/>
              <w:jc w:val="center"/>
              <w:rPr>
                <w:color w:val="auto"/>
                <w:kern w:val="0"/>
              </w:rPr>
            </w:pPr>
            <w:r>
              <w:rPr>
                <w:color w:val="auto"/>
              </w:rPr>
              <w:t xml:space="preserve">16.1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1016</w:t>
            </w:r>
          </w:p>
        </w:tc>
        <w:tc>
          <w:tcPr>
            <w:tcW w:w="1902" w:type="dxa"/>
            <w:gridSpan w:val="2"/>
            <w:vAlign w:val="center"/>
          </w:tcPr>
          <w:p>
            <w:pPr>
              <w:widowControl/>
              <w:jc w:val="center"/>
              <w:rPr>
                <w:color w:val="auto"/>
                <w:kern w:val="0"/>
              </w:rPr>
            </w:pPr>
            <w:r>
              <w:rPr>
                <w:rFonts w:hint="eastAsia"/>
                <w:color w:val="auto"/>
                <w:kern w:val="0"/>
              </w:rPr>
              <w:t>15.3</w:t>
            </w:r>
          </w:p>
        </w:tc>
        <w:tc>
          <w:tcPr>
            <w:tcW w:w="1954" w:type="dxa"/>
            <w:gridSpan w:val="2"/>
            <w:vAlign w:val="center"/>
          </w:tcPr>
          <w:p>
            <w:pPr>
              <w:widowControl/>
              <w:jc w:val="center"/>
              <w:rPr>
                <w:color w:val="auto"/>
                <w:kern w:val="0"/>
              </w:rPr>
            </w:pPr>
            <w:r>
              <w:rPr>
                <w:rFonts w:hint="eastAsia"/>
                <w:color w:val="auto"/>
                <w:kern w:val="0"/>
              </w:rPr>
              <w:t>0.02</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1057</w:t>
            </w:r>
          </w:p>
        </w:tc>
        <w:tc>
          <w:tcPr>
            <w:tcW w:w="1902" w:type="dxa"/>
            <w:gridSpan w:val="2"/>
            <w:vAlign w:val="top"/>
          </w:tcPr>
          <w:p>
            <w:pPr>
              <w:widowControl/>
              <w:jc w:val="center"/>
              <w:rPr>
                <w:color w:val="auto"/>
                <w:kern w:val="0"/>
              </w:rPr>
            </w:pPr>
            <w:r>
              <w:rPr>
                <w:color w:val="auto"/>
              </w:rPr>
              <w:t xml:space="preserve">14.9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1176</w:t>
            </w:r>
          </w:p>
        </w:tc>
        <w:tc>
          <w:tcPr>
            <w:tcW w:w="1902" w:type="dxa"/>
            <w:gridSpan w:val="2"/>
            <w:vAlign w:val="top"/>
          </w:tcPr>
          <w:p>
            <w:pPr>
              <w:widowControl/>
              <w:jc w:val="center"/>
              <w:rPr>
                <w:color w:val="auto"/>
                <w:kern w:val="0"/>
              </w:rPr>
            </w:pPr>
            <w:r>
              <w:rPr>
                <w:color w:val="auto"/>
              </w:rPr>
              <w:t xml:space="preserve">14.5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1219</w:t>
            </w:r>
          </w:p>
        </w:tc>
        <w:tc>
          <w:tcPr>
            <w:tcW w:w="1902" w:type="dxa"/>
            <w:gridSpan w:val="2"/>
            <w:vAlign w:val="top"/>
          </w:tcPr>
          <w:p>
            <w:pPr>
              <w:widowControl/>
              <w:jc w:val="center"/>
              <w:rPr>
                <w:color w:val="auto"/>
                <w:kern w:val="0"/>
              </w:rPr>
            </w:pPr>
            <w:r>
              <w:rPr>
                <w:color w:val="auto"/>
              </w:rPr>
              <w:t xml:space="preserve">14.0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1279</w:t>
            </w:r>
          </w:p>
        </w:tc>
        <w:tc>
          <w:tcPr>
            <w:tcW w:w="1902" w:type="dxa"/>
            <w:gridSpan w:val="2"/>
            <w:vAlign w:val="top"/>
          </w:tcPr>
          <w:p>
            <w:pPr>
              <w:widowControl/>
              <w:jc w:val="center"/>
              <w:rPr>
                <w:color w:val="auto"/>
                <w:kern w:val="0"/>
              </w:rPr>
            </w:pPr>
            <w:r>
              <w:rPr>
                <w:color w:val="auto"/>
              </w:rPr>
              <w:t xml:space="preserve">16.0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1183</w:t>
            </w:r>
          </w:p>
        </w:tc>
        <w:tc>
          <w:tcPr>
            <w:tcW w:w="1902" w:type="dxa"/>
            <w:gridSpan w:val="2"/>
            <w:vAlign w:val="center"/>
          </w:tcPr>
          <w:p>
            <w:pPr>
              <w:widowControl/>
              <w:jc w:val="center"/>
              <w:rPr>
                <w:color w:val="auto"/>
                <w:kern w:val="0"/>
              </w:rPr>
            </w:pPr>
            <w:r>
              <w:rPr>
                <w:rFonts w:hint="eastAsia"/>
                <w:color w:val="auto"/>
                <w:kern w:val="0"/>
              </w:rPr>
              <w:t>14.9</w:t>
            </w:r>
          </w:p>
        </w:tc>
        <w:tc>
          <w:tcPr>
            <w:tcW w:w="1954" w:type="dxa"/>
            <w:gridSpan w:val="2"/>
            <w:vAlign w:val="center"/>
          </w:tcPr>
          <w:p>
            <w:pPr>
              <w:widowControl/>
              <w:jc w:val="center"/>
              <w:rPr>
                <w:color w:val="auto"/>
                <w:kern w:val="0"/>
              </w:rPr>
            </w:pPr>
            <w:r>
              <w:rPr>
                <w:rFonts w:hint="eastAsia"/>
                <w:color w:val="auto"/>
                <w:kern w:val="0"/>
              </w:rPr>
              <w:t>0.02</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1099</w:t>
            </w:r>
          </w:p>
        </w:tc>
        <w:tc>
          <w:tcPr>
            <w:tcW w:w="1902" w:type="dxa"/>
            <w:gridSpan w:val="2"/>
            <w:vAlign w:val="center"/>
          </w:tcPr>
          <w:p>
            <w:pPr>
              <w:widowControl/>
              <w:jc w:val="center"/>
              <w:rPr>
                <w:color w:val="auto"/>
                <w:kern w:val="0"/>
              </w:rPr>
            </w:pPr>
            <w:r>
              <w:rPr>
                <w:rFonts w:hint="eastAsia"/>
                <w:color w:val="auto"/>
                <w:kern w:val="0"/>
              </w:rPr>
              <w:t>15.1</w:t>
            </w:r>
          </w:p>
        </w:tc>
        <w:tc>
          <w:tcPr>
            <w:tcW w:w="1954" w:type="dxa"/>
            <w:gridSpan w:val="2"/>
            <w:vAlign w:val="center"/>
          </w:tcPr>
          <w:p>
            <w:pPr>
              <w:widowControl/>
              <w:jc w:val="center"/>
              <w:rPr>
                <w:color w:val="auto"/>
                <w:kern w:val="0"/>
              </w:rPr>
            </w:pPr>
            <w:r>
              <w:rPr>
                <w:rFonts w:hint="eastAsia"/>
                <w:color w:val="auto"/>
                <w:kern w:val="0"/>
              </w:rPr>
              <w:t>0.02</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4.22</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16.5</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0.4</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75</w:t>
            </w:r>
          </w:p>
        </w:tc>
      </w:tr>
    </w:tbl>
    <w:p>
      <w:pPr>
        <w:jc w:val="center"/>
        <w:rPr>
          <w:b/>
          <w:color w:val="auto"/>
          <w:sz w:val="24"/>
          <w:szCs w:val="24"/>
        </w:rPr>
      </w:pPr>
    </w:p>
    <w:p>
      <w:pPr>
        <w:jc w:val="center"/>
        <w:rPr>
          <w:b/>
          <w:color w:val="auto"/>
          <w:sz w:val="24"/>
          <w:szCs w:val="24"/>
        </w:rPr>
      </w:pPr>
    </w:p>
    <w:p>
      <w:pPr>
        <w:jc w:val="center"/>
        <w:sectPr>
          <w:pgSz w:w="11906" w:h="16838"/>
          <w:pgMar w:top="1440" w:right="1800" w:bottom="1440" w:left="1800" w:header="851" w:footer="992" w:gutter="0"/>
          <w:cols w:space="720" w:num="1"/>
          <w:docGrid w:type="lines" w:linePitch="312"/>
        </w:sectPr>
      </w:pPr>
    </w:p>
    <w:p>
      <w:pPr>
        <w:jc w:val="center"/>
        <w:rPr>
          <w:b/>
          <w:color w:val="auto"/>
          <w:sz w:val="24"/>
          <w:szCs w:val="24"/>
        </w:rPr>
      </w:pPr>
    </w:p>
    <w:p>
      <w:pPr>
        <w:jc w:val="center"/>
        <w:rPr>
          <w:b/>
          <w:color w:val="auto"/>
          <w:sz w:val="24"/>
          <w:szCs w:val="24"/>
        </w:rPr>
      </w:pPr>
      <w:r>
        <w:rPr>
          <w:b/>
          <w:color w:val="auto"/>
          <w:sz w:val="24"/>
          <w:szCs w:val="24"/>
        </w:rPr>
        <w:t xml:space="preserve">表9.2-27   </w:t>
      </w:r>
      <w:r>
        <w:rPr>
          <w:rFonts w:hint="eastAsia"/>
          <w:b/>
          <w:color w:val="auto"/>
          <w:sz w:val="24"/>
          <w:szCs w:val="24"/>
        </w:rPr>
        <w:t>小件</w:t>
      </w:r>
      <w:r>
        <w:rPr>
          <w:b/>
          <w:color w:val="auto"/>
          <w:sz w:val="24"/>
          <w:szCs w:val="24"/>
        </w:rPr>
        <w:t>喷粉</w:t>
      </w:r>
      <w:r>
        <w:rPr>
          <w:rFonts w:hint="eastAsia"/>
          <w:b/>
          <w:color w:val="auto"/>
          <w:sz w:val="24"/>
          <w:szCs w:val="24"/>
        </w:rPr>
        <w:t>2</w:t>
      </w:r>
      <w:r>
        <w:rPr>
          <w:b/>
          <w:color w:val="auto"/>
          <w:sz w:val="24"/>
          <w:szCs w:val="24"/>
        </w:rPr>
        <w:t>#（G27）排气筒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1200</w:t>
            </w:r>
          </w:p>
        </w:tc>
        <w:tc>
          <w:tcPr>
            <w:tcW w:w="1902" w:type="dxa"/>
            <w:gridSpan w:val="2"/>
            <w:vAlign w:val="top"/>
          </w:tcPr>
          <w:p>
            <w:pPr>
              <w:widowControl/>
              <w:jc w:val="center"/>
              <w:rPr>
                <w:color w:val="auto"/>
                <w:kern w:val="0"/>
              </w:rPr>
            </w:pPr>
            <w:r>
              <w:rPr>
                <w:color w:val="auto"/>
              </w:rPr>
              <w:t xml:space="preserve">11.5 </w:t>
            </w:r>
          </w:p>
        </w:tc>
        <w:tc>
          <w:tcPr>
            <w:tcW w:w="1954" w:type="dxa"/>
            <w:gridSpan w:val="2"/>
            <w:vAlign w:val="top"/>
          </w:tcPr>
          <w:p>
            <w:pPr>
              <w:widowControl/>
              <w:jc w:val="center"/>
              <w:rPr>
                <w:color w:val="auto"/>
                <w:kern w:val="0"/>
              </w:rPr>
            </w:pPr>
            <w:r>
              <w:rPr>
                <w:color w:val="auto"/>
              </w:rPr>
              <w:t xml:space="preserve">0.01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1249</w:t>
            </w:r>
          </w:p>
        </w:tc>
        <w:tc>
          <w:tcPr>
            <w:tcW w:w="1902" w:type="dxa"/>
            <w:gridSpan w:val="2"/>
            <w:vAlign w:val="top"/>
          </w:tcPr>
          <w:p>
            <w:pPr>
              <w:widowControl/>
              <w:jc w:val="center"/>
              <w:rPr>
                <w:color w:val="auto"/>
                <w:kern w:val="0"/>
              </w:rPr>
            </w:pPr>
            <w:r>
              <w:rPr>
                <w:color w:val="auto"/>
              </w:rPr>
              <w:t xml:space="preserve">14.0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1259</w:t>
            </w:r>
          </w:p>
        </w:tc>
        <w:tc>
          <w:tcPr>
            <w:tcW w:w="1902" w:type="dxa"/>
            <w:gridSpan w:val="2"/>
            <w:vAlign w:val="top"/>
          </w:tcPr>
          <w:p>
            <w:pPr>
              <w:widowControl/>
              <w:jc w:val="center"/>
              <w:rPr>
                <w:color w:val="auto"/>
                <w:kern w:val="0"/>
              </w:rPr>
            </w:pPr>
            <w:r>
              <w:rPr>
                <w:color w:val="auto"/>
              </w:rPr>
              <w:t xml:space="preserve">13.7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1224</w:t>
            </w:r>
          </w:p>
        </w:tc>
        <w:tc>
          <w:tcPr>
            <w:tcW w:w="1902" w:type="dxa"/>
            <w:gridSpan w:val="2"/>
            <w:vAlign w:val="top"/>
          </w:tcPr>
          <w:p>
            <w:pPr>
              <w:widowControl/>
              <w:jc w:val="center"/>
              <w:rPr>
                <w:color w:val="auto"/>
                <w:kern w:val="0"/>
              </w:rPr>
            </w:pPr>
            <w:r>
              <w:rPr>
                <w:color w:val="auto"/>
              </w:rPr>
              <w:t xml:space="preserve">14.0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1233</w:t>
            </w:r>
          </w:p>
        </w:tc>
        <w:tc>
          <w:tcPr>
            <w:tcW w:w="1902" w:type="dxa"/>
            <w:gridSpan w:val="2"/>
            <w:vAlign w:val="center"/>
          </w:tcPr>
          <w:p>
            <w:pPr>
              <w:widowControl/>
              <w:jc w:val="center"/>
              <w:rPr>
                <w:color w:val="auto"/>
                <w:kern w:val="0"/>
              </w:rPr>
            </w:pPr>
            <w:r>
              <w:rPr>
                <w:rFonts w:hint="eastAsia"/>
                <w:color w:val="auto"/>
                <w:kern w:val="0"/>
              </w:rPr>
              <w:t>13.3</w:t>
            </w:r>
          </w:p>
        </w:tc>
        <w:tc>
          <w:tcPr>
            <w:tcW w:w="1954" w:type="dxa"/>
            <w:gridSpan w:val="2"/>
            <w:vAlign w:val="center"/>
          </w:tcPr>
          <w:p>
            <w:pPr>
              <w:widowControl/>
              <w:jc w:val="center"/>
              <w:rPr>
                <w:color w:val="auto"/>
                <w:kern w:val="0"/>
              </w:rPr>
            </w:pPr>
            <w:r>
              <w:rPr>
                <w:rFonts w:hint="eastAsia"/>
                <w:color w:val="auto"/>
                <w:kern w:val="0"/>
              </w:rPr>
              <w:t>0.02</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1308</w:t>
            </w:r>
          </w:p>
        </w:tc>
        <w:tc>
          <w:tcPr>
            <w:tcW w:w="1902" w:type="dxa"/>
            <w:gridSpan w:val="2"/>
            <w:vAlign w:val="top"/>
          </w:tcPr>
          <w:p>
            <w:pPr>
              <w:widowControl/>
              <w:jc w:val="center"/>
              <w:rPr>
                <w:color w:val="auto"/>
                <w:kern w:val="0"/>
              </w:rPr>
            </w:pPr>
            <w:r>
              <w:rPr>
                <w:color w:val="auto"/>
              </w:rPr>
              <w:t xml:space="preserve">13.2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1362</w:t>
            </w:r>
          </w:p>
        </w:tc>
        <w:tc>
          <w:tcPr>
            <w:tcW w:w="1902" w:type="dxa"/>
            <w:gridSpan w:val="2"/>
            <w:vAlign w:val="top"/>
          </w:tcPr>
          <w:p>
            <w:pPr>
              <w:widowControl/>
              <w:jc w:val="center"/>
              <w:rPr>
                <w:color w:val="auto"/>
                <w:kern w:val="0"/>
              </w:rPr>
            </w:pPr>
            <w:r>
              <w:rPr>
                <w:color w:val="auto"/>
              </w:rPr>
              <w:t xml:space="preserve">12.6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1383</w:t>
            </w:r>
          </w:p>
        </w:tc>
        <w:tc>
          <w:tcPr>
            <w:tcW w:w="1902" w:type="dxa"/>
            <w:gridSpan w:val="2"/>
            <w:vAlign w:val="top"/>
          </w:tcPr>
          <w:p>
            <w:pPr>
              <w:widowControl/>
              <w:jc w:val="center"/>
              <w:rPr>
                <w:color w:val="auto"/>
                <w:kern w:val="0"/>
              </w:rPr>
            </w:pPr>
            <w:r>
              <w:rPr>
                <w:color w:val="auto"/>
              </w:rPr>
              <w:t xml:space="preserve">14.7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1356</w:t>
            </w:r>
          </w:p>
        </w:tc>
        <w:tc>
          <w:tcPr>
            <w:tcW w:w="1902" w:type="dxa"/>
            <w:gridSpan w:val="2"/>
            <w:vAlign w:val="top"/>
          </w:tcPr>
          <w:p>
            <w:pPr>
              <w:widowControl/>
              <w:jc w:val="center"/>
              <w:rPr>
                <w:color w:val="auto"/>
                <w:kern w:val="0"/>
              </w:rPr>
            </w:pPr>
            <w:r>
              <w:rPr>
                <w:color w:val="auto"/>
              </w:rPr>
              <w:t xml:space="preserve">12.4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1352</w:t>
            </w:r>
          </w:p>
        </w:tc>
        <w:tc>
          <w:tcPr>
            <w:tcW w:w="1902" w:type="dxa"/>
            <w:gridSpan w:val="2"/>
            <w:vAlign w:val="center"/>
          </w:tcPr>
          <w:p>
            <w:pPr>
              <w:widowControl/>
              <w:jc w:val="center"/>
              <w:rPr>
                <w:color w:val="auto"/>
                <w:kern w:val="0"/>
              </w:rPr>
            </w:pPr>
            <w:r>
              <w:rPr>
                <w:rFonts w:hint="eastAsia"/>
                <w:color w:val="auto"/>
                <w:kern w:val="0"/>
              </w:rPr>
              <w:t>13.2</w:t>
            </w:r>
          </w:p>
        </w:tc>
        <w:tc>
          <w:tcPr>
            <w:tcW w:w="1954" w:type="dxa"/>
            <w:gridSpan w:val="2"/>
            <w:vAlign w:val="center"/>
          </w:tcPr>
          <w:p>
            <w:pPr>
              <w:widowControl/>
              <w:jc w:val="center"/>
              <w:rPr>
                <w:color w:val="auto"/>
                <w:kern w:val="0"/>
              </w:rPr>
            </w:pPr>
            <w:r>
              <w:rPr>
                <w:rFonts w:hint="eastAsia"/>
                <w:color w:val="auto"/>
                <w:kern w:val="0"/>
              </w:rPr>
              <w:t>0.02</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1293</w:t>
            </w:r>
          </w:p>
        </w:tc>
        <w:tc>
          <w:tcPr>
            <w:tcW w:w="1902" w:type="dxa"/>
            <w:gridSpan w:val="2"/>
            <w:vAlign w:val="center"/>
          </w:tcPr>
          <w:p>
            <w:pPr>
              <w:widowControl/>
              <w:jc w:val="center"/>
              <w:rPr>
                <w:color w:val="auto"/>
                <w:kern w:val="0"/>
              </w:rPr>
            </w:pPr>
            <w:r>
              <w:rPr>
                <w:rFonts w:hint="eastAsia"/>
                <w:color w:val="auto"/>
                <w:kern w:val="0"/>
              </w:rPr>
              <w:t>13.3</w:t>
            </w:r>
          </w:p>
        </w:tc>
        <w:tc>
          <w:tcPr>
            <w:tcW w:w="1954" w:type="dxa"/>
            <w:gridSpan w:val="2"/>
            <w:vAlign w:val="center"/>
          </w:tcPr>
          <w:p>
            <w:pPr>
              <w:widowControl/>
              <w:jc w:val="center"/>
              <w:rPr>
                <w:color w:val="auto"/>
                <w:kern w:val="0"/>
              </w:rPr>
            </w:pPr>
            <w:r>
              <w:rPr>
                <w:rFonts w:hint="eastAsia"/>
                <w:color w:val="auto"/>
                <w:kern w:val="0"/>
              </w:rPr>
              <w:t>0.02</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4.22</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16.5</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0.4</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75</w:t>
            </w:r>
          </w:p>
        </w:tc>
      </w:tr>
    </w:tbl>
    <w:p>
      <w:pPr>
        <w:jc w:val="center"/>
        <w:rPr>
          <w:b/>
          <w:color w:val="auto"/>
          <w:sz w:val="24"/>
          <w:szCs w:val="24"/>
        </w:rPr>
      </w:pPr>
    </w:p>
    <w:p>
      <w:pPr>
        <w:jc w:val="center"/>
        <w:rPr>
          <w:b/>
          <w:color w:val="auto"/>
          <w:sz w:val="24"/>
          <w:szCs w:val="24"/>
        </w:rPr>
      </w:pPr>
      <w:r>
        <w:rPr>
          <w:b/>
          <w:color w:val="auto"/>
          <w:sz w:val="24"/>
          <w:szCs w:val="24"/>
        </w:rPr>
        <w:t xml:space="preserve">表9.2-28   </w:t>
      </w:r>
      <w:r>
        <w:rPr>
          <w:rFonts w:hint="eastAsia"/>
          <w:b/>
          <w:color w:val="auto"/>
          <w:sz w:val="24"/>
          <w:szCs w:val="24"/>
        </w:rPr>
        <w:t>小件</w:t>
      </w:r>
      <w:r>
        <w:rPr>
          <w:b/>
          <w:color w:val="auto"/>
          <w:sz w:val="24"/>
          <w:szCs w:val="24"/>
        </w:rPr>
        <w:t>喷粉</w:t>
      </w:r>
      <w:r>
        <w:rPr>
          <w:rFonts w:hint="eastAsia"/>
          <w:b/>
          <w:color w:val="auto"/>
          <w:sz w:val="24"/>
          <w:szCs w:val="24"/>
        </w:rPr>
        <w:t>3</w:t>
      </w:r>
      <w:r>
        <w:rPr>
          <w:b/>
          <w:color w:val="auto"/>
          <w:sz w:val="24"/>
          <w:szCs w:val="24"/>
        </w:rPr>
        <w:t>#（G28）排气筒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1450</w:t>
            </w:r>
          </w:p>
        </w:tc>
        <w:tc>
          <w:tcPr>
            <w:tcW w:w="1902" w:type="dxa"/>
            <w:gridSpan w:val="2"/>
            <w:vAlign w:val="top"/>
          </w:tcPr>
          <w:p>
            <w:pPr>
              <w:widowControl/>
              <w:jc w:val="center"/>
              <w:rPr>
                <w:color w:val="auto"/>
                <w:kern w:val="0"/>
              </w:rPr>
            </w:pPr>
            <w:r>
              <w:rPr>
                <w:color w:val="auto"/>
              </w:rPr>
              <w:t xml:space="preserve">11.9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1496</w:t>
            </w:r>
          </w:p>
        </w:tc>
        <w:tc>
          <w:tcPr>
            <w:tcW w:w="1902" w:type="dxa"/>
            <w:gridSpan w:val="2"/>
            <w:vAlign w:val="top"/>
          </w:tcPr>
          <w:p>
            <w:pPr>
              <w:widowControl/>
              <w:jc w:val="center"/>
              <w:rPr>
                <w:color w:val="auto"/>
                <w:kern w:val="0"/>
              </w:rPr>
            </w:pPr>
            <w:r>
              <w:rPr>
                <w:color w:val="auto"/>
              </w:rPr>
              <w:t xml:space="preserve">9.2 </w:t>
            </w:r>
          </w:p>
        </w:tc>
        <w:tc>
          <w:tcPr>
            <w:tcW w:w="1954" w:type="dxa"/>
            <w:gridSpan w:val="2"/>
            <w:vAlign w:val="top"/>
          </w:tcPr>
          <w:p>
            <w:pPr>
              <w:widowControl/>
              <w:jc w:val="center"/>
              <w:rPr>
                <w:color w:val="auto"/>
                <w:kern w:val="0"/>
              </w:rPr>
            </w:pPr>
            <w:r>
              <w:rPr>
                <w:color w:val="auto"/>
              </w:rPr>
              <w:t xml:space="preserve">0.01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1488</w:t>
            </w:r>
          </w:p>
        </w:tc>
        <w:tc>
          <w:tcPr>
            <w:tcW w:w="1902" w:type="dxa"/>
            <w:gridSpan w:val="2"/>
            <w:vAlign w:val="top"/>
          </w:tcPr>
          <w:p>
            <w:pPr>
              <w:widowControl/>
              <w:jc w:val="center"/>
              <w:rPr>
                <w:color w:val="auto"/>
                <w:kern w:val="0"/>
              </w:rPr>
            </w:pPr>
            <w:r>
              <w:rPr>
                <w:color w:val="auto"/>
              </w:rPr>
              <w:t xml:space="preserve">9.2 </w:t>
            </w:r>
          </w:p>
        </w:tc>
        <w:tc>
          <w:tcPr>
            <w:tcW w:w="1954" w:type="dxa"/>
            <w:gridSpan w:val="2"/>
            <w:vAlign w:val="top"/>
          </w:tcPr>
          <w:p>
            <w:pPr>
              <w:widowControl/>
              <w:jc w:val="center"/>
              <w:rPr>
                <w:color w:val="auto"/>
                <w:kern w:val="0"/>
              </w:rPr>
            </w:pPr>
            <w:r>
              <w:rPr>
                <w:color w:val="auto"/>
              </w:rPr>
              <w:t xml:space="preserve">0.01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1463</w:t>
            </w:r>
          </w:p>
        </w:tc>
        <w:tc>
          <w:tcPr>
            <w:tcW w:w="1902" w:type="dxa"/>
            <w:gridSpan w:val="2"/>
            <w:vAlign w:val="top"/>
          </w:tcPr>
          <w:p>
            <w:pPr>
              <w:widowControl/>
              <w:jc w:val="center"/>
              <w:rPr>
                <w:color w:val="auto"/>
                <w:kern w:val="0"/>
              </w:rPr>
            </w:pPr>
            <w:r>
              <w:rPr>
                <w:color w:val="auto"/>
              </w:rPr>
              <w:t xml:space="preserve">11.7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1474</w:t>
            </w:r>
          </w:p>
        </w:tc>
        <w:tc>
          <w:tcPr>
            <w:tcW w:w="1902" w:type="dxa"/>
            <w:gridSpan w:val="2"/>
            <w:vAlign w:val="center"/>
          </w:tcPr>
          <w:p>
            <w:pPr>
              <w:widowControl/>
              <w:jc w:val="center"/>
              <w:rPr>
                <w:color w:val="auto"/>
                <w:kern w:val="0"/>
              </w:rPr>
            </w:pPr>
            <w:r>
              <w:rPr>
                <w:rFonts w:hint="eastAsia"/>
                <w:color w:val="auto"/>
                <w:kern w:val="0"/>
              </w:rPr>
              <w:t>10.5</w:t>
            </w:r>
          </w:p>
        </w:tc>
        <w:tc>
          <w:tcPr>
            <w:tcW w:w="1954" w:type="dxa"/>
            <w:gridSpan w:val="2"/>
            <w:vAlign w:val="center"/>
          </w:tcPr>
          <w:p>
            <w:pPr>
              <w:widowControl/>
              <w:jc w:val="center"/>
              <w:rPr>
                <w:color w:val="auto"/>
                <w:kern w:val="0"/>
              </w:rPr>
            </w:pPr>
            <w:r>
              <w:rPr>
                <w:rFonts w:hint="eastAsia"/>
                <w:color w:val="auto"/>
                <w:kern w:val="0"/>
              </w:rPr>
              <w:t>0.02</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1534</w:t>
            </w:r>
          </w:p>
        </w:tc>
        <w:tc>
          <w:tcPr>
            <w:tcW w:w="1902" w:type="dxa"/>
            <w:gridSpan w:val="2"/>
            <w:vAlign w:val="top"/>
          </w:tcPr>
          <w:p>
            <w:pPr>
              <w:widowControl/>
              <w:jc w:val="center"/>
              <w:rPr>
                <w:color w:val="auto"/>
                <w:kern w:val="0"/>
              </w:rPr>
            </w:pPr>
            <w:r>
              <w:rPr>
                <w:color w:val="auto"/>
              </w:rPr>
              <w:t xml:space="preserve">11.2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1574</w:t>
            </w:r>
          </w:p>
        </w:tc>
        <w:tc>
          <w:tcPr>
            <w:tcW w:w="1902" w:type="dxa"/>
            <w:gridSpan w:val="2"/>
            <w:vAlign w:val="top"/>
          </w:tcPr>
          <w:p>
            <w:pPr>
              <w:widowControl/>
              <w:jc w:val="center"/>
              <w:rPr>
                <w:color w:val="auto"/>
                <w:kern w:val="0"/>
              </w:rPr>
            </w:pPr>
            <w:r>
              <w:rPr>
                <w:color w:val="auto"/>
              </w:rPr>
              <w:t xml:space="preserve">10.9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1672</w:t>
            </w:r>
          </w:p>
        </w:tc>
        <w:tc>
          <w:tcPr>
            <w:tcW w:w="1902" w:type="dxa"/>
            <w:gridSpan w:val="2"/>
            <w:vAlign w:val="top"/>
          </w:tcPr>
          <w:p>
            <w:pPr>
              <w:widowControl/>
              <w:jc w:val="center"/>
              <w:rPr>
                <w:color w:val="auto"/>
                <w:kern w:val="0"/>
              </w:rPr>
            </w:pPr>
            <w:r>
              <w:rPr>
                <w:color w:val="auto"/>
              </w:rPr>
              <w:t xml:space="preserve">10.3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1689</w:t>
            </w:r>
          </w:p>
        </w:tc>
        <w:tc>
          <w:tcPr>
            <w:tcW w:w="1902" w:type="dxa"/>
            <w:gridSpan w:val="2"/>
            <w:vAlign w:val="top"/>
          </w:tcPr>
          <w:p>
            <w:pPr>
              <w:widowControl/>
              <w:jc w:val="center"/>
              <w:rPr>
                <w:color w:val="auto"/>
                <w:kern w:val="0"/>
              </w:rPr>
            </w:pPr>
            <w:r>
              <w:rPr>
                <w:color w:val="auto"/>
              </w:rPr>
              <w:t xml:space="preserve">10.2 </w:t>
            </w:r>
          </w:p>
        </w:tc>
        <w:tc>
          <w:tcPr>
            <w:tcW w:w="1954" w:type="dxa"/>
            <w:gridSpan w:val="2"/>
            <w:vAlign w:val="top"/>
          </w:tcPr>
          <w:p>
            <w:pPr>
              <w:widowControl/>
              <w:jc w:val="center"/>
              <w:rPr>
                <w:color w:val="auto"/>
                <w:kern w:val="0"/>
              </w:rPr>
            </w:pPr>
            <w:r>
              <w:rPr>
                <w:color w:val="auto"/>
              </w:rPr>
              <w:t xml:space="preserve">0.02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1617</w:t>
            </w:r>
          </w:p>
        </w:tc>
        <w:tc>
          <w:tcPr>
            <w:tcW w:w="1902" w:type="dxa"/>
            <w:gridSpan w:val="2"/>
            <w:vAlign w:val="center"/>
          </w:tcPr>
          <w:p>
            <w:pPr>
              <w:widowControl/>
              <w:jc w:val="center"/>
              <w:rPr>
                <w:color w:val="auto"/>
                <w:kern w:val="0"/>
              </w:rPr>
            </w:pPr>
            <w:r>
              <w:rPr>
                <w:rFonts w:hint="eastAsia"/>
                <w:color w:val="auto"/>
                <w:kern w:val="0"/>
              </w:rPr>
              <w:t>10.7</w:t>
            </w:r>
          </w:p>
        </w:tc>
        <w:tc>
          <w:tcPr>
            <w:tcW w:w="1954" w:type="dxa"/>
            <w:gridSpan w:val="2"/>
            <w:vAlign w:val="center"/>
          </w:tcPr>
          <w:p>
            <w:pPr>
              <w:widowControl/>
              <w:jc w:val="center"/>
              <w:rPr>
                <w:color w:val="auto"/>
                <w:kern w:val="0"/>
              </w:rPr>
            </w:pPr>
            <w:r>
              <w:rPr>
                <w:rFonts w:hint="eastAsia"/>
                <w:color w:val="auto"/>
                <w:kern w:val="0"/>
              </w:rPr>
              <w:t>0.02</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1546</w:t>
            </w:r>
          </w:p>
        </w:tc>
        <w:tc>
          <w:tcPr>
            <w:tcW w:w="1902" w:type="dxa"/>
            <w:gridSpan w:val="2"/>
            <w:vAlign w:val="center"/>
          </w:tcPr>
          <w:p>
            <w:pPr>
              <w:widowControl/>
              <w:jc w:val="center"/>
              <w:rPr>
                <w:color w:val="auto"/>
                <w:kern w:val="0"/>
              </w:rPr>
            </w:pPr>
            <w:r>
              <w:rPr>
                <w:rFonts w:hint="eastAsia"/>
                <w:color w:val="auto"/>
                <w:kern w:val="0"/>
              </w:rPr>
              <w:t>10.6</w:t>
            </w:r>
          </w:p>
        </w:tc>
        <w:tc>
          <w:tcPr>
            <w:tcW w:w="1954" w:type="dxa"/>
            <w:gridSpan w:val="2"/>
            <w:vAlign w:val="center"/>
          </w:tcPr>
          <w:p>
            <w:pPr>
              <w:widowControl/>
              <w:jc w:val="center"/>
              <w:rPr>
                <w:color w:val="auto"/>
                <w:kern w:val="0"/>
              </w:rPr>
            </w:pPr>
            <w:r>
              <w:rPr>
                <w:rFonts w:hint="eastAsia"/>
                <w:color w:val="auto"/>
                <w:kern w:val="0"/>
              </w:rPr>
              <w:t>0.02</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4.22</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rFonts w:hint="eastAsia"/>
                <w:color w:val="auto"/>
                <w:kern w:val="0"/>
              </w:rPr>
              <w:t>16.5</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0.4</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rFonts w:hint="eastAsia"/>
                <w:color w:val="auto"/>
                <w:kern w:val="0"/>
              </w:rPr>
              <w:t>75</w:t>
            </w:r>
          </w:p>
        </w:tc>
      </w:tr>
    </w:tbl>
    <w:p>
      <w:pPr>
        <w:jc w:val="center"/>
        <w:rPr>
          <w:b/>
          <w:color w:val="auto"/>
          <w:sz w:val="24"/>
          <w:szCs w:val="24"/>
        </w:rPr>
      </w:pPr>
    </w:p>
    <w:p>
      <w:pPr>
        <w:jc w:val="center"/>
        <w:rPr>
          <w:b/>
          <w:color w:val="auto"/>
          <w:sz w:val="24"/>
          <w:szCs w:val="24"/>
        </w:rPr>
      </w:pPr>
    </w:p>
    <w:p>
      <w:pPr>
        <w:jc w:val="center"/>
        <w:sectPr>
          <w:pgSz w:w="11906" w:h="16838"/>
          <w:pgMar w:top="1440" w:right="1800" w:bottom="1440" w:left="1800" w:header="851" w:footer="992" w:gutter="0"/>
          <w:cols w:space="720" w:num="1"/>
          <w:docGrid w:type="lines" w:linePitch="312"/>
        </w:sectPr>
      </w:pPr>
    </w:p>
    <w:p>
      <w:pPr>
        <w:jc w:val="center"/>
        <w:rPr>
          <w:b/>
          <w:color w:val="auto"/>
          <w:sz w:val="24"/>
          <w:szCs w:val="24"/>
        </w:rPr>
      </w:pPr>
      <w:r>
        <w:rPr>
          <w:b/>
          <w:color w:val="auto"/>
          <w:sz w:val="24"/>
          <w:szCs w:val="24"/>
        </w:rPr>
        <w:t xml:space="preserve">表9.2-29  </w:t>
      </w:r>
      <w:r>
        <w:rPr>
          <w:rFonts w:hint="eastAsia"/>
          <w:b/>
          <w:color w:val="auto"/>
          <w:sz w:val="24"/>
          <w:szCs w:val="24"/>
        </w:rPr>
        <w:t>沥青</w:t>
      </w:r>
      <w:r>
        <w:rPr>
          <w:b/>
          <w:color w:val="auto"/>
          <w:sz w:val="24"/>
          <w:szCs w:val="24"/>
        </w:rPr>
        <w:t>粉管（G29）排气筒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53"/>
        <w:gridCol w:w="189"/>
        <w:gridCol w:w="945"/>
        <w:gridCol w:w="632"/>
        <w:gridCol w:w="502"/>
        <w:gridCol w:w="708"/>
        <w:gridCol w:w="426"/>
        <w:gridCol w:w="567"/>
        <w:gridCol w:w="425"/>
        <w:gridCol w:w="992"/>
        <w:gridCol w:w="1134"/>
        <w:gridCol w:w="892"/>
      </w:tblGrid>
      <w:tr>
        <w:trPr>
          <w:trHeight w:val="204" w:hRule="atLeast"/>
          <w:jc w:val="center"/>
        </w:trPr>
        <w:tc>
          <w:tcPr>
            <w:tcW w:w="640" w:type="dxa"/>
            <w:vMerge w:val="restart"/>
            <w:vAlign w:val="center"/>
          </w:tcPr>
          <w:p>
            <w:pPr>
              <w:widowControl/>
              <w:jc w:val="center"/>
              <w:rPr>
                <w:b/>
                <w:color w:val="auto"/>
                <w:kern w:val="0"/>
              </w:rPr>
            </w:pPr>
            <w:r>
              <w:rPr>
                <w:b/>
                <w:color w:val="auto"/>
                <w:kern w:val="0"/>
              </w:rPr>
              <w:t>监测日期</w:t>
            </w:r>
          </w:p>
        </w:tc>
        <w:tc>
          <w:tcPr>
            <w:tcW w:w="642"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945" w:type="dxa"/>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2268" w:type="dxa"/>
            <w:gridSpan w:val="4"/>
            <w:vAlign w:val="center"/>
          </w:tcPr>
          <w:p>
            <w:pPr>
              <w:widowControl/>
              <w:jc w:val="center"/>
              <w:rPr>
                <w:b/>
                <w:color w:val="auto"/>
                <w:kern w:val="0"/>
              </w:rPr>
            </w:pPr>
            <w:r>
              <w:rPr>
                <w:rFonts w:hint="eastAsia"/>
                <w:b/>
                <w:color w:val="auto"/>
                <w:kern w:val="0"/>
              </w:rPr>
              <w:t>颗粒物</w:t>
            </w:r>
          </w:p>
        </w:tc>
        <w:tc>
          <w:tcPr>
            <w:tcW w:w="1984" w:type="dxa"/>
            <w:gridSpan w:val="3"/>
            <w:vAlign w:val="center"/>
          </w:tcPr>
          <w:p>
            <w:pPr>
              <w:widowControl/>
              <w:jc w:val="center"/>
              <w:rPr>
                <w:b/>
                <w:color w:val="auto"/>
                <w:kern w:val="0"/>
              </w:rPr>
            </w:pPr>
            <w:r>
              <w:rPr>
                <w:b/>
                <w:color w:val="auto"/>
                <w:kern w:val="0"/>
              </w:rPr>
              <w:t>二甲苯</w:t>
            </w:r>
          </w:p>
        </w:tc>
        <w:tc>
          <w:tcPr>
            <w:tcW w:w="2026" w:type="dxa"/>
            <w:gridSpan w:val="2"/>
            <w:vAlign w:val="center"/>
          </w:tcPr>
          <w:p>
            <w:pPr>
              <w:widowControl/>
              <w:jc w:val="center"/>
              <w:rPr>
                <w:b/>
                <w:color w:val="auto"/>
                <w:kern w:val="0"/>
              </w:rPr>
            </w:pPr>
            <w:r>
              <w:rPr>
                <w:b/>
                <w:color w:val="auto"/>
                <w:kern w:val="0"/>
              </w:rPr>
              <w:t>甲苯</w:t>
            </w:r>
          </w:p>
        </w:tc>
      </w:tr>
      <w:tr>
        <w:trPr>
          <w:trHeight w:val="357" w:hRule="atLeast"/>
          <w:jc w:val="center"/>
        </w:trPr>
        <w:tc>
          <w:tcPr>
            <w:tcW w:w="640" w:type="dxa"/>
            <w:vMerge w:val="continue"/>
            <w:tcBorders>
              <w:bottom w:val="single" w:color="auto" w:sz="12" w:space="0"/>
            </w:tcBorders>
            <w:vAlign w:val="center"/>
          </w:tcPr>
          <w:p>
            <w:pPr>
              <w:widowControl/>
              <w:jc w:val="center"/>
              <w:rPr>
                <w:b/>
                <w:color w:val="auto"/>
                <w:kern w:val="0"/>
              </w:rPr>
            </w:pPr>
          </w:p>
        </w:tc>
        <w:tc>
          <w:tcPr>
            <w:tcW w:w="642" w:type="dxa"/>
            <w:gridSpan w:val="2"/>
            <w:vMerge w:val="continue"/>
            <w:tcBorders>
              <w:bottom w:val="single" w:color="auto" w:sz="12" w:space="0"/>
            </w:tcBorders>
            <w:vAlign w:val="center"/>
          </w:tcPr>
          <w:p>
            <w:pPr>
              <w:widowControl/>
              <w:jc w:val="center"/>
              <w:rPr>
                <w:b/>
                <w:color w:val="auto"/>
                <w:kern w:val="0"/>
              </w:rPr>
            </w:pPr>
          </w:p>
        </w:tc>
        <w:tc>
          <w:tcPr>
            <w:tcW w:w="945" w:type="dxa"/>
            <w:vMerge w:val="continue"/>
            <w:tcBorders>
              <w:bottom w:val="single" w:color="auto" w:sz="12" w:space="0"/>
            </w:tcBorders>
            <w:vAlign w:val="center"/>
          </w:tcPr>
          <w:p>
            <w:pPr>
              <w:widowControl/>
              <w:jc w:val="center"/>
              <w:rPr>
                <w:b/>
                <w:color w:val="auto"/>
                <w:kern w:val="0"/>
              </w:rPr>
            </w:pPr>
          </w:p>
        </w:tc>
        <w:tc>
          <w:tcPr>
            <w:tcW w:w="1134"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134" w:type="dxa"/>
            <w:gridSpan w:val="2"/>
            <w:tcBorders>
              <w:bottom w:val="single" w:color="auto" w:sz="12" w:space="0"/>
            </w:tcBorders>
            <w:vAlign w:val="center"/>
          </w:tcPr>
          <w:p>
            <w:pPr>
              <w:widowControl/>
              <w:jc w:val="center"/>
              <w:rPr>
                <w:b/>
                <w:color w:val="auto"/>
                <w:kern w:val="0"/>
              </w:rPr>
            </w:pPr>
            <w:r>
              <w:rPr>
                <w:b/>
                <w:color w:val="auto"/>
                <w:kern w:val="0"/>
              </w:rPr>
              <w:t>排放速率kg/h</w:t>
            </w:r>
          </w:p>
        </w:tc>
        <w:tc>
          <w:tcPr>
            <w:tcW w:w="99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992" w:type="dxa"/>
            <w:tcBorders>
              <w:bottom w:val="single" w:color="auto" w:sz="12" w:space="0"/>
            </w:tcBorders>
            <w:vAlign w:val="center"/>
          </w:tcPr>
          <w:p>
            <w:pPr>
              <w:widowControl/>
              <w:jc w:val="center"/>
              <w:rPr>
                <w:b/>
                <w:color w:val="auto"/>
                <w:kern w:val="0"/>
              </w:rPr>
            </w:pPr>
            <w:r>
              <w:rPr>
                <w:b/>
                <w:color w:val="auto"/>
                <w:kern w:val="0"/>
              </w:rPr>
              <w:t>排放速率kg/h</w:t>
            </w:r>
          </w:p>
        </w:tc>
        <w:tc>
          <w:tcPr>
            <w:tcW w:w="1134" w:type="dxa"/>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892" w:type="dxa"/>
            <w:tcBorders>
              <w:bottom w:val="single" w:color="auto" w:sz="12" w:space="0"/>
            </w:tcBorders>
            <w:vAlign w:val="center"/>
          </w:tcPr>
          <w:p>
            <w:pPr>
              <w:widowControl/>
              <w:jc w:val="center"/>
              <w:rPr>
                <w:b/>
                <w:color w:val="auto"/>
                <w:kern w:val="0"/>
              </w:rPr>
            </w:pPr>
            <w:r>
              <w:rPr>
                <w:b/>
                <w:color w:val="auto"/>
                <w:kern w:val="0"/>
              </w:rPr>
              <w:t>排放速率kg/h</w:t>
            </w:r>
          </w:p>
        </w:tc>
      </w:tr>
      <w:tr>
        <w:trPr>
          <w:trHeight w:val="172" w:hRule="atLeast"/>
          <w:jc w:val="center"/>
        </w:trPr>
        <w:tc>
          <w:tcPr>
            <w:tcW w:w="640" w:type="dxa"/>
            <w:vMerge w:val="restart"/>
            <w:vAlign w:val="center"/>
          </w:tcPr>
          <w:p>
            <w:pPr>
              <w:widowControl/>
              <w:jc w:val="center"/>
              <w:rPr>
                <w:color w:val="auto"/>
                <w:kern w:val="0"/>
              </w:rPr>
            </w:pPr>
            <w:r>
              <w:rPr>
                <w:color w:val="auto"/>
                <w:kern w:val="0"/>
              </w:rPr>
              <w:t>20176.1</w:t>
            </w:r>
          </w:p>
        </w:tc>
        <w:tc>
          <w:tcPr>
            <w:tcW w:w="642" w:type="dxa"/>
            <w:gridSpan w:val="2"/>
            <w:vAlign w:val="center"/>
          </w:tcPr>
          <w:p>
            <w:pPr>
              <w:widowControl/>
              <w:jc w:val="center"/>
              <w:rPr>
                <w:color w:val="auto"/>
                <w:kern w:val="0"/>
              </w:rPr>
            </w:pPr>
            <w:r>
              <w:rPr>
                <w:color w:val="auto"/>
                <w:kern w:val="0"/>
              </w:rPr>
              <w:t>1</w:t>
            </w:r>
          </w:p>
        </w:tc>
        <w:tc>
          <w:tcPr>
            <w:tcW w:w="945" w:type="dxa"/>
            <w:vAlign w:val="center"/>
          </w:tcPr>
          <w:p>
            <w:pPr>
              <w:widowControl/>
              <w:jc w:val="center"/>
              <w:rPr>
                <w:color w:val="auto"/>
                <w:kern w:val="0"/>
              </w:rPr>
            </w:pPr>
            <w:r>
              <w:rPr>
                <w:rFonts w:hint="eastAsia"/>
                <w:color w:val="auto"/>
                <w:kern w:val="0"/>
              </w:rPr>
              <w:t>1602</w:t>
            </w:r>
          </w:p>
        </w:tc>
        <w:tc>
          <w:tcPr>
            <w:tcW w:w="1134" w:type="dxa"/>
            <w:gridSpan w:val="2"/>
            <w:vAlign w:val="top"/>
          </w:tcPr>
          <w:p>
            <w:pPr>
              <w:widowControl/>
              <w:jc w:val="center"/>
              <w:rPr>
                <w:color w:val="auto"/>
                <w:kern w:val="0"/>
              </w:rPr>
            </w:pPr>
            <w:r>
              <w:rPr>
                <w:color w:val="auto"/>
              </w:rPr>
              <w:t xml:space="preserve">8.6 </w:t>
            </w:r>
          </w:p>
        </w:tc>
        <w:tc>
          <w:tcPr>
            <w:tcW w:w="1134" w:type="dxa"/>
            <w:gridSpan w:val="2"/>
            <w:vAlign w:val="top"/>
          </w:tcPr>
          <w:p>
            <w:pPr>
              <w:widowControl/>
              <w:jc w:val="center"/>
              <w:rPr>
                <w:color w:val="auto"/>
                <w:kern w:val="0"/>
              </w:rPr>
            </w:pPr>
            <w:r>
              <w:rPr>
                <w:color w:val="auto"/>
              </w:rPr>
              <w:t xml:space="preserve">0.01 </w:t>
            </w:r>
          </w:p>
        </w:tc>
        <w:tc>
          <w:tcPr>
            <w:tcW w:w="992" w:type="dxa"/>
            <w:gridSpan w:val="2"/>
            <w:vAlign w:val="center"/>
          </w:tcPr>
          <w:p>
            <w:pPr>
              <w:widowControl/>
              <w:jc w:val="center"/>
              <w:rPr>
                <w:color w:val="auto"/>
                <w:kern w:val="0"/>
              </w:rPr>
            </w:pPr>
            <w:r>
              <w:rPr>
                <w:rFonts w:hint="eastAsia"/>
                <w:color w:val="auto"/>
                <w:kern w:val="0"/>
              </w:rPr>
              <w:t>ND</w:t>
            </w:r>
          </w:p>
        </w:tc>
        <w:tc>
          <w:tcPr>
            <w:tcW w:w="992" w:type="dxa"/>
            <w:vAlign w:val="top"/>
          </w:tcPr>
          <w:p>
            <w:pPr>
              <w:widowControl/>
              <w:jc w:val="center"/>
              <w:rPr>
                <w:color w:val="auto"/>
                <w:kern w:val="0"/>
              </w:rPr>
            </w:pPr>
            <w:r>
              <w:rPr>
                <w:color w:val="auto"/>
              </w:rPr>
              <w:t>ND</w:t>
            </w:r>
          </w:p>
        </w:tc>
        <w:tc>
          <w:tcPr>
            <w:tcW w:w="1134" w:type="dxa"/>
            <w:vAlign w:val="center"/>
          </w:tcPr>
          <w:p>
            <w:pPr>
              <w:widowControl/>
              <w:jc w:val="center"/>
              <w:rPr>
                <w:color w:val="auto"/>
                <w:kern w:val="0"/>
              </w:rPr>
            </w:pPr>
            <w:r>
              <w:rPr>
                <w:rFonts w:hint="eastAsia"/>
                <w:color w:val="auto"/>
                <w:kern w:val="0"/>
              </w:rPr>
              <w:t>13.8</w:t>
            </w:r>
          </w:p>
        </w:tc>
        <w:tc>
          <w:tcPr>
            <w:tcW w:w="892" w:type="dxa"/>
            <w:vAlign w:val="top"/>
          </w:tcPr>
          <w:p>
            <w:pPr>
              <w:widowControl/>
              <w:jc w:val="center"/>
              <w:rPr>
                <w:color w:val="auto"/>
                <w:kern w:val="0"/>
              </w:rPr>
            </w:pPr>
            <w:r>
              <w:rPr>
                <w:color w:val="auto"/>
              </w:rPr>
              <w:t xml:space="preserve">0.02 </w:t>
            </w:r>
          </w:p>
        </w:tc>
      </w:tr>
      <w:tr>
        <w:trPr>
          <w:trHeight w:val="170" w:hRule="atLeast"/>
          <w:jc w:val="center"/>
        </w:trPr>
        <w:tc>
          <w:tcPr>
            <w:tcW w:w="640" w:type="dxa"/>
            <w:vMerge w:val="continue"/>
            <w:vAlign w:val="center"/>
          </w:tcPr>
          <w:p>
            <w:pPr>
              <w:widowControl/>
              <w:jc w:val="center"/>
              <w:rPr>
                <w:color w:val="auto"/>
                <w:kern w:val="0"/>
              </w:rPr>
            </w:pPr>
          </w:p>
        </w:tc>
        <w:tc>
          <w:tcPr>
            <w:tcW w:w="642" w:type="dxa"/>
            <w:gridSpan w:val="2"/>
            <w:vAlign w:val="center"/>
          </w:tcPr>
          <w:p>
            <w:pPr>
              <w:widowControl/>
              <w:jc w:val="center"/>
              <w:rPr>
                <w:color w:val="auto"/>
                <w:kern w:val="0"/>
              </w:rPr>
            </w:pPr>
            <w:r>
              <w:rPr>
                <w:color w:val="auto"/>
                <w:kern w:val="0"/>
              </w:rPr>
              <w:t>2</w:t>
            </w:r>
          </w:p>
        </w:tc>
        <w:tc>
          <w:tcPr>
            <w:tcW w:w="945" w:type="dxa"/>
            <w:vAlign w:val="center"/>
          </w:tcPr>
          <w:p>
            <w:pPr>
              <w:widowControl/>
              <w:jc w:val="center"/>
              <w:rPr>
                <w:color w:val="auto"/>
                <w:kern w:val="0"/>
              </w:rPr>
            </w:pPr>
            <w:r>
              <w:rPr>
                <w:rFonts w:hint="eastAsia"/>
                <w:color w:val="auto"/>
                <w:kern w:val="0"/>
              </w:rPr>
              <w:t>1718</w:t>
            </w:r>
          </w:p>
        </w:tc>
        <w:tc>
          <w:tcPr>
            <w:tcW w:w="1134" w:type="dxa"/>
            <w:gridSpan w:val="2"/>
            <w:vAlign w:val="top"/>
          </w:tcPr>
          <w:p>
            <w:pPr>
              <w:widowControl/>
              <w:jc w:val="center"/>
              <w:rPr>
                <w:color w:val="auto"/>
                <w:kern w:val="0"/>
              </w:rPr>
            </w:pPr>
            <w:r>
              <w:rPr>
                <w:color w:val="auto"/>
              </w:rPr>
              <w:t xml:space="preserve">10.0 </w:t>
            </w:r>
          </w:p>
        </w:tc>
        <w:tc>
          <w:tcPr>
            <w:tcW w:w="1134" w:type="dxa"/>
            <w:gridSpan w:val="2"/>
            <w:vAlign w:val="top"/>
          </w:tcPr>
          <w:p>
            <w:pPr>
              <w:widowControl/>
              <w:jc w:val="center"/>
              <w:rPr>
                <w:color w:val="auto"/>
                <w:kern w:val="0"/>
              </w:rPr>
            </w:pPr>
            <w:r>
              <w:rPr>
                <w:color w:val="auto"/>
              </w:rPr>
              <w:t xml:space="preserve">0.02 </w:t>
            </w:r>
          </w:p>
        </w:tc>
        <w:tc>
          <w:tcPr>
            <w:tcW w:w="992" w:type="dxa"/>
            <w:gridSpan w:val="2"/>
            <w:vAlign w:val="top"/>
          </w:tcPr>
          <w:p>
            <w:pPr>
              <w:widowControl/>
              <w:jc w:val="center"/>
              <w:rPr>
                <w:color w:val="auto"/>
                <w:kern w:val="0"/>
              </w:rPr>
            </w:pPr>
            <w:r>
              <w:rPr>
                <w:color w:val="auto"/>
              </w:rPr>
              <w:t>ND</w:t>
            </w:r>
          </w:p>
        </w:tc>
        <w:tc>
          <w:tcPr>
            <w:tcW w:w="992" w:type="dxa"/>
            <w:vAlign w:val="top"/>
          </w:tcPr>
          <w:p>
            <w:pPr>
              <w:widowControl/>
              <w:jc w:val="center"/>
              <w:rPr>
                <w:color w:val="auto"/>
                <w:kern w:val="0"/>
              </w:rPr>
            </w:pPr>
            <w:r>
              <w:rPr>
                <w:color w:val="auto"/>
              </w:rPr>
              <w:t>ND</w:t>
            </w:r>
          </w:p>
        </w:tc>
        <w:tc>
          <w:tcPr>
            <w:tcW w:w="1134" w:type="dxa"/>
            <w:vAlign w:val="center"/>
          </w:tcPr>
          <w:p>
            <w:pPr>
              <w:widowControl/>
              <w:jc w:val="center"/>
              <w:rPr>
                <w:color w:val="auto"/>
                <w:kern w:val="0"/>
              </w:rPr>
            </w:pPr>
            <w:r>
              <w:rPr>
                <w:rFonts w:hint="eastAsia"/>
                <w:color w:val="auto"/>
                <w:kern w:val="0"/>
              </w:rPr>
              <w:t>26.7</w:t>
            </w:r>
          </w:p>
        </w:tc>
        <w:tc>
          <w:tcPr>
            <w:tcW w:w="892" w:type="dxa"/>
            <w:vAlign w:val="top"/>
          </w:tcPr>
          <w:p>
            <w:pPr>
              <w:widowControl/>
              <w:jc w:val="center"/>
              <w:rPr>
                <w:color w:val="auto"/>
                <w:kern w:val="0"/>
              </w:rPr>
            </w:pPr>
            <w:r>
              <w:rPr>
                <w:color w:val="auto"/>
              </w:rPr>
              <w:t xml:space="preserve">0.05 </w:t>
            </w:r>
          </w:p>
        </w:tc>
      </w:tr>
      <w:tr>
        <w:trPr>
          <w:trHeight w:val="170" w:hRule="atLeast"/>
          <w:jc w:val="center"/>
        </w:trPr>
        <w:tc>
          <w:tcPr>
            <w:tcW w:w="640" w:type="dxa"/>
            <w:vMerge w:val="continue"/>
            <w:vAlign w:val="center"/>
          </w:tcPr>
          <w:p>
            <w:pPr>
              <w:widowControl/>
              <w:jc w:val="center"/>
              <w:rPr>
                <w:color w:val="auto"/>
                <w:kern w:val="0"/>
              </w:rPr>
            </w:pPr>
          </w:p>
        </w:tc>
        <w:tc>
          <w:tcPr>
            <w:tcW w:w="642" w:type="dxa"/>
            <w:gridSpan w:val="2"/>
            <w:vAlign w:val="center"/>
          </w:tcPr>
          <w:p>
            <w:pPr>
              <w:widowControl/>
              <w:jc w:val="center"/>
              <w:rPr>
                <w:color w:val="auto"/>
                <w:kern w:val="0"/>
              </w:rPr>
            </w:pPr>
            <w:r>
              <w:rPr>
                <w:color w:val="auto"/>
                <w:kern w:val="0"/>
              </w:rPr>
              <w:t>3</w:t>
            </w:r>
          </w:p>
        </w:tc>
        <w:tc>
          <w:tcPr>
            <w:tcW w:w="945" w:type="dxa"/>
            <w:vAlign w:val="center"/>
          </w:tcPr>
          <w:p>
            <w:pPr>
              <w:widowControl/>
              <w:jc w:val="center"/>
              <w:rPr>
                <w:color w:val="auto"/>
                <w:kern w:val="0"/>
              </w:rPr>
            </w:pPr>
            <w:r>
              <w:rPr>
                <w:rFonts w:hint="eastAsia"/>
                <w:color w:val="auto"/>
                <w:kern w:val="0"/>
              </w:rPr>
              <w:t>1734</w:t>
            </w:r>
          </w:p>
        </w:tc>
        <w:tc>
          <w:tcPr>
            <w:tcW w:w="1134" w:type="dxa"/>
            <w:gridSpan w:val="2"/>
            <w:vAlign w:val="top"/>
          </w:tcPr>
          <w:p>
            <w:pPr>
              <w:widowControl/>
              <w:jc w:val="center"/>
              <w:rPr>
                <w:color w:val="auto"/>
                <w:kern w:val="0"/>
              </w:rPr>
            </w:pPr>
            <w:r>
              <w:rPr>
                <w:color w:val="auto"/>
              </w:rPr>
              <w:t xml:space="preserve">9.9 </w:t>
            </w:r>
          </w:p>
        </w:tc>
        <w:tc>
          <w:tcPr>
            <w:tcW w:w="1134" w:type="dxa"/>
            <w:gridSpan w:val="2"/>
            <w:vAlign w:val="top"/>
          </w:tcPr>
          <w:p>
            <w:pPr>
              <w:widowControl/>
              <w:jc w:val="center"/>
              <w:rPr>
                <w:color w:val="auto"/>
                <w:kern w:val="0"/>
              </w:rPr>
            </w:pPr>
            <w:r>
              <w:rPr>
                <w:color w:val="auto"/>
              </w:rPr>
              <w:t xml:space="preserve">0.02 </w:t>
            </w:r>
          </w:p>
        </w:tc>
        <w:tc>
          <w:tcPr>
            <w:tcW w:w="992" w:type="dxa"/>
            <w:gridSpan w:val="2"/>
            <w:vAlign w:val="top"/>
          </w:tcPr>
          <w:p>
            <w:pPr>
              <w:widowControl/>
              <w:jc w:val="center"/>
              <w:rPr>
                <w:color w:val="auto"/>
                <w:kern w:val="0"/>
              </w:rPr>
            </w:pPr>
            <w:r>
              <w:rPr>
                <w:color w:val="auto"/>
              </w:rPr>
              <w:t>ND</w:t>
            </w:r>
          </w:p>
        </w:tc>
        <w:tc>
          <w:tcPr>
            <w:tcW w:w="992" w:type="dxa"/>
            <w:vAlign w:val="top"/>
          </w:tcPr>
          <w:p>
            <w:pPr>
              <w:widowControl/>
              <w:jc w:val="center"/>
              <w:rPr>
                <w:color w:val="auto"/>
                <w:kern w:val="0"/>
              </w:rPr>
            </w:pPr>
            <w:r>
              <w:rPr>
                <w:color w:val="auto"/>
              </w:rPr>
              <w:t>ND</w:t>
            </w:r>
          </w:p>
        </w:tc>
        <w:tc>
          <w:tcPr>
            <w:tcW w:w="1134" w:type="dxa"/>
            <w:vAlign w:val="center"/>
          </w:tcPr>
          <w:p>
            <w:pPr>
              <w:widowControl/>
              <w:jc w:val="center"/>
              <w:rPr>
                <w:color w:val="auto"/>
                <w:kern w:val="0"/>
              </w:rPr>
            </w:pPr>
            <w:r>
              <w:rPr>
                <w:rFonts w:hint="eastAsia"/>
                <w:color w:val="auto"/>
                <w:kern w:val="0"/>
              </w:rPr>
              <w:t>6.94</w:t>
            </w:r>
          </w:p>
        </w:tc>
        <w:tc>
          <w:tcPr>
            <w:tcW w:w="892" w:type="dxa"/>
            <w:vAlign w:val="top"/>
          </w:tcPr>
          <w:p>
            <w:pPr>
              <w:widowControl/>
              <w:jc w:val="center"/>
              <w:rPr>
                <w:color w:val="auto"/>
                <w:kern w:val="0"/>
              </w:rPr>
            </w:pPr>
            <w:r>
              <w:rPr>
                <w:color w:val="auto"/>
              </w:rPr>
              <w:t xml:space="preserve">0.01 </w:t>
            </w:r>
          </w:p>
        </w:tc>
      </w:tr>
      <w:tr>
        <w:trPr>
          <w:trHeight w:val="170" w:hRule="atLeast"/>
          <w:jc w:val="center"/>
        </w:trPr>
        <w:tc>
          <w:tcPr>
            <w:tcW w:w="640" w:type="dxa"/>
            <w:vMerge w:val="continue"/>
            <w:vAlign w:val="center"/>
          </w:tcPr>
          <w:p>
            <w:pPr>
              <w:widowControl/>
              <w:jc w:val="center"/>
              <w:rPr>
                <w:color w:val="auto"/>
                <w:kern w:val="0"/>
              </w:rPr>
            </w:pPr>
          </w:p>
        </w:tc>
        <w:tc>
          <w:tcPr>
            <w:tcW w:w="642" w:type="dxa"/>
            <w:gridSpan w:val="2"/>
            <w:vAlign w:val="center"/>
          </w:tcPr>
          <w:p>
            <w:pPr>
              <w:widowControl/>
              <w:jc w:val="center"/>
              <w:rPr>
                <w:color w:val="auto"/>
                <w:kern w:val="0"/>
              </w:rPr>
            </w:pPr>
            <w:r>
              <w:rPr>
                <w:color w:val="auto"/>
                <w:kern w:val="0"/>
              </w:rPr>
              <w:t>4</w:t>
            </w:r>
          </w:p>
        </w:tc>
        <w:tc>
          <w:tcPr>
            <w:tcW w:w="945" w:type="dxa"/>
            <w:vAlign w:val="center"/>
          </w:tcPr>
          <w:p>
            <w:pPr>
              <w:widowControl/>
              <w:jc w:val="center"/>
              <w:rPr>
                <w:color w:val="auto"/>
                <w:kern w:val="0"/>
              </w:rPr>
            </w:pPr>
            <w:r>
              <w:rPr>
                <w:rFonts w:hint="eastAsia"/>
                <w:color w:val="auto"/>
                <w:kern w:val="0"/>
              </w:rPr>
              <w:t>1692</w:t>
            </w:r>
          </w:p>
        </w:tc>
        <w:tc>
          <w:tcPr>
            <w:tcW w:w="1134" w:type="dxa"/>
            <w:gridSpan w:val="2"/>
            <w:vAlign w:val="top"/>
          </w:tcPr>
          <w:p>
            <w:pPr>
              <w:widowControl/>
              <w:jc w:val="center"/>
              <w:rPr>
                <w:color w:val="auto"/>
                <w:kern w:val="0"/>
              </w:rPr>
            </w:pPr>
            <w:r>
              <w:rPr>
                <w:color w:val="auto"/>
              </w:rPr>
              <w:t xml:space="preserve">8.1 </w:t>
            </w:r>
          </w:p>
        </w:tc>
        <w:tc>
          <w:tcPr>
            <w:tcW w:w="1134" w:type="dxa"/>
            <w:gridSpan w:val="2"/>
            <w:vAlign w:val="top"/>
          </w:tcPr>
          <w:p>
            <w:pPr>
              <w:widowControl/>
              <w:jc w:val="center"/>
              <w:rPr>
                <w:color w:val="auto"/>
                <w:kern w:val="0"/>
              </w:rPr>
            </w:pPr>
            <w:r>
              <w:rPr>
                <w:color w:val="auto"/>
              </w:rPr>
              <w:t xml:space="preserve">0.01 </w:t>
            </w:r>
          </w:p>
        </w:tc>
        <w:tc>
          <w:tcPr>
            <w:tcW w:w="992" w:type="dxa"/>
            <w:gridSpan w:val="2"/>
            <w:vAlign w:val="top"/>
          </w:tcPr>
          <w:p>
            <w:pPr>
              <w:widowControl/>
              <w:jc w:val="center"/>
              <w:rPr>
                <w:color w:val="auto"/>
                <w:kern w:val="0"/>
              </w:rPr>
            </w:pPr>
            <w:r>
              <w:rPr>
                <w:color w:val="auto"/>
              </w:rPr>
              <w:t>ND</w:t>
            </w:r>
          </w:p>
        </w:tc>
        <w:tc>
          <w:tcPr>
            <w:tcW w:w="992" w:type="dxa"/>
            <w:vAlign w:val="top"/>
          </w:tcPr>
          <w:p>
            <w:pPr>
              <w:widowControl/>
              <w:jc w:val="center"/>
              <w:rPr>
                <w:color w:val="auto"/>
                <w:kern w:val="0"/>
              </w:rPr>
            </w:pPr>
            <w:r>
              <w:rPr>
                <w:color w:val="auto"/>
              </w:rPr>
              <w:t>ND</w:t>
            </w:r>
          </w:p>
        </w:tc>
        <w:tc>
          <w:tcPr>
            <w:tcW w:w="1134" w:type="dxa"/>
            <w:vAlign w:val="center"/>
          </w:tcPr>
          <w:p>
            <w:pPr>
              <w:widowControl/>
              <w:jc w:val="center"/>
              <w:rPr>
                <w:color w:val="auto"/>
                <w:kern w:val="0"/>
              </w:rPr>
            </w:pPr>
            <w:r>
              <w:rPr>
                <w:rFonts w:hint="eastAsia"/>
                <w:color w:val="auto"/>
                <w:kern w:val="0"/>
              </w:rPr>
              <w:t>6.90</w:t>
            </w:r>
          </w:p>
        </w:tc>
        <w:tc>
          <w:tcPr>
            <w:tcW w:w="892" w:type="dxa"/>
            <w:vAlign w:val="top"/>
          </w:tcPr>
          <w:p>
            <w:pPr>
              <w:widowControl/>
              <w:jc w:val="center"/>
              <w:rPr>
                <w:color w:val="auto"/>
                <w:kern w:val="0"/>
              </w:rPr>
            </w:pPr>
            <w:r>
              <w:rPr>
                <w:color w:val="auto"/>
              </w:rPr>
              <w:t xml:space="preserve">0.01 </w:t>
            </w:r>
          </w:p>
        </w:tc>
      </w:tr>
      <w:tr>
        <w:trPr>
          <w:trHeight w:val="170" w:hRule="atLeast"/>
          <w:jc w:val="center"/>
        </w:trPr>
        <w:tc>
          <w:tcPr>
            <w:tcW w:w="1282" w:type="dxa"/>
            <w:gridSpan w:val="3"/>
            <w:vAlign w:val="center"/>
          </w:tcPr>
          <w:p>
            <w:pPr>
              <w:widowControl/>
              <w:jc w:val="center"/>
              <w:rPr>
                <w:color w:val="auto"/>
                <w:kern w:val="0"/>
              </w:rPr>
            </w:pPr>
            <w:r>
              <w:rPr>
                <w:color w:val="auto"/>
                <w:kern w:val="0"/>
              </w:rPr>
              <w:t>平均值</w:t>
            </w:r>
          </w:p>
        </w:tc>
        <w:tc>
          <w:tcPr>
            <w:tcW w:w="945" w:type="dxa"/>
            <w:vAlign w:val="center"/>
          </w:tcPr>
          <w:p>
            <w:pPr>
              <w:jc w:val="center"/>
              <w:rPr>
                <w:color w:val="auto"/>
                <w:sz w:val="22"/>
                <w:szCs w:val="22"/>
              </w:rPr>
            </w:pPr>
            <w:r>
              <w:rPr>
                <w:rFonts w:hint="eastAsia"/>
                <w:color w:val="auto"/>
                <w:sz w:val="22"/>
                <w:szCs w:val="22"/>
              </w:rPr>
              <w:t>1</w:t>
            </w:r>
            <w:r>
              <w:rPr>
                <w:color w:val="auto"/>
                <w:sz w:val="22"/>
                <w:szCs w:val="22"/>
              </w:rPr>
              <w:t>687</w:t>
            </w:r>
          </w:p>
        </w:tc>
        <w:tc>
          <w:tcPr>
            <w:tcW w:w="1134" w:type="dxa"/>
            <w:gridSpan w:val="2"/>
            <w:vAlign w:val="center"/>
          </w:tcPr>
          <w:p>
            <w:pPr>
              <w:widowControl/>
              <w:jc w:val="center"/>
              <w:rPr>
                <w:color w:val="auto"/>
                <w:kern w:val="0"/>
              </w:rPr>
            </w:pPr>
            <w:r>
              <w:rPr>
                <w:rFonts w:hint="eastAsia"/>
                <w:color w:val="auto"/>
                <w:kern w:val="0"/>
              </w:rPr>
              <w:t>9.2</w:t>
            </w:r>
          </w:p>
        </w:tc>
        <w:tc>
          <w:tcPr>
            <w:tcW w:w="1134" w:type="dxa"/>
            <w:gridSpan w:val="2"/>
            <w:vAlign w:val="center"/>
          </w:tcPr>
          <w:p>
            <w:pPr>
              <w:widowControl/>
              <w:jc w:val="center"/>
              <w:rPr>
                <w:color w:val="auto"/>
                <w:kern w:val="0"/>
              </w:rPr>
            </w:pPr>
            <w:r>
              <w:rPr>
                <w:rFonts w:hint="eastAsia"/>
                <w:color w:val="auto"/>
                <w:kern w:val="0"/>
              </w:rPr>
              <w:t>0.02</w:t>
            </w:r>
          </w:p>
        </w:tc>
        <w:tc>
          <w:tcPr>
            <w:tcW w:w="992" w:type="dxa"/>
            <w:gridSpan w:val="2"/>
            <w:vAlign w:val="center"/>
          </w:tcPr>
          <w:p>
            <w:pPr>
              <w:widowControl/>
              <w:jc w:val="center"/>
              <w:rPr>
                <w:color w:val="auto"/>
                <w:kern w:val="0"/>
              </w:rPr>
            </w:pPr>
            <w:r>
              <w:rPr>
                <w:color w:val="auto"/>
                <w:kern w:val="0"/>
              </w:rPr>
              <w:t>ND</w:t>
            </w:r>
          </w:p>
        </w:tc>
        <w:tc>
          <w:tcPr>
            <w:tcW w:w="992" w:type="dxa"/>
            <w:vAlign w:val="center"/>
          </w:tcPr>
          <w:p>
            <w:pPr>
              <w:widowControl/>
              <w:jc w:val="center"/>
              <w:rPr>
                <w:color w:val="auto"/>
                <w:kern w:val="0"/>
              </w:rPr>
            </w:pPr>
            <w:r>
              <w:rPr>
                <w:color w:val="auto"/>
              </w:rPr>
              <w:t>ND</w:t>
            </w:r>
          </w:p>
        </w:tc>
        <w:tc>
          <w:tcPr>
            <w:tcW w:w="1134" w:type="dxa"/>
            <w:vAlign w:val="top"/>
          </w:tcPr>
          <w:p>
            <w:pPr>
              <w:widowControl/>
              <w:jc w:val="center"/>
              <w:rPr>
                <w:color w:val="auto"/>
                <w:kern w:val="0"/>
              </w:rPr>
            </w:pPr>
            <w:r>
              <w:rPr>
                <w:rFonts w:hint="eastAsia"/>
                <w:color w:val="auto"/>
                <w:kern w:val="0"/>
              </w:rPr>
              <w:t>13.6</w:t>
            </w:r>
          </w:p>
        </w:tc>
        <w:tc>
          <w:tcPr>
            <w:tcW w:w="892" w:type="dxa"/>
            <w:vAlign w:val="center"/>
          </w:tcPr>
          <w:p>
            <w:pPr>
              <w:widowControl/>
              <w:jc w:val="center"/>
              <w:rPr>
                <w:color w:val="auto"/>
                <w:kern w:val="0"/>
              </w:rPr>
            </w:pPr>
            <w:r>
              <w:rPr>
                <w:rFonts w:hint="eastAsia"/>
                <w:color w:val="auto"/>
                <w:kern w:val="0"/>
              </w:rPr>
              <w:t>0.02</w:t>
            </w:r>
          </w:p>
        </w:tc>
      </w:tr>
      <w:tr>
        <w:trPr>
          <w:trHeight w:val="170" w:hRule="atLeast"/>
          <w:jc w:val="center"/>
        </w:trPr>
        <w:tc>
          <w:tcPr>
            <w:tcW w:w="640" w:type="dxa"/>
            <w:vMerge w:val="restart"/>
            <w:vAlign w:val="center"/>
          </w:tcPr>
          <w:p>
            <w:pPr>
              <w:widowControl/>
              <w:jc w:val="center"/>
              <w:rPr>
                <w:color w:val="auto"/>
                <w:kern w:val="0"/>
              </w:rPr>
            </w:pPr>
            <w:r>
              <w:rPr>
                <w:color w:val="auto"/>
                <w:kern w:val="0"/>
              </w:rPr>
              <w:t>2017.6.2</w:t>
            </w:r>
          </w:p>
        </w:tc>
        <w:tc>
          <w:tcPr>
            <w:tcW w:w="642" w:type="dxa"/>
            <w:gridSpan w:val="2"/>
            <w:vAlign w:val="center"/>
          </w:tcPr>
          <w:p>
            <w:pPr>
              <w:widowControl/>
              <w:jc w:val="center"/>
              <w:rPr>
                <w:color w:val="auto"/>
                <w:kern w:val="0"/>
              </w:rPr>
            </w:pPr>
            <w:r>
              <w:rPr>
                <w:color w:val="auto"/>
                <w:kern w:val="0"/>
              </w:rPr>
              <w:t>5</w:t>
            </w:r>
          </w:p>
        </w:tc>
        <w:tc>
          <w:tcPr>
            <w:tcW w:w="945" w:type="dxa"/>
            <w:vAlign w:val="center"/>
          </w:tcPr>
          <w:p>
            <w:pPr>
              <w:widowControl/>
              <w:jc w:val="center"/>
              <w:rPr>
                <w:color w:val="auto"/>
              </w:rPr>
            </w:pPr>
            <w:r>
              <w:rPr>
                <w:rFonts w:hint="eastAsia"/>
                <w:color w:val="auto"/>
              </w:rPr>
              <w:t>1680</w:t>
            </w:r>
          </w:p>
        </w:tc>
        <w:tc>
          <w:tcPr>
            <w:tcW w:w="1134" w:type="dxa"/>
            <w:gridSpan w:val="2"/>
            <w:vAlign w:val="top"/>
          </w:tcPr>
          <w:p>
            <w:pPr>
              <w:widowControl/>
              <w:jc w:val="center"/>
              <w:rPr>
                <w:color w:val="auto"/>
                <w:kern w:val="0"/>
              </w:rPr>
            </w:pPr>
            <w:r>
              <w:rPr>
                <w:color w:val="auto"/>
              </w:rPr>
              <w:t xml:space="preserve">8.2 </w:t>
            </w:r>
          </w:p>
        </w:tc>
        <w:tc>
          <w:tcPr>
            <w:tcW w:w="1134" w:type="dxa"/>
            <w:gridSpan w:val="2"/>
            <w:vAlign w:val="top"/>
          </w:tcPr>
          <w:p>
            <w:pPr>
              <w:widowControl/>
              <w:jc w:val="center"/>
              <w:rPr>
                <w:color w:val="auto"/>
                <w:kern w:val="0"/>
              </w:rPr>
            </w:pPr>
            <w:r>
              <w:rPr>
                <w:color w:val="auto"/>
              </w:rPr>
              <w:t xml:space="preserve">0.01 </w:t>
            </w:r>
          </w:p>
        </w:tc>
        <w:tc>
          <w:tcPr>
            <w:tcW w:w="992" w:type="dxa"/>
            <w:gridSpan w:val="2"/>
            <w:vAlign w:val="center"/>
          </w:tcPr>
          <w:p>
            <w:pPr>
              <w:widowControl/>
              <w:jc w:val="center"/>
              <w:rPr>
                <w:color w:val="auto"/>
                <w:kern w:val="0"/>
              </w:rPr>
            </w:pPr>
            <w:r>
              <w:rPr>
                <w:color w:val="auto"/>
                <w:kern w:val="0"/>
              </w:rPr>
              <w:t>ND</w:t>
            </w:r>
          </w:p>
        </w:tc>
        <w:tc>
          <w:tcPr>
            <w:tcW w:w="992" w:type="dxa"/>
            <w:vAlign w:val="top"/>
          </w:tcPr>
          <w:p>
            <w:pPr>
              <w:widowControl/>
              <w:jc w:val="center"/>
              <w:rPr>
                <w:color w:val="auto"/>
                <w:kern w:val="0"/>
              </w:rPr>
            </w:pPr>
            <w:r>
              <w:rPr>
                <w:color w:val="auto"/>
              </w:rPr>
              <w:t>ND</w:t>
            </w:r>
          </w:p>
        </w:tc>
        <w:tc>
          <w:tcPr>
            <w:tcW w:w="1134" w:type="dxa"/>
            <w:vAlign w:val="center"/>
          </w:tcPr>
          <w:p>
            <w:pPr>
              <w:widowControl/>
              <w:jc w:val="center"/>
              <w:rPr>
                <w:color w:val="auto"/>
                <w:kern w:val="0"/>
              </w:rPr>
            </w:pPr>
            <w:r>
              <w:rPr>
                <w:rFonts w:hint="eastAsia"/>
                <w:color w:val="auto"/>
                <w:kern w:val="0"/>
              </w:rPr>
              <w:t>19.1</w:t>
            </w:r>
          </w:p>
        </w:tc>
        <w:tc>
          <w:tcPr>
            <w:tcW w:w="892" w:type="dxa"/>
            <w:vAlign w:val="top"/>
          </w:tcPr>
          <w:p>
            <w:pPr>
              <w:widowControl/>
              <w:jc w:val="center"/>
              <w:rPr>
                <w:color w:val="auto"/>
                <w:kern w:val="0"/>
              </w:rPr>
            </w:pPr>
            <w:r>
              <w:rPr>
                <w:color w:val="auto"/>
              </w:rPr>
              <w:t xml:space="preserve">0.03 </w:t>
            </w:r>
          </w:p>
        </w:tc>
      </w:tr>
      <w:tr>
        <w:trPr>
          <w:trHeight w:val="170" w:hRule="atLeast"/>
          <w:jc w:val="center"/>
        </w:trPr>
        <w:tc>
          <w:tcPr>
            <w:tcW w:w="640" w:type="dxa"/>
            <w:vMerge w:val="continue"/>
            <w:vAlign w:val="center"/>
          </w:tcPr>
          <w:p>
            <w:pPr>
              <w:widowControl/>
              <w:jc w:val="center"/>
              <w:rPr>
                <w:color w:val="auto"/>
                <w:kern w:val="0"/>
              </w:rPr>
            </w:pPr>
          </w:p>
        </w:tc>
        <w:tc>
          <w:tcPr>
            <w:tcW w:w="642" w:type="dxa"/>
            <w:gridSpan w:val="2"/>
            <w:vAlign w:val="center"/>
          </w:tcPr>
          <w:p>
            <w:pPr>
              <w:widowControl/>
              <w:jc w:val="center"/>
              <w:rPr>
                <w:color w:val="auto"/>
                <w:kern w:val="0"/>
              </w:rPr>
            </w:pPr>
            <w:r>
              <w:rPr>
                <w:color w:val="auto"/>
                <w:kern w:val="0"/>
              </w:rPr>
              <w:t>6</w:t>
            </w:r>
          </w:p>
        </w:tc>
        <w:tc>
          <w:tcPr>
            <w:tcW w:w="945" w:type="dxa"/>
            <w:vAlign w:val="center"/>
          </w:tcPr>
          <w:p>
            <w:pPr>
              <w:widowControl/>
              <w:jc w:val="center"/>
              <w:rPr>
                <w:color w:val="auto"/>
              </w:rPr>
            </w:pPr>
            <w:r>
              <w:rPr>
                <w:rFonts w:hint="eastAsia"/>
                <w:color w:val="auto"/>
              </w:rPr>
              <w:t>1719</w:t>
            </w:r>
          </w:p>
        </w:tc>
        <w:tc>
          <w:tcPr>
            <w:tcW w:w="1134" w:type="dxa"/>
            <w:gridSpan w:val="2"/>
            <w:vAlign w:val="top"/>
          </w:tcPr>
          <w:p>
            <w:pPr>
              <w:widowControl/>
              <w:jc w:val="center"/>
              <w:rPr>
                <w:color w:val="auto"/>
                <w:kern w:val="0"/>
              </w:rPr>
            </w:pPr>
            <w:r>
              <w:rPr>
                <w:color w:val="auto"/>
              </w:rPr>
              <w:t xml:space="preserve">8.0 </w:t>
            </w:r>
          </w:p>
        </w:tc>
        <w:tc>
          <w:tcPr>
            <w:tcW w:w="1134" w:type="dxa"/>
            <w:gridSpan w:val="2"/>
            <w:vAlign w:val="top"/>
          </w:tcPr>
          <w:p>
            <w:pPr>
              <w:widowControl/>
              <w:jc w:val="center"/>
              <w:rPr>
                <w:color w:val="auto"/>
                <w:kern w:val="0"/>
              </w:rPr>
            </w:pPr>
            <w:r>
              <w:rPr>
                <w:color w:val="auto"/>
              </w:rPr>
              <w:t xml:space="preserve">0.01 </w:t>
            </w:r>
          </w:p>
        </w:tc>
        <w:tc>
          <w:tcPr>
            <w:tcW w:w="992" w:type="dxa"/>
            <w:gridSpan w:val="2"/>
            <w:vAlign w:val="center"/>
          </w:tcPr>
          <w:p>
            <w:pPr>
              <w:widowControl/>
              <w:jc w:val="center"/>
              <w:rPr>
                <w:color w:val="auto"/>
                <w:kern w:val="0"/>
              </w:rPr>
            </w:pPr>
            <w:r>
              <w:rPr>
                <w:rFonts w:hint="eastAsia"/>
                <w:color w:val="auto"/>
                <w:kern w:val="0"/>
              </w:rPr>
              <w:t>0.329</w:t>
            </w:r>
          </w:p>
        </w:tc>
        <w:tc>
          <w:tcPr>
            <w:tcW w:w="992" w:type="dxa"/>
            <w:vAlign w:val="center"/>
          </w:tcPr>
          <w:p>
            <w:pPr>
              <w:widowControl/>
              <w:jc w:val="center"/>
              <w:rPr>
                <w:color w:val="auto"/>
                <w:kern w:val="0"/>
              </w:rPr>
            </w:pPr>
            <w:r>
              <w:rPr>
                <w:color w:val="auto"/>
                <w:kern w:val="0"/>
              </w:rPr>
              <w:t>0.001</w:t>
            </w:r>
          </w:p>
        </w:tc>
        <w:tc>
          <w:tcPr>
            <w:tcW w:w="1134" w:type="dxa"/>
            <w:vAlign w:val="center"/>
          </w:tcPr>
          <w:p>
            <w:pPr>
              <w:widowControl/>
              <w:jc w:val="center"/>
              <w:rPr>
                <w:color w:val="auto"/>
                <w:kern w:val="0"/>
              </w:rPr>
            </w:pPr>
            <w:r>
              <w:rPr>
                <w:rFonts w:hint="eastAsia"/>
                <w:color w:val="auto"/>
                <w:kern w:val="0"/>
              </w:rPr>
              <w:t>35.1</w:t>
            </w:r>
          </w:p>
        </w:tc>
        <w:tc>
          <w:tcPr>
            <w:tcW w:w="892" w:type="dxa"/>
            <w:vAlign w:val="top"/>
          </w:tcPr>
          <w:p>
            <w:pPr>
              <w:widowControl/>
              <w:jc w:val="center"/>
              <w:rPr>
                <w:color w:val="auto"/>
                <w:kern w:val="0"/>
              </w:rPr>
            </w:pPr>
            <w:r>
              <w:rPr>
                <w:color w:val="auto"/>
              </w:rPr>
              <w:t xml:space="preserve">0.06 </w:t>
            </w:r>
          </w:p>
        </w:tc>
      </w:tr>
      <w:tr>
        <w:trPr>
          <w:trHeight w:val="170" w:hRule="atLeast"/>
          <w:jc w:val="center"/>
        </w:trPr>
        <w:tc>
          <w:tcPr>
            <w:tcW w:w="640" w:type="dxa"/>
            <w:vMerge w:val="continue"/>
            <w:vAlign w:val="center"/>
          </w:tcPr>
          <w:p>
            <w:pPr>
              <w:widowControl/>
              <w:jc w:val="center"/>
              <w:rPr>
                <w:color w:val="auto"/>
                <w:kern w:val="0"/>
              </w:rPr>
            </w:pPr>
          </w:p>
        </w:tc>
        <w:tc>
          <w:tcPr>
            <w:tcW w:w="642" w:type="dxa"/>
            <w:gridSpan w:val="2"/>
            <w:vAlign w:val="center"/>
          </w:tcPr>
          <w:p>
            <w:pPr>
              <w:widowControl/>
              <w:jc w:val="center"/>
              <w:rPr>
                <w:color w:val="auto"/>
                <w:kern w:val="0"/>
              </w:rPr>
            </w:pPr>
            <w:r>
              <w:rPr>
                <w:color w:val="auto"/>
                <w:kern w:val="0"/>
              </w:rPr>
              <w:t>7</w:t>
            </w:r>
          </w:p>
        </w:tc>
        <w:tc>
          <w:tcPr>
            <w:tcW w:w="945" w:type="dxa"/>
            <w:vAlign w:val="center"/>
          </w:tcPr>
          <w:p>
            <w:pPr>
              <w:widowControl/>
              <w:jc w:val="center"/>
              <w:rPr>
                <w:color w:val="auto"/>
              </w:rPr>
            </w:pPr>
            <w:r>
              <w:rPr>
                <w:rFonts w:hint="eastAsia"/>
                <w:color w:val="auto"/>
              </w:rPr>
              <w:t>1736</w:t>
            </w:r>
          </w:p>
        </w:tc>
        <w:tc>
          <w:tcPr>
            <w:tcW w:w="1134" w:type="dxa"/>
            <w:gridSpan w:val="2"/>
            <w:vAlign w:val="top"/>
          </w:tcPr>
          <w:p>
            <w:pPr>
              <w:widowControl/>
              <w:jc w:val="center"/>
              <w:rPr>
                <w:color w:val="auto"/>
                <w:kern w:val="0"/>
              </w:rPr>
            </w:pPr>
            <w:r>
              <w:rPr>
                <w:color w:val="auto"/>
              </w:rPr>
              <w:t xml:space="preserve">9.9 </w:t>
            </w:r>
          </w:p>
        </w:tc>
        <w:tc>
          <w:tcPr>
            <w:tcW w:w="1134" w:type="dxa"/>
            <w:gridSpan w:val="2"/>
            <w:vAlign w:val="top"/>
          </w:tcPr>
          <w:p>
            <w:pPr>
              <w:widowControl/>
              <w:jc w:val="center"/>
              <w:rPr>
                <w:color w:val="auto"/>
                <w:kern w:val="0"/>
              </w:rPr>
            </w:pPr>
            <w:r>
              <w:rPr>
                <w:color w:val="auto"/>
              </w:rPr>
              <w:t xml:space="preserve">0.02 </w:t>
            </w:r>
          </w:p>
        </w:tc>
        <w:tc>
          <w:tcPr>
            <w:tcW w:w="992" w:type="dxa"/>
            <w:gridSpan w:val="2"/>
            <w:vAlign w:val="top"/>
          </w:tcPr>
          <w:p>
            <w:pPr>
              <w:widowControl/>
              <w:jc w:val="center"/>
              <w:rPr>
                <w:color w:val="auto"/>
                <w:kern w:val="0"/>
              </w:rPr>
            </w:pPr>
            <w:r>
              <w:rPr>
                <w:color w:val="auto"/>
              </w:rPr>
              <w:t>ND</w:t>
            </w:r>
          </w:p>
        </w:tc>
        <w:tc>
          <w:tcPr>
            <w:tcW w:w="992" w:type="dxa"/>
            <w:vAlign w:val="center"/>
          </w:tcPr>
          <w:p>
            <w:pPr>
              <w:widowControl/>
              <w:jc w:val="center"/>
              <w:rPr>
                <w:color w:val="auto"/>
                <w:kern w:val="0"/>
              </w:rPr>
            </w:pPr>
            <w:r>
              <w:rPr>
                <w:color w:val="auto"/>
              </w:rPr>
              <w:t>ND</w:t>
            </w:r>
          </w:p>
        </w:tc>
        <w:tc>
          <w:tcPr>
            <w:tcW w:w="1134" w:type="dxa"/>
            <w:vAlign w:val="center"/>
          </w:tcPr>
          <w:p>
            <w:pPr>
              <w:widowControl/>
              <w:jc w:val="center"/>
              <w:rPr>
                <w:color w:val="auto"/>
                <w:kern w:val="0"/>
              </w:rPr>
            </w:pPr>
            <w:r>
              <w:rPr>
                <w:rFonts w:hint="eastAsia"/>
                <w:color w:val="auto"/>
                <w:kern w:val="0"/>
              </w:rPr>
              <w:t>10.5</w:t>
            </w:r>
          </w:p>
        </w:tc>
        <w:tc>
          <w:tcPr>
            <w:tcW w:w="892" w:type="dxa"/>
            <w:vAlign w:val="top"/>
          </w:tcPr>
          <w:p>
            <w:pPr>
              <w:widowControl/>
              <w:jc w:val="center"/>
              <w:rPr>
                <w:color w:val="auto"/>
                <w:kern w:val="0"/>
              </w:rPr>
            </w:pPr>
            <w:r>
              <w:rPr>
                <w:color w:val="auto"/>
              </w:rPr>
              <w:t xml:space="preserve">0.02 </w:t>
            </w:r>
          </w:p>
        </w:tc>
      </w:tr>
      <w:tr>
        <w:trPr>
          <w:trHeight w:val="170" w:hRule="atLeast"/>
          <w:jc w:val="center"/>
        </w:trPr>
        <w:tc>
          <w:tcPr>
            <w:tcW w:w="640" w:type="dxa"/>
            <w:vMerge w:val="continue"/>
            <w:vAlign w:val="center"/>
          </w:tcPr>
          <w:p>
            <w:pPr>
              <w:widowControl/>
              <w:jc w:val="center"/>
              <w:rPr>
                <w:color w:val="auto"/>
                <w:kern w:val="0"/>
              </w:rPr>
            </w:pPr>
          </w:p>
        </w:tc>
        <w:tc>
          <w:tcPr>
            <w:tcW w:w="642" w:type="dxa"/>
            <w:gridSpan w:val="2"/>
            <w:vAlign w:val="center"/>
          </w:tcPr>
          <w:p>
            <w:pPr>
              <w:widowControl/>
              <w:jc w:val="center"/>
              <w:rPr>
                <w:color w:val="auto"/>
                <w:kern w:val="0"/>
              </w:rPr>
            </w:pPr>
            <w:r>
              <w:rPr>
                <w:color w:val="auto"/>
                <w:kern w:val="0"/>
              </w:rPr>
              <w:t>8</w:t>
            </w:r>
          </w:p>
        </w:tc>
        <w:tc>
          <w:tcPr>
            <w:tcW w:w="945" w:type="dxa"/>
            <w:vAlign w:val="center"/>
          </w:tcPr>
          <w:p>
            <w:pPr>
              <w:widowControl/>
              <w:jc w:val="center"/>
              <w:rPr>
                <w:color w:val="auto"/>
              </w:rPr>
            </w:pPr>
            <w:r>
              <w:rPr>
                <w:rFonts w:hint="eastAsia"/>
                <w:color w:val="auto"/>
              </w:rPr>
              <w:t>1814</w:t>
            </w:r>
          </w:p>
        </w:tc>
        <w:tc>
          <w:tcPr>
            <w:tcW w:w="1134" w:type="dxa"/>
            <w:gridSpan w:val="2"/>
            <w:vAlign w:val="top"/>
          </w:tcPr>
          <w:p>
            <w:pPr>
              <w:widowControl/>
              <w:jc w:val="center"/>
              <w:rPr>
                <w:color w:val="auto"/>
                <w:kern w:val="0"/>
              </w:rPr>
            </w:pPr>
            <w:r>
              <w:rPr>
                <w:color w:val="auto"/>
              </w:rPr>
              <w:t xml:space="preserve">7.6 </w:t>
            </w:r>
          </w:p>
        </w:tc>
        <w:tc>
          <w:tcPr>
            <w:tcW w:w="1134" w:type="dxa"/>
            <w:gridSpan w:val="2"/>
            <w:vAlign w:val="top"/>
          </w:tcPr>
          <w:p>
            <w:pPr>
              <w:widowControl/>
              <w:jc w:val="center"/>
              <w:rPr>
                <w:color w:val="auto"/>
                <w:kern w:val="0"/>
              </w:rPr>
            </w:pPr>
            <w:r>
              <w:rPr>
                <w:color w:val="auto"/>
              </w:rPr>
              <w:t xml:space="preserve">0.01 </w:t>
            </w:r>
          </w:p>
        </w:tc>
        <w:tc>
          <w:tcPr>
            <w:tcW w:w="992" w:type="dxa"/>
            <w:gridSpan w:val="2"/>
            <w:vAlign w:val="top"/>
          </w:tcPr>
          <w:p>
            <w:pPr>
              <w:widowControl/>
              <w:jc w:val="center"/>
              <w:rPr>
                <w:color w:val="auto"/>
                <w:kern w:val="0"/>
              </w:rPr>
            </w:pPr>
            <w:r>
              <w:rPr>
                <w:color w:val="auto"/>
              </w:rPr>
              <w:t>ND</w:t>
            </w:r>
          </w:p>
        </w:tc>
        <w:tc>
          <w:tcPr>
            <w:tcW w:w="992" w:type="dxa"/>
            <w:vAlign w:val="center"/>
          </w:tcPr>
          <w:p>
            <w:pPr>
              <w:widowControl/>
              <w:jc w:val="center"/>
              <w:rPr>
                <w:color w:val="auto"/>
                <w:kern w:val="0"/>
              </w:rPr>
            </w:pPr>
            <w:r>
              <w:rPr>
                <w:color w:val="auto"/>
              </w:rPr>
              <w:t>ND</w:t>
            </w:r>
          </w:p>
        </w:tc>
        <w:tc>
          <w:tcPr>
            <w:tcW w:w="1134" w:type="dxa"/>
            <w:vAlign w:val="center"/>
          </w:tcPr>
          <w:p>
            <w:pPr>
              <w:widowControl/>
              <w:jc w:val="center"/>
              <w:rPr>
                <w:color w:val="auto"/>
                <w:kern w:val="0"/>
              </w:rPr>
            </w:pPr>
            <w:r>
              <w:rPr>
                <w:rFonts w:hint="eastAsia"/>
                <w:color w:val="auto"/>
                <w:kern w:val="0"/>
              </w:rPr>
              <w:t>10.5</w:t>
            </w:r>
          </w:p>
        </w:tc>
        <w:tc>
          <w:tcPr>
            <w:tcW w:w="892" w:type="dxa"/>
            <w:vAlign w:val="top"/>
          </w:tcPr>
          <w:p>
            <w:pPr>
              <w:widowControl/>
              <w:jc w:val="center"/>
              <w:rPr>
                <w:color w:val="auto"/>
                <w:kern w:val="0"/>
              </w:rPr>
            </w:pPr>
            <w:r>
              <w:rPr>
                <w:color w:val="auto"/>
              </w:rPr>
              <w:t xml:space="preserve">0.02 </w:t>
            </w:r>
          </w:p>
        </w:tc>
      </w:tr>
      <w:tr>
        <w:trPr>
          <w:trHeight w:val="170" w:hRule="atLeast"/>
          <w:jc w:val="center"/>
        </w:trPr>
        <w:tc>
          <w:tcPr>
            <w:tcW w:w="1282" w:type="dxa"/>
            <w:gridSpan w:val="3"/>
            <w:vAlign w:val="center"/>
          </w:tcPr>
          <w:p>
            <w:pPr>
              <w:widowControl/>
              <w:jc w:val="center"/>
              <w:rPr>
                <w:color w:val="auto"/>
                <w:kern w:val="0"/>
              </w:rPr>
            </w:pPr>
            <w:r>
              <w:rPr>
                <w:color w:val="auto"/>
                <w:kern w:val="0"/>
              </w:rPr>
              <w:t>平均值</w:t>
            </w:r>
          </w:p>
        </w:tc>
        <w:tc>
          <w:tcPr>
            <w:tcW w:w="945" w:type="dxa"/>
            <w:vAlign w:val="center"/>
          </w:tcPr>
          <w:p>
            <w:pPr>
              <w:jc w:val="center"/>
              <w:rPr>
                <w:color w:val="auto"/>
                <w:sz w:val="22"/>
                <w:szCs w:val="22"/>
              </w:rPr>
            </w:pPr>
            <w:r>
              <w:rPr>
                <w:rFonts w:hint="eastAsia"/>
                <w:color w:val="auto"/>
                <w:sz w:val="22"/>
                <w:szCs w:val="22"/>
              </w:rPr>
              <w:t>1737</w:t>
            </w:r>
          </w:p>
        </w:tc>
        <w:tc>
          <w:tcPr>
            <w:tcW w:w="1134" w:type="dxa"/>
            <w:gridSpan w:val="2"/>
            <w:vAlign w:val="center"/>
          </w:tcPr>
          <w:p>
            <w:pPr>
              <w:widowControl/>
              <w:jc w:val="center"/>
              <w:rPr>
                <w:color w:val="auto"/>
                <w:kern w:val="0"/>
              </w:rPr>
            </w:pPr>
            <w:r>
              <w:rPr>
                <w:rFonts w:hint="eastAsia"/>
                <w:color w:val="auto"/>
                <w:kern w:val="0"/>
              </w:rPr>
              <w:t>8.4</w:t>
            </w:r>
          </w:p>
        </w:tc>
        <w:tc>
          <w:tcPr>
            <w:tcW w:w="1134" w:type="dxa"/>
            <w:gridSpan w:val="2"/>
            <w:vAlign w:val="center"/>
          </w:tcPr>
          <w:p>
            <w:pPr>
              <w:widowControl/>
              <w:jc w:val="center"/>
              <w:rPr>
                <w:color w:val="auto"/>
                <w:kern w:val="0"/>
              </w:rPr>
            </w:pPr>
            <w:r>
              <w:rPr>
                <w:rFonts w:hint="eastAsia"/>
                <w:color w:val="auto"/>
                <w:kern w:val="0"/>
              </w:rPr>
              <w:t>0.01</w:t>
            </w:r>
          </w:p>
        </w:tc>
        <w:tc>
          <w:tcPr>
            <w:tcW w:w="992" w:type="dxa"/>
            <w:gridSpan w:val="2"/>
            <w:vAlign w:val="center"/>
          </w:tcPr>
          <w:p>
            <w:pPr>
              <w:widowControl/>
              <w:jc w:val="center"/>
              <w:rPr>
                <w:color w:val="auto"/>
                <w:kern w:val="0"/>
              </w:rPr>
            </w:pPr>
            <w:r>
              <w:rPr>
                <w:rFonts w:hint="eastAsia"/>
                <w:color w:val="auto"/>
                <w:kern w:val="0"/>
              </w:rPr>
              <w:t>0.329</w:t>
            </w:r>
          </w:p>
        </w:tc>
        <w:tc>
          <w:tcPr>
            <w:tcW w:w="992" w:type="dxa"/>
            <w:vAlign w:val="center"/>
          </w:tcPr>
          <w:p>
            <w:pPr>
              <w:widowControl/>
              <w:jc w:val="center"/>
              <w:rPr>
                <w:color w:val="auto"/>
                <w:kern w:val="0"/>
              </w:rPr>
            </w:pPr>
            <w:r>
              <w:rPr>
                <w:color w:val="auto"/>
                <w:kern w:val="0"/>
              </w:rPr>
              <w:t>0.001</w:t>
            </w:r>
          </w:p>
        </w:tc>
        <w:tc>
          <w:tcPr>
            <w:tcW w:w="1134" w:type="dxa"/>
            <w:vAlign w:val="center"/>
          </w:tcPr>
          <w:p>
            <w:pPr>
              <w:widowControl/>
              <w:jc w:val="center"/>
              <w:rPr>
                <w:color w:val="auto"/>
                <w:kern w:val="0"/>
              </w:rPr>
            </w:pPr>
            <w:r>
              <w:rPr>
                <w:rFonts w:hint="eastAsia"/>
                <w:color w:val="auto"/>
                <w:kern w:val="0"/>
              </w:rPr>
              <w:t>18.8</w:t>
            </w:r>
          </w:p>
        </w:tc>
        <w:tc>
          <w:tcPr>
            <w:tcW w:w="892" w:type="dxa"/>
            <w:vAlign w:val="center"/>
          </w:tcPr>
          <w:p>
            <w:pPr>
              <w:widowControl/>
              <w:jc w:val="center"/>
              <w:rPr>
                <w:color w:val="auto"/>
                <w:kern w:val="0"/>
              </w:rPr>
            </w:pPr>
            <w:r>
              <w:rPr>
                <w:rFonts w:hint="eastAsia"/>
                <w:color w:val="auto"/>
                <w:kern w:val="0"/>
              </w:rPr>
              <w:t>0.03</w:t>
            </w:r>
          </w:p>
        </w:tc>
      </w:tr>
      <w:tr>
        <w:trPr>
          <w:trHeight w:val="170" w:hRule="atLeast"/>
          <w:jc w:val="center"/>
        </w:trPr>
        <w:tc>
          <w:tcPr>
            <w:tcW w:w="1282" w:type="dxa"/>
            <w:gridSpan w:val="3"/>
            <w:vAlign w:val="center"/>
          </w:tcPr>
          <w:p>
            <w:pPr>
              <w:widowControl/>
              <w:jc w:val="center"/>
              <w:rPr>
                <w:color w:val="auto"/>
                <w:kern w:val="0"/>
              </w:rPr>
            </w:pPr>
            <w:r>
              <w:rPr>
                <w:rFonts w:hint="eastAsia"/>
                <w:color w:val="auto"/>
                <w:kern w:val="0"/>
              </w:rPr>
              <w:t>总均值</w:t>
            </w:r>
          </w:p>
        </w:tc>
        <w:tc>
          <w:tcPr>
            <w:tcW w:w="945" w:type="dxa"/>
            <w:vAlign w:val="center"/>
          </w:tcPr>
          <w:p>
            <w:pPr>
              <w:jc w:val="center"/>
              <w:rPr>
                <w:color w:val="auto"/>
                <w:sz w:val="22"/>
                <w:szCs w:val="22"/>
              </w:rPr>
            </w:pPr>
            <w:r>
              <w:rPr>
                <w:rFonts w:hint="eastAsia"/>
                <w:color w:val="auto"/>
                <w:sz w:val="22"/>
                <w:szCs w:val="22"/>
              </w:rPr>
              <w:t>1712</w:t>
            </w:r>
          </w:p>
        </w:tc>
        <w:tc>
          <w:tcPr>
            <w:tcW w:w="1134" w:type="dxa"/>
            <w:gridSpan w:val="2"/>
            <w:vAlign w:val="center"/>
          </w:tcPr>
          <w:p>
            <w:pPr>
              <w:widowControl/>
              <w:jc w:val="center"/>
              <w:rPr>
                <w:color w:val="auto"/>
                <w:kern w:val="0"/>
              </w:rPr>
            </w:pPr>
            <w:r>
              <w:rPr>
                <w:rFonts w:hint="eastAsia"/>
                <w:color w:val="auto"/>
                <w:kern w:val="0"/>
              </w:rPr>
              <w:t>8.8</w:t>
            </w:r>
          </w:p>
        </w:tc>
        <w:tc>
          <w:tcPr>
            <w:tcW w:w="1134" w:type="dxa"/>
            <w:gridSpan w:val="2"/>
            <w:vAlign w:val="center"/>
          </w:tcPr>
          <w:p>
            <w:pPr>
              <w:widowControl/>
              <w:jc w:val="center"/>
              <w:rPr>
                <w:color w:val="auto"/>
                <w:kern w:val="0"/>
              </w:rPr>
            </w:pPr>
            <w:r>
              <w:rPr>
                <w:rFonts w:hint="eastAsia"/>
                <w:color w:val="auto"/>
                <w:kern w:val="0"/>
              </w:rPr>
              <w:t>0.02</w:t>
            </w:r>
          </w:p>
        </w:tc>
        <w:tc>
          <w:tcPr>
            <w:tcW w:w="992" w:type="dxa"/>
            <w:gridSpan w:val="2"/>
            <w:vAlign w:val="center"/>
          </w:tcPr>
          <w:p>
            <w:pPr>
              <w:widowControl/>
              <w:jc w:val="center"/>
              <w:rPr>
                <w:color w:val="auto"/>
                <w:kern w:val="0"/>
              </w:rPr>
            </w:pPr>
            <w:r>
              <w:rPr>
                <w:rFonts w:hint="eastAsia"/>
                <w:color w:val="auto"/>
                <w:kern w:val="0"/>
              </w:rPr>
              <w:t>0.329</w:t>
            </w:r>
          </w:p>
        </w:tc>
        <w:tc>
          <w:tcPr>
            <w:tcW w:w="992" w:type="dxa"/>
            <w:vAlign w:val="center"/>
          </w:tcPr>
          <w:p>
            <w:pPr>
              <w:widowControl/>
              <w:jc w:val="center"/>
              <w:rPr>
                <w:color w:val="auto"/>
                <w:kern w:val="0"/>
              </w:rPr>
            </w:pPr>
            <w:r>
              <w:rPr>
                <w:rFonts w:hint="eastAsia"/>
                <w:color w:val="auto"/>
                <w:kern w:val="0"/>
              </w:rPr>
              <w:t>0.001</w:t>
            </w:r>
          </w:p>
        </w:tc>
        <w:tc>
          <w:tcPr>
            <w:tcW w:w="1134" w:type="dxa"/>
            <w:vAlign w:val="center"/>
          </w:tcPr>
          <w:p>
            <w:pPr>
              <w:widowControl/>
              <w:jc w:val="center"/>
              <w:rPr>
                <w:color w:val="auto"/>
                <w:kern w:val="0"/>
              </w:rPr>
            </w:pPr>
            <w:r>
              <w:rPr>
                <w:rFonts w:hint="eastAsia"/>
                <w:color w:val="auto"/>
                <w:kern w:val="0"/>
              </w:rPr>
              <w:t>16.2</w:t>
            </w:r>
          </w:p>
        </w:tc>
        <w:tc>
          <w:tcPr>
            <w:tcW w:w="892" w:type="dxa"/>
            <w:vAlign w:val="center"/>
          </w:tcPr>
          <w:p>
            <w:pPr>
              <w:widowControl/>
              <w:jc w:val="center"/>
              <w:rPr>
                <w:color w:val="auto"/>
                <w:kern w:val="0"/>
              </w:rPr>
            </w:pPr>
            <w:r>
              <w:rPr>
                <w:rFonts w:hint="eastAsia"/>
                <w:color w:val="auto"/>
                <w:kern w:val="0"/>
              </w:rPr>
              <w:t>0.03</w:t>
            </w:r>
          </w:p>
        </w:tc>
      </w:tr>
      <w:tr>
        <w:trPr>
          <w:trHeight w:val="170" w:hRule="atLeast"/>
          <w:jc w:val="center"/>
        </w:trPr>
        <w:tc>
          <w:tcPr>
            <w:tcW w:w="1282" w:type="dxa"/>
            <w:gridSpan w:val="3"/>
            <w:vAlign w:val="center"/>
          </w:tcPr>
          <w:p>
            <w:pPr>
              <w:widowControl/>
              <w:jc w:val="center"/>
              <w:rPr>
                <w:color w:val="auto"/>
                <w:kern w:val="0"/>
              </w:rPr>
            </w:pPr>
            <w:r>
              <w:rPr>
                <w:color w:val="auto"/>
              </w:rPr>
              <w:t>标准值</w:t>
            </w:r>
          </w:p>
        </w:tc>
        <w:tc>
          <w:tcPr>
            <w:tcW w:w="945" w:type="dxa"/>
            <w:vAlign w:val="center"/>
          </w:tcPr>
          <w:p>
            <w:pPr>
              <w:widowControl/>
              <w:jc w:val="center"/>
              <w:rPr>
                <w:color w:val="auto"/>
                <w:kern w:val="0"/>
              </w:rPr>
            </w:pPr>
            <w:r>
              <w:rPr>
                <w:color w:val="auto"/>
                <w:kern w:val="0"/>
              </w:rPr>
              <w:t>/</w:t>
            </w:r>
          </w:p>
        </w:tc>
        <w:tc>
          <w:tcPr>
            <w:tcW w:w="1134" w:type="dxa"/>
            <w:gridSpan w:val="2"/>
            <w:vAlign w:val="center"/>
          </w:tcPr>
          <w:p>
            <w:pPr>
              <w:widowControl/>
              <w:jc w:val="center"/>
              <w:rPr>
                <w:color w:val="auto"/>
                <w:kern w:val="0"/>
              </w:rPr>
            </w:pPr>
            <w:r>
              <w:rPr>
                <w:color w:val="auto"/>
                <w:kern w:val="0"/>
              </w:rPr>
              <w:t>120</w:t>
            </w:r>
          </w:p>
        </w:tc>
        <w:tc>
          <w:tcPr>
            <w:tcW w:w="1134" w:type="dxa"/>
            <w:gridSpan w:val="2"/>
            <w:vAlign w:val="center"/>
          </w:tcPr>
          <w:p>
            <w:pPr>
              <w:widowControl/>
              <w:jc w:val="center"/>
              <w:rPr>
                <w:color w:val="auto"/>
                <w:kern w:val="0"/>
              </w:rPr>
            </w:pPr>
            <w:r>
              <w:rPr>
                <w:color w:val="auto"/>
                <w:kern w:val="0"/>
              </w:rPr>
              <w:t>4.22</w:t>
            </w:r>
          </w:p>
        </w:tc>
        <w:tc>
          <w:tcPr>
            <w:tcW w:w="992" w:type="dxa"/>
            <w:gridSpan w:val="2"/>
            <w:vAlign w:val="center"/>
          </w:tcPr>
          <w:p>
            <w:pPr>
              <w:widowControl/>
              <w:jc w:val="center"/>
              <w:rPr>
                <w:color w:val="auto"/>
                <w:kern w:val="0"/>
              </w:rPr>
            </w:pPr>
            <w:r>
              <w:rPr>
                <w:rFonts w:hint="eastAsia"/>
                <w:color w:val="auto"/>
                <w:kern w:val="0"/>
              </w:rPr>
              <w:t>70</w:t>
            </w:r>
          </w:p>
        </w:tc>
        <w:tc>
          <w:tcPr>
            <w:tcW w:w="992" w:type="dxa"/>
            <w:vAlign w:val="center"/>
          </w:tcPr>
          <w:p>
            <w:pPr>
              <w:widowControl/>
              <w:jc w:val="center"/>
              <w:rPr>
                <w:color w:val="auto"/>
                <w:kern w:val="0"/>
              </w:rPr>
            </w:pPr>
            <w:r>
              <w:rPr>
                <w:rFonts w:hint="eastAsia"/>
                <w:color w:val="auto"/>
                <w:kern w:val="0"/>
              </w:rPr>
              <w:t>1.21</w:t>
            </w:r>
          </w:p>
        </w:tc>
        <w:tc>
          <w:tcPr>
            <w:tcW w:w="1134" w:type="dxa"/>
            <w:vAlign w:val="center"/>
          </w:tcPr>
          <w:p>
            <w:pPr>
              <w:widowControl/>
              <w:jc w:val="center"/>
              <w:rPr>
                <w:color w:val="auto"/>
                <w:kern w:val="0"/>
              </w:rPr>
            </w:pPr>
            <w:r>
              <w:rPr>
                <w:rFonts w:hint="eastAsia"/>
                <w:color w:val="auto"/>
                <w:kern w:val="0"/>
              </w:rPr>
              <w:t>40</w:t>
            </w:r>
          </w:p>
        </w:tc>
        <w:tc>
          <w:tcPr>
            <w:tcW w:w="892" w:type="dxa"/>
            <w:vAlign w:val="center"/>
          </w:tcPr>
          <w:p>
            <w:pPr>
              <w:widowControl/>
              <w:jc w:val="center"/>
              <w:rPr>
                <w:color w:val="auto"/>
                <w:kern w:val="0"/>
              </w:rPr>
            </w:pPr>
            <w:r>
              <w:rPr>
                <w:rFonts w:hint="eastAsia"/>
                <w:color w:val="auto"/>
                <w:kern w:val="0"/>
              </w:rPr>
              <w:t>3.73</w:t>
            </w:r>
          </w:p>
        </w:tc>
      </w:tr>
      <w:tr>
        <w:trPr>
          <w:trHeight w:val="170" w:hRule="atLeast"/>
          <w:jc w:val="center"/>
        </w:trPr>
        <w:tc>
          <w:tcPr>
            <w:tcW w:w="1282" w:type="dxa"/>
            <w:gridSpan w:val="3"/>
            <w:vAlign w:val="center"/>
          </w:tcPr>
          <w:p>
            <w:pPr>
              <w:widowControl/>
              <w:jc w:val="center"/>
              <w:rPr>
                <w:color w:val="auto"/>
              </w:rPr>
            </w:pPr>
            <w:r>
              <w:rPr>
                <w:color w:val="auto"/>
              </w:rPr>
              <w:t>达标情况</w:t>
            </w:r>
          </w:p>
        </w:tc>
        <w:tc>
          <w:tcPr>
            <w:tcW w:w="945" w:type="dxa"/>
            <w:vAlign w:val="center"/>
          </w:tcPr>
          <w:p>
            <w:pPr>
              <w:widowControl/>
              <w:jc w:val="center"/>
              <w:rPr>
                <w:color w:val="auto"/>
                <w:kern w:val="0"/>
              </w:rPr>
            </w:pPr>
            <w:r>
              <w:rPr>
                <w:color w:val="auto"/>
                <w:kern w:val="0"/>
              </w:rPr>
              <w:t>/</w:t>
            </w:r>
          </w:p>
        </w:tc>
        <w:tc>
          <w:tcPr>
            <w:tcW w:w="1134" w:type="dxa"/>
            <w:gridSpan w:val="2"/>
            <w:vAlign w:val="center"/>
          </w:tcPr>
          <w:p>
            <w:pPr>
              <w:widowControl/>
              <w:jc w:val="center"/>
              <w:rPr>
                <w:color w:val="auto"/>
                <w:kern w:val="0"/>
              </w:rPr>
            </w:pPr>
            <w:r>
              <w:rPr>
                <w:color w:val="auto"/>
                <w:kern w:val="0"/>
              </w:rPr>
              <w:t>达标</w:t>
            </w:r>
          </w:p>
        </w:tc>
        <w:tc>
          <w:tcPr>
            <w:tcW w:w="1134" w:type="dxa"/>
            <w:gridSpan w:val="2"/>
            <w:vAlign w:val="center"/>
          </w:tcPr>
          <w:p>
            <w:pPr>
              <w:widowControl/>
              <w:jc w:val="center"/>
              <w:rPr>
                <w:color w:val="auto"/>
                <w:kern w:val="0"/>
              </w:rPr>
            </w:pPr>
            <w:r>
              <w:rPr>
                <w:rFonts w:hint="eastAsia"/>
                <w:color w:val="auto"/>
                <w:kern w:val="0"/>
              </w:rPr>
              <w:t>达标</w:t>
            </w:r>
          </w:p>
        </w:tc>
        <w:tc>
          <w:tcPr>
            <w:tcW w:w="992" w:type="dxa"/>
            <w:gridSpan w:val="2"/>
            <w:vAlign w:val="center"/>
          </w:tcPr>
          <w:p>
            <w:pPr>
              <w:widowControl/>
              <w:jc w:val="center"/>
              <w:rPr>
                <w:color w:val="auto"/>
                <w:kern w:val="0"/>
              </w:rPr>
            </w:pPr>
            <w:r>
              <w:rPr>
                <w:rFonts w:hint="eastAsia"/>
                <w:color w:val="auto"/>
                <w:kern w:val="0"/>
              </w:rPr>
              <w:t>达标</w:t>
            </w:r>
          </w:p>
        </w:tc>
        <w:tc>
          <w:tcPr>
            <w:tcW w:w="992" w:type="dxa"/>
            <w:vAlign w:val="center"/>
          </w:tcPr>
          <w:p>
            <w:pPr>
              <w:widowControl/>
              <w:jc w:val="center"/>
              <w:rPr>
                <w:color w:val="auto"/>
                <w:kern w:val="0"/>
              </w:rPr>
            </w:pPr>
            <w:r>
              <w:rPr>
                <w:rFonts w:hint="eastAsia"/>
                <w:color w:val="auto"/>
                <w:kern w:val="0"/>
              </w:rPr>
              <w:t>达标</w:t>
            </w:r>
          </w:p>
        </w:tc>
        <w:tc>
          <w:tcPr>
            <w:tcW w:w="1134" w:type="dxa"/>
            <w:vAlign w:val="center"/>
          </w:tcPr>
          <w:p>
            <w:pPr>
              <w:widowControl/>
              <w:jc w:val="center"/>
              <w:rPr>
                <w:color w:val="auto"/>
                <w:kern w:val="0"/>
              </w:rPr>
            </w:pPr>
            <w:r>
              <w:rPr>
                <w:rFonts w:hint="eastAsia"/>
                <w:color w:val="auto"/>
                <w:kern w:val="0"/>
              </w:rPr>
              <w:t>达标</w:t>
            </w:r>
          </w:p>
        </w:tc>
        <w:tc>
          <w:tcPr>
            <w:tcW w:w="892" w:type="dxa"/>
            <w:vAlign w:val="center"/>
          </w:tcPr>
          <w:p>
            <w:pPr>
              <w:widowControl/>
              <w:jc w:val="center"/>
              <w:rPr>
                <w:color w:val="auto"/>
                <w:kern w:val="0"/>
              </w:rPr>
            </w:pPr>
            <w:r>
              <w:rPr>
                <w:rFonts w:hint="eastAsia"/>
                <w:color w:val="auto"/>
                <w:kern w:val="0"/>
              </w:rPr>
              <w:t>达标</w:t>
            </w:r>
          </w:p>
        </w:tc>
      </w:tr>
      <w:tr>
        <w:trPr>
          <w:trHeight w:val="170" w:hRule="atLeast"/>
          <w:jc w:val="center"/>
        </w:trPr>
        <w:tc>
          <w:tcPr>
            <w:tcW w:w="1093" w:type="dxa"/>
            <w:gridSpan w:val="2"/>
            <w:vAlign w:val="center"/>
          </w:tcPr>
          <w:p>
            <w:pPr>
              <w:widowControl/>
              <w:jc w:val="center"/>
              <w:rPr>
                <w:color w:val="auto"/>
                <w:kern w:val="0"/>
              </w:rPr>
            </w:pPr>
            <w:r>
              <w:rPr>
                <w:color w:val="auto"/>
              </w:rPr>
              <w:t>排气筒高度（m）</w:t>
            </w:r>
          </w:p>
        </w:tc>
        <w:tc>
          <w:tcPr>
            <w:tcW w:w="1766" w:type="dxa"/>
            <w:gridSpan w:val="3"/>
            <w:vAlign w:val="center"/>
          </w:tcPr>
          <w:p>
            <w:pPr>
              <w:widowControl/>
              <w:jc w:val="center"/>
              <w:rPr>
                <w:color w:val="auto"/>
                <w:kern w:val="0"/>
              </w:rPr>
            </w:pPr>
            <w:r>
              <w:rPr>
                <w:rFonts w:hint="eastAsia"/>
                <w:color w:val="auto"/>
                <w:kern w:val="0"/>
              </w:rPr>
              <w:t>16.5</w:t>
            </w:r>
          </w:p>
        </w:tc>
        <w:tc>
          <w:tcPr>
            <w:tcW w:w="1210" w:type="dxa"/>
            <w:gridSpan w:val="2"/>
            <w:vAlign w:val="center"/>
          </w:tcPr>
          <w:p>
            <w:pPr>
              <w:widowControl/>
              <w:jc w:val="center"/>
              <w:rPr>
                <w:color w:val="auto"/>
                <w:kern w:val="0"/>
              </w:rPr>
            </w:pPr>
            <w:r>
              <w:rPr>
                <w:color w:val="auto"/>
              </w:rPr>
              <w:t>排气筒直径（m）</w:t>
            </w:r>
          </w:p>
        </w:tc>
        <w:tc>
          <w:tcPr>
            <w:tcW w:w="993" w:type="dxa"/>
            <w:gridSpan w:val="2"/>
            <w:vAlign w:val="center"/>
          </w:tcPr>
          <w:p>
            <w:pPr>
              <w:widowControl/>
              <w:jc w:val="center"/>
              <w:rPr>
                <w:color w:val="auto"/>
                <w:kern w:val="0"/>
              </w:rPr>
            </w:pPr>
            <w:r>
              <w:rPr>
                <w:rFonts w:hint="eastAsia"/>
                <w:color w:val="auto"/>
                <w:kern w:val="0"/>
              </w:rPr>
              <w:t>0.4</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2026" w:type="dxa"/>
            <w:gridSpan w:val="2"/>
            <w:vAlign w:val="center"/>
          </w:tcPr>
          <w:p>
            <w:pPr>
              <w:widowControl/>
              <w:jc w:val="center"/>
              <w:rPr>
                <w:color w:val="auto"/>
                <w:kern w:val="0"/>
              </w:rPr>
            </w:pPr>
            <w:r>
              <w:rPr>
                <w:rFonts w:hint="eastAsia"/>
                <w:color w:val="auto"/>
                <w:kern w:val="0"/>
              </w:rPr>
              <w:t>75</w:t>
            </w:r>
          </w:p>
        </w:tc>
      </w:tr>
    </w:tbl>
    <w:p>
      <w:pPr>
        <w:tabs>
          <w:tab w:val="left" w:pos="638"/>
        </w:tabs>
        <w:spacing w:line="360" w:lineRule="auto"/>
        <w:ind w:firstLine="361" w:firstLineChars="200"/>
        <w:jc w:val="left"/>
        <w:rPr>
          <w:b/>
          <w:color w:val="auto"/>
          <w:sz w:val="18"/>
          <w:szCs w:val="18"/>
        </w:rPr>
      </w:pPr>
      <w:r>
        <w:rPr>
          <w:rFonts w:hint="eastAsia"/>
          <w:b/>
          <w:color w:val="auto"/>
          <w:sz w:val="18"/>
          <w:szCs w:val="18"/>
        </w:rPr>
        <w:t>【注</w:t>
      </w:r>
      <w:r>
        <w:rPr>
          <w:b/>
          <w:color w:val="auto"/>
          <w:sz w:val="18"/>
          <w:szCs w:val="18"/>
        </w:rPr>
        <w:t>：</w:t>
      </w:r>
      <w:r>
        <w:rPr>
          <w:rFonts w:hint="eastAsia"/>
          <w:b/>
          <w:color w:val="auto"/>
          <w:sz w:val="18"/>
          <w:szCs w:val="18"/>
        </w:rPr>
        <w:t>二甲苯</w:t>
      </w:r>
      <w:r>
        <w:rPr>
          <w:b/>
          <w:color w:val="auto"/>
          <w:sz w:val="18"/>
          <w:szCs w:val="18"/>
        </w:rPr>
        <w:t>检出限为</w:t>
      </w:r>
      <w:r>
        <w:rPr>
          <w:rFonts w:hint="eastAsia"/>
          <w:b/>
          <w:color w:val="auto"/>
          <w:sz w:val="18"/>
          <w:szCs w:val="18"/>
        </w:rPr>
        <w:t>2.0x10</w:t>
      </w:r>
      <w:r>
        <w:rPr>
          <w:b/>
          <w:color w:val="auto"/>
          <w:sz w:val="18"/>
          <w:szCs w:val="18"/>
          <w:vertAlign w:val="superscript"/>
        </w:rPr>
        <w:t>-3</w:t>
      </w:r>
      <w:r>
        <w:rPr>
          <w:b/>
          <w:color w:val="auto"/>
          <w:sz w:val="18"/>
          <w:szCs w:val="18"/>
        </w:rPr>
        <w:t xml:space="preserve"> mg/m</w:t>
      </w:r>
      <w:r>
        <w:rPr>
          <w:b/>
          <w:color w:val="auto"/>
          <w:sz w:val="18"/>
          <w:szCs w:val="18"/>
          <w:vertAlign w:val="superscript"/>
        </w:rPr>
        <w:t>3</w:t>
      </w:r>
      <w:r>
        <w:rPr>
          <w:rFonts w:hint="eastAsia"/>
          <w:b/>
          <w:color w:val="auto"/>
          <w:sz w:val="18"/>
          <w:szCs w:val="18"/>
        </w:rPr>
        <w:t>】</w:t>
      </w:r>
    </w:p>
    <w:p>
      <w:pPr>
        <w:jc w:val="center"/>
        <w:rPr>
          <w:b/>
          <w:color w:val="auto"/>
          <w:sz w:val="24"/>
          <w:szCs w:val="24"/>
        </w:rPr>
      </w:pPr>
      <w:r>
        <w:rPr>
          <w:b/>
          <w:color w:val="auto"/>
          <w:sz w:val="24"/>
          <w:szCs w:val="24"/>
        </w:rPr>
        <w:t xml:space="preserve">表9.2-30 </w:t>
      </w:r>
      <w:r>
        <w:rPr>
          <w:rFonts w:hint="eastAsia"/>
          <w:b/>
          <w:color w:val="auto"/>
          <w:sz w:val="24"/>
          <w:szCs w:val="24"/>
        </w:rPr>
        <w:t>沥青漆</w:t>
      </w:r>
      <w:r>
        <w:rPr>
          <w:b/>
          <w:color w:val="auto"/>
          <w:sz w:val="24"/>
          <w:szCs w:val="24"/>
        </w:rPr>
        <w:t>喷涂</w:t>
      </w:r>
      <w:r>
        <w:rPr>
          <w:rFonts w:hint="eastAsia"/>
          <w:b/>
          <w:color w:val="auto"/>
          <w:sz w:val="24"/>
          <w:szCs w:val="24"/>
        </w:rPr>
        <w:t>1</w:t>
      </w:r>
      <w:r>
        <w:rPr>
          <w:b/>
          <w:color w:val="auto"/>
          <w:sz w:val="24"/>
          <w:szCs w:val="24"/>
        </w:rPr>
        <w:t>（G30）排气筒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0"/>
        <w:gridCol w:w="594"/>
        <w:gridCol w:w="993"/>
        <w:gridCol w:w="632"/>
        <w:gridCol w:w="502"/>
        <w:gridCol w:w="708"/>
        <w:gridCol w:w="426"/>
        <w:gridCol w:w="992"/>
        <w:gridCol w:w="1134"/>
        <w:gridCol w:w="992"/>
        <w:gridCol w:w="892"/>
      </w:tblGrid>
      <w:tr>
        <w:trPr>
          <w:trHeight w:val="204" w:hRule="atLeast"/>
          <w:jc w:val="center"/>
        </w:trPr>
        <w:tc>
          <w:tcPr>
            <w:tcW w:w="640" w:type="dxa"/>
            <w:vMerge w:val="restart"/>
            <w:vAlign w:val="center"/>
          </w:tcPr>
          <w:p>
            <w:pPr>
              <w:widowControl/>
              <w:jc w:val="center"/>
              <w:rPr>
                <w:b/>
                <w:color w:val="auto"/>
                <w:kern w:val="0"/>
              </w:rPr>
            </w:pPr>
            <w:r>
              <w:rPr>
                <w:b/>
                <w:color w:val="auto"/>
                <w:kern w:val="0"/>
              </w:rPr>
              <w:t>监测日期</w:t>
            </w:r>
          </w:p>
        </w:tc>
        <w:tc>
          <w:tcPr>
            <w:tcW w:w="594" w:type="dxa"/>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993" w:type="dxa"/>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2268" w:type="dxa"/>
            <w:gridSpan w:val="4"/>
            <w:vAlign w:val="center"/>
          </w:tcPr>
          <w:p>
            <w:pPr>
              <w:widowControl/>
              <w:jc w:val="center"/>
              <w:rPr>
                <w:b/>
                <w:color w:val="auto"/>
                <w:kern w:val="0"/>
              </w:rPr>
            </w:pPr>
            <w:r>
              <w:rPr>
                <w:rFonts w:hint="eastAsia"/>
                <w:b/>
                <w:color w:val="auto"/>
                <w:kern w:val="0"/>
              </w:rPr>
              <w:t>颗粒物</w:t>
            </w:r>
          </w:p>
        </w:tc>
        <w:tc>
          <w:tcPr>
            <w:tcW w:w="2126" w:type="dxa"/>
            <w:gridSpan w:val="2"/>
            <w:vAlign w:val="center"/>
          </w:tcPr>
          <w:p>
            <w:pPr>
              <w:widowControl/>
              <w:jc w:val="center"/>
              <w:rPr>
                <w:b/>
                <w:color w:val="auto"/>
                <w:kern w:val="0"/>
              </w:rPr>
            </w:pPr>
            <w:r>
              <w:rPr>
                <w:b/>
                <w:color w:val="auto"/>
                <w:kern w:val="0"/>
              </w:rPr>
              <w:t>二甲苯</w:t>
            </w:r>
          </w:p>
        </w:tc>
        <w:tc>
          <w:tcPr>
            <w:tcW w:w="1884" w:type="dxa"/>
            <w:gridSpan w:val="2"/>
            <w:vAlign w:val="center"/>
          </w:tcPr>
          <w:p>
            <w:pPr>
              <w:widowControl/>
              <w:jc w:val="center"/>
              <w:rPr>
                <w:b/>
                <w:color w:val="auto"/>
                <w:kern w:val="0"/>
              </w:rPr>
            </w:pPr>
            <w:r>
              <w:rPr>
                <w:b/>
                <w:color w:val="auto"/>
                <w:kern w:val="0"/>
              </w:rPr>
              <w:t>甲苯</w:t>
            </w:r>
          </w:p>
        </w:tc>
      </w:tr>
      <w:tr>
        <w:trPr>
          <w:trHeight w:val="357" w:hRule="atLeast"/>
          <w:jc w:val="center"/>
        </w:trPr>
        <w:tc>
          <w:tcPr>
            <w:tcW w:w="640" w:type="dxa"/>
            <w:vMerge w:val="continue"/>
            <w:tcBorders>
              <w:bottom w:val="single" w:color="auto" w:sz="12" w:space="0"/>
            </w:tcBorders>
            <w:vAlign w:val="center"/>
          </w:tcPr>
          <w:p>
            <w:pPr>
              <w:widowControl/>
              <w:jc w:val="center"/>
              <w:rPr>
                <w:b/>
                <w:color w:val="auto"/>
                <w:kern w:val="0"/>
              </w:rPr>
            </w:pPr>
          </w:p>
        </w:tc>
        <w:tc>
          <w:tcPr>
            <w:tcW w:w="594" w:type="dxa"/>
            <w:vMerge w:val="continue"/>
            <w:tcBorders>
              <w:bottom w:val="single" w:color="auto" w:sz="12" w:space="0"/>
            </w:tcBorders>
            <w:vAlign w:val="center"/>
          </w:tcPr>
          <w:p>
            <w:pPr>
              <w:widowControl/>
              <w:jc w:val="center"/>
              <w:rPr>
                <w:b/>
                <w:color w:val="auto"/>
                <w:kern w:val="0"/>
              </w:rPr>
            </w:pPr>
          </w:p>
        </w:tc>
        <w:tc>
          <w:tcPr>
            <w:tcW w:w="993" w:type="dxa"/>
            <w:vMerge w:val="continue"/>
            <w:tcBorders>
              <w:bottom w:val="single" w:color="auto" w:sz="12" w:space="0"/>
            </w:tcBorders>
            <w:vAlign w:val="center"/>
          </w:tcPr>
          <w:p>
            <w:pPr>
              <w:widowControl/>
              <w:jc w:val="center"/>
              <w:rPr>
                <w:b/>
                <w:color w:val="auto"/>
                <w:kern w:val="0"/>
              </w:rPr>
            </w:pPr>
          </w:p>
        </w:tc>
        <w:tc>
          <w:tcPr>
            <w:tcW w:w="1134"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134" w:type="dxa"/>
            <w:gridSpan w:val="2"/>
            <w:tcBorders>
              <w:bottom w:val="single" w:color="auto" w:sz="12" w:space="0"/>
            </w:tcBorders>
            <w:vAlign w:val="center"/>
          </w:tcPr>
          <w:p>
            <w:pPr>
              <w:widowControl/>
              <w:jc w:val="center"/>
              <w:rPr>
                <w:b/>
                <w:color w:val="auto"/>
                <w:kern w:val="0"/>
              </w:rPr>
            </w:pPr>
            <w:r>
              <w:rPr>
                <w:b/>
                <w:color w:val="auto"/>
                <w:kern w:val="0"/>
              </w:rPr>
              <w:t>排放速率kg/h</w:t>
            </w:r>
          </w:p>
        </w:tc>
        <w:tc>
          <w:tcPr>
            <w:tcW w:w="992" w:type="dxa"/>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134" w:type="dxa"/>
            <w:tcBorders>
              <w:bottom w:val="single" w:color="auto" w:sz="12" w:space="0"/>
            </w:tcBorders>
            <w:vAlign w:val="center"/>
          </w:tcPr>
          <w:p>
            <w:pPr>
              <w:widowControl/>
              <w:jc w:val="center"/>
              <w:rPr>
                <w:b/>
                <w:color w:val="auto"/>
                <w:kern w:val="0"/>
              </w:rPr>
            </w:pPr>
            <w:r>
              <w:rPr>
                <w:b/>
                <w:color w:val="auto"/>
                <w:kern w:val="0"/>
              </w:rPr>
              <w:t>排放速率kg/h</w:t>
            </w:r>
          </w:p>
        </w:tc>
        <w:tc>
          <w:tcPr>
            <w:tcW w:w="992" w:type="dxa"/>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892" w:type="dxa"/>
            <w:tcBorders>
              <w:bottom w:val="single" w:color="auto" w:sz="12" w:space="0"/>
            </w:tcBorders>
            <w:vAlign w:val="center"/>
          </w:tcPr>
          <w:p>
            <w:pPr>
              <w:widowControl/>
              <w:jc w:val="center"/>
              <w:rPr>
                <w:b/>
                <w:color w:val="auto"/>
                <w:kern w:val="0"/>
              </w:rPr>
            </w:pPr>
            <w:r>
              <w:rPr>
                <w:b/>
                <w:color w:val="auto"/>
                <w:kern w:val="0"/>
              </w:rPr>
              <w:t>排放速率kg/h</w:t>
            </w:r>
          </w:p>
        </w:tc>
      </w:tr>
      <w:tr>
        <w:trPr>
          <w:trHeight w:val="172" w:hRule="atLeast"/>
          <w:jc w:val="center"/>
        </w:trPr>
        <w:tc>
          <w:tcPr>
            <w:tcW w:w="640" w:type="dxa"/>
            <w:vMerge w:val="restart"/>
            <w:vAlign w:val="center"/>
          </w:tcPr>
          <w:p>
            <w:pPr>
              <w:widowControl/>
              <w:jc w:val="center"/>
              <w:rPr>
                <w:color w:val="auto"/>
                <w:kern w:val="0"/>
              </w:rPr>
            </w:pPr>
            <w:r>
              <w:rPr>
                <w:rFonts w:hint="eastAsia"/>
                <w:color w:val="auto"/>
                <w:kern w:val="0"/>
              </w:rPr>
              <w:t>2017.6.1</w:t>
            </w:r>
          </w:p>
        </w:tc>
        <w:tc>
          <w:tcPr>
            <w:tcW w:w="594" w:type="dxa"/>
            <w:vAlign w:val="center"/>
          </w:tcPr>
          <w:p>
            <w:pPr>
              <w:widowControl/>
              <w:jc w:val="center"/>
              <w:rPr>
                <w:color w:val="auto"/>
                <w:kern w:val="0"/>
              </w:rPr>
            </w:pPr>
            <w:r>
              <w:rPr>
                <w:color w:val="auto"/>
                <w:kern w:val="0"/>
              </w:rPr>
              <w:t>1</w:t>
            </w:r>
          </w:p>
        </w:tc>
        <w:tc>
          <w:tcPr>
            <w:tcW w:w="993" w:type="dxa"/>
            <w:vAlign w:val="center"/>
          </w:tcPr>
          <w:p>
            <w:pPr>
              <w:widowControl/>
              <w:jc w:val="center"/>
              <w:rPr>
                <w:color w:val="auto"/>
                <w:kern w:val="0"/>
              </w:rPr>
            </w:pPr>
            <w:r>
              <w:rPr>
                <w:rFonts w:hint="eastAsia"/>
                <w:color w:val="auto"/>
                <w:kern w:val="0"/>
              </w:rPr>
              <w:t>1707</w:t>
            </w:r>
          </w:p>
        </w:tc>
        <w:tc>
          <w:tcPr>
            <w:tcW w:w="1134" w:type="dxa"/>
            <w:gridSpan w:val="2"/>
            <w:vAlign w:val="top"/>
          </w:tcPr>
          <w:p>
            <w:pPr>
              <w:widowControl/>
              <w:jc w:val="center"/>
              <w:rPr>
                <w:color w:val="auto"/>
                <w:kern w:val="0"/>
              </w:rPr>
            </w:pPr>
            <w:r>
              <w:rPr>
                <w:color w:val="auto"/>
              </w:rPr>
              <w:t xml:space="preserve">6.7 </w:t>
            </w:r>
          </w:p>
        </w:tc>
        <w:tc>
          <w:tcPr>
            <w:tcW w:w="1134" w:type="dxa"/>
            <w:gridSpan w:val="2"/>
            <w:vAlign w:val="top"/>
          </w:tcPr>
          <w:p>
            <w:pPr>
              <w:widowControl/>
              <w:jc w:val="center"/>
              <w:rPr>
                <w:color w:val="auto"/>
                <w:kern w:val="0"/>
              </w:rPr>
            </w:pPr>
            <w:r>
              <w:rPr>
                <w:color w:val="auto"/>
              </w:rPr>
              <w:t xml:space="preserve">0.01 </w:t>
            </w:r>
          </w:p>
        </w:tc>
        <w:tc>
          <w:tcPr>
            <w:tcW w:w="992" w:type="dxa"/>
            <w:vAlign w:val="top"/>
          </w:tcPr>
          <w:p>
            <w:pPr>
              <w:widowControl/>
              <w:jc w:val="center"/>
              <w:rPr>
                <w:color w:val="auto"/>
                <w:kern w:val="0"/>
              </w:rPr>
            </w:pPr>
            <w:r>
              <w:rPr>
                <w:color w:val="auto"/>
              </w:rPr>
              <w:t>ND</w:t>
            </w:r>
          </w:p>
        </w:tc>
        <w:tc>
          <w:tcPr>
            <w:tcW w:w="1134" w:type="dxa"/>
            <w:vAlign w:val="top"/>
          </w:tcPr>
          <w:p>
            <w:pPr>
              <w:widowControl/>
              <w:jc w:val="center"/>
              <w:rPr>
                <w:color w:val="auto"/>
                <w:kern w:val="0"/>
              </w:rPr>
            </w:pPr>
            <w:r>
              <w:rPr>
                <w:color w:val="auto"/>
              </w:rPr>
              <w:t>ND</w:t>
            </w:r>
          </w:p>
        </w:tc>
        <w:tc>
          <w:tcPr>
            <w:tcW w:w="992" w:type="dxa"/>
            <w:vAlign w:val="center"/>
          </w:tcPr>
          <w:p>
            <w:pPr>
              <w:widowControl/>
              <w:jc w:val="center"/>
              <w:rPr>
                <w:color w:val="auto"/>
                <w:kern w:val="0"/>
              </w:rPr>
            </w:pPr>
            <w:r>
              <w:rPr>
                <w:rFonts w:hint="eastAsia"/>
                <w:color w:val="auto"/>
                <w:kern w:val="0"/>
              </w:rPr>
              <w:t>0.828</w:t>
            </w:r>
          </w:p>
        </w:tc>
        <w:tc>
          <w:tcPr>
            <w:tcW w:w="892" w:type="dxa"/>
            <w:vAlign w:val="top"/>
          </w:tcPr>
          <w:p>
            <w:pPr>
              <w:widowControl/>
              <w:jc w:val="center"/>
              <w:rPr>
                <w:color w:val="auto"/>
                <w:kern w:val="0"/>
              </w:rPr>
            </w:pPr>
            <w:r>
              <w:rPr>
                <w:color w:val="auto"/>
              </w:rPr>
              <w:t xml:space="preserve">0.001 </w:t>
            </w:r>
          </w:p>
        </w:tc>
      </w:tr>
      <w:tr>
        <w:trPr>
          <w:trHeight w:val="170" w:hRule="atLeast"/>
          <w:jc w:val="center"/>
        </w:trPr>
        <w:tc>
          <w:tcPr>
            <w:tcW w:w="640" w:type="dxa"/>
            <w:vMerge w:val="continue"/>
            <w:vAlign w:val="center"/>
          </w:tcPr>
          <w:p>
            <w:pPr>
              <w:widowControl/>
              <w:jc w:val="center"/>
              <w:rPr>
                <w:color w:val="auto"/>
                <w:kern w:val="0"/>
              </w:rPr>
            </w:pPr>
          </w:p>
        </w:tc>
        <w:tc>
          <w:tcPr>
            <w:tcW w:w="594" w:type="dxa"/>
            <w:vAlign w:val="center"/>
          </w:tcPr>
          <w:p>
            <w:pPr>
              <w:widowControl/>
              <w:jc w:val="center"/>
              <w:rPr>
                <w:color w:val="auto"/>
                <w:kern w:val="0"/>
              </w:rPr>
            </w:pPr>
            <w:r>
              <w:rPr>
                <w:color w:val="auto"/>
                <w:kern w:val="0"/>
              </w:rPr>
              <w:t>2</w:t>
            </w:r>
          </w:p>
        </w:tc>
        <w:tc>
          <w:tcPr>
            <w:tcW w:w="993" w:type="dxa"/>
            <w:vAlign w:val="center"/>
          </w:tcPr>
          <w:p>
            <w:pPr>
              <w:widowControl/>
              <w:jc w:val="center"/>
              <w:rPr>
                <w:color w:val="auto"/>
                <w:kern w:val="0"/>
              </w:rPr>
            </w:pPr>
            <w:r>
              <w:rPr>
                <w:rFonts w:hint="eastAsia"/>
                <w:color w:val="auto"/>
                <w:kern w:val="0"/>
              </w:rPr>
              <w:t>1541</w:t>
            </w:r>
          </w:p>
        </w:tc>
        <w:tc>
          <w:tcPr>
            <w:tcW w:w="1134" w:type="dxa"/>
            <w:gridSpan w:val="2"/>
            <w:vAlign w:val="top"/>
          </w:tcPr>
          <w:p>
            <w:pPr>
              <w:widowControl/>
              <w:jc w:val="center"/>
              <w:rPr>
                <w:color w:val="auto"/>
                <w:kern w:val="0"/>
              </w:rPr>
            </w:pPr>
            <w:r>
              <w:rPr>
                <w:color w:val="auto"/>
              </w:rPr>
              <w:t xml:space="preserve">14.8 </w:t>
            </w:r>
          </w:p>
        </w:tc>
        <w:tc>
          <w:tcPr>
            <w:tcW w:w="1134" w:type="dxa"/>
            <w:gridSpan w:val="2"/>
            <w:vAlign w:val="top"/>
          </w:tcPr>
          <w:p>
            <w:pPr>
              <w:widowControl/>
              <w:jc w:val="center"/>
              <w:rPr>
                <w:color w:val="auto"/>
                <w:kern w:val="0"/>
              </w:rPr>
            </w:pPr>
            <w:r>
              <w:rPr>
                <w:color w:val="auto"/>
              </w:rPr>
              <w:t xml:space="preserve">0.02 </w:t>
            </w:r>
          </w:p>
        </w:tc>
        <w:tc>
          <w:tcPr>
            <w:tcW w:w="992" w:type="dxa"/>
            <w:vAlign w:val="top"/>
          </w:tcPr>
          <w:p>
            <w:pPr>
              <w:widowControl/>
              <w:jc w:val="center"/>
              <w:rPr>
                <w:color w:val="auto"/>
                <w:kern w:val="0"/>
              </w:rPr>
            </w:pPr>
            <w:r>
              <w:rPr>
                <w:color w:val="auto"/>
              </w:rPr>
              <w:t>ND</w:t>
            </w:r>
          </w:p>
        </w:tc>
        <w:tc>
          <w:tcPr>
            <w:tcW w:w="1134" w:type="dxa"/>
            <w:vAlign w:val="top"/>
          </w:tcPr>
          <w:p>
            <w:pPr>
              <w:widowControl/>
              <w:jc w:val="center"/>
              <w:rPr>
                <w:color w:val="auto"/>
                <w:kern w:val="0"/>
              </w:rPr>
            </w:pPr>
            <w:r>
              <w:rPr>
                <w:color w:val="auto"/>
              </w:rPr>
              <w:t>ND</w:t>
            </w:r>
          </w:p>
        </w:tc>
        <w:tc>
          <w:tcPr>
            <w:tcW w:w="992" w:type="dxa"/>
            <w:vAlign w:val="center"/>
          </w:tcPr>
          <w:p>
            <w:pPr>
              <w:widowControl/>
              <w:jc w:val="center"/>
              <w:rPr>
                <w:color w:val="auto"/>
                <w:kern w:val="0"/>
              </w:rPr>
            </w:pPr>
            <w:r>
              <w:rPr>
                <w:rFonts w:hint="eastAsia"/>
                <w:color w:val="auto"/>
                <w:kern w:val="0"/>
              </w:rPr>
              <w:t>12.9</w:t>
            </w:r>
          </w:p>
        </w:tc>
        <w:tc>
          <w:tcPr>
            <w:tcW w:w="892" w:type="dxa"/>
            <w:vAlign w:val="top"/>
          </w:tcPr>
          <w:p>
            <w:pPr>
              <w:widowControl/>
              <w:jc w:val="center"/>
              <w:rPr>
                <w:color w:val="auto"/>
                <w:kern w:val="0"/>
              </w:rPr>
            </w:pPr>
            <w:r>
              <w:rPr>
                <w:color w:val="auto"/>
              </w:rPr>
              <w:t xml:space="preserve">0.020 </w:t>
            </w:r>
          </w:p>
        </w:tc>
      </w:tr>
      <w:tr>
        <w:trPr>
          <w:trHeight w:val="170" w:hRule="atLeast"/>
          <w:jc w:val="center"/>
        </w:trPr>
        <w:tc>
          <w:tcPr>
            <w:tcW w:w="640" w:type="dxa"/>
            <w:vMerge w:val="continue"/>
            <w:vAlign w:val="center"/>
          </w:tcPr>
          <w:p>
            <w:pPr>
              <w:widowControl/>
              <w:jc w:val="center"/>
              <w:rPr>
                <w:color w:val="auto"/>
                <w:kern w:val="0"/>
              </w:rPr>
            </w:pPr>
          </w:p>
        </w:tc>
        <w:tc>
          <w:tcPr>
            <w:tcW w:w="594" w:type="dxa"/>
            <w:vAlign w:val="center"/>
          </w:tcPr>
          <w:p>
            <w:pPr>
              <w:widowControl/>
              <w:jc w:val="center"/>
              <w:rPr>
                <w:color w:val="auto"/>
                <w:kern w:val="0"/>
              </w:rPr>
            </w:pPr>
            <w:r>
              <w:rPr>
                <w:color w:val="auto"/>
                <w:kern w:val="0"/>
              </w:rPr>
              <w:t>3</w:t>
            </w:r>
          </w:p>
        </w:tc>
        <w:tc>
          <w:tcPr>
            <w:tcW w:w="993" w:type="dxa"/>
            <w:vAlign w:val="center"/>
          </w:tcPr>
          <w:p>
            <w:pPr>
              <w:widowControl/>
              <w:jc w:val="center"/>
              <w:rPr>
                <w:color w:val="auto"/>
                <w:kern w:val="0"/>
              </w:rPr>
            </w:pPr>
            <w:r>
              <w:rPr>
                <w:rFonts w:hint="eastAsia"/>
                <w:color w:val="auto"/>
                <w:kern w:val="0"/>
              </w:rPr>
              <w:t>1777</w:t>
            </w:r>
          </w:p>
        </w:tc>
        <w:tc>
          <w:tcPr>
            <w:tcW w:w="1134" w:type="dxa"/>
            <w:gridSpan w:val="2"/>
            <w:vAlign w:val="top"/>
          </w:tcPr>
          <w:p>
            <w:pPr>
              <w:widowControl/>
              <w:jc w:val="center"/>
              <w:rPr>
                <w:color w:val="auto"/>
                <w:kern w:val="0"/>
              </w:rPr>
            </w:pPr>
            <w:r>
              <w:rPr>
                <w:color w:val="auto"/>
              </w:rPr>
              <w:t xml:space="preserve">8.1 </w:t>
            </w:r>
          </w:p>
        </w:tc>
        <w:tc>
          <w:tcPr>
            <w:tcW w:w="1134" w:type="dxa"/>
            <w:gridSpan w:val="2"/>
            <w:vAlign w:val="top"/>
          </w:tcPr>
          <w:p>
            <w:pPr>
              <w:widowControl/>
              <w:jc w:val="center"/>
              <w:rPr>
                <w:color w:val="auto"/>
                <w:kern w:val="0"/>
              </w:rPr>
            </w:pPr>
            <w:r>
              <w:rPr>
                <w:color w:val="auto"/>
              </w:rPr>
              <w:t xml:space="preserve">0.01 </w:t>
            </w:r>
          </w:p>
        </w:tc>
        <w:tc>
          <w:tcPr>
            <w:tcW w:w="992" w:type="dxa"/>
            <w:vAlign w:val="top"/>
          </w:tcPr>
          <w:p>
            <w:pPr>
              <w:widowControl/>
              <w:jc w:val="center"/>
              <w:rPr>
                <w:color w:val="auto"/>
                <w:kern w:val="0"/>
              </w:rPr>
            </w:pPr>
            <w:r>
              <w:rPr>
                <w:color w:val="auto"/>
              </w:rPr>
              <w:t>ND</w:t>
            </w:r>
          </w:p>
        </w:tc>
        <w:tc>
          <w:tcPr>
            <w:tcW w:w="1134" w:type="dxa"/>
            <w:vAlign w:val="top"/>
          </w:tcPr>
          <w:p>
            <w:pPr>
              <w:widowControl/>
              <w:jc w:val="center"/>
              <w:rPr>
                <w:color w:val="auto"/>
                <w:kern w:val="0"/>
              </w:rPr>
            </w:pPr>
            <w:r>
              <w:rPr>
                <w:color w:val="auto"/>
              </w:rPr>
              <w:t>ND</w:t>
            </w:r>
          </w:p>
        </w:tc>
        <w:tc>
          <w:tcPr>
            <w:tcW w:w="992" w:type="dxa"/>
            <w:vAlign w:val="center"/>
          </w:tcPr>
          <w:p>
            <w:pPr>
              <w:widowControl/>
              <w:jc w:val="center"/>
              <w:rPr>
                <w:color w:val="auto"/>
                <w:kern w:val="0"/>
              </w:rPr>
            </w:pPr>
            <w:r>
              <w:rPr>
                <w:rFonts w:hint="eastAsia"/>
                <w:color w:val="auto"/>
                <w:kern w:val="0"/>
              </w:rPr>
              <w:t>14.0</w:t>
            </w:r>
          </w:p>
        </w:tc>
        <w:tc>
          <w:tcPr>
            <w:tcW w:w="892" w:type="dxa"/>
            <w:vAlign w:val="top"/>
          </w:tcPr>
          <w:p>
            <w:pPr>
              <w:widowControl/>
              <w:jc w:val="center"/>
              <w:rPr>
                <w:color w:val="auto"/>
                <w:kern w:val="0"/>
              </w:rPr>
            </w:pPr>
            <w:r>
              <w:rPr>
                <w:color w:val="auto"/>
              </w:rPr>
              <w:t xml:space="preserve">0.025 </w:t>
            </w:r>
          </w:p>
        </w:tc>
      </w:tr>
      <w:tr>
        <w:trPr>
          <w:trHeight w:val="170" w:hRule="atLeast"/>
          <w:jc w:val="center"/>
        </w:trPr>
        <w:tc>
          <w:tcPr>
            <w:tcW w:w="640" w:type="dxa"/>
            <w:vMerge w:val="continue"/>
            <w:vAlign w:val="center"/>
          </w:tcPr>
          <w:p>
            <w:pPr>
              <w:widowControl/>
              <w:jc w:val="center"/>
              <w:rPr>
                <w:color w:val="auto"/>
                <w:kern w:val="0"/>
              </w:rPr>
            </w:pPr>
          </w:p>
        </w:tc>
        <w:tc>
          <w:tcPr>
            <w:tcW w:w="594" w:type="dxa"/>
            <w:vAlign w:val="center"/>
          </w:tcPr>
          <w:p>
            <w:pPr>
              <w:widowControl/>
              <w:jc w:val="center"/>
              <w:rPr>
                <w:color w:val="auto"/>
                <w:kern w:val="0"/>
              </w:rPr>
            </w:pPr>
            <w:r>
              <w:rPr>
                <w:color w:val="auto"/>
                <w:kern w:val="0"/>
              </w:rPr>
              <w:t>4</w:t>
            </w:r>
          </w:p>
        </w:tc>
        <w:tc>
          <w:tcPr>
            <w:tcW w:w="993" w:type="dxa"/>
            <w:vAlign w:val="center"/>
          </w:tcPr>
          <w:p>
            <w:pPr>
              <w:widowControl/>
              <w:jc w:val="center"/>
              <w:rPr>
                <w:color w:val="auto"/>
                <w:kern w:val="0"/>
              </w:rPr>
            </w:pPr>
            <w:r>
              <w:rPr>
                <w:rFonts w:hint="eastAsia"/>
                <w:color w:val="auto"/>
                <w:kern w:val="0"/>
              </w:rPr>
              <w:t>1705</w:t>
            </w:r>
          </w:p>
        </w:tc>
        <w:tc>
          <w:tcPr>
            <w:tcW w:w="1134" w:type="dxa"/>
            <w:gridSpan w:val="2"/>
            <w:vAlign w:val="top"/>
          </w:tcPr>
          <w:p>
            <w:pPr>
              <w:widowControl/>
              <w:jc w:val="center"/>
              <w:rPr>
                <w:color w:val="auto"/>
                <w:kern w:val="0"/>
              </w:rPr>
            </w:pPr>
            <w:r>
              <w:rPr>
                <w:color w:val="auto"/>
              </w:rPr>
              <w:t xml:space="preserve">13.6 </w:t>
            </w:r>
          </w:p>
        </w:tc>
        <w:tc>
          <w:tcPr>
            <w:tcW w:w="1134" w:type="dxa"/>
            <w:gridSpan w:val="2"/>
            <w:vAlign w:val="top"/>
          </w:tcPr>
          <w:p>
            <w:pPr>
              <w:widowControl/>
              <w:jc w:val="center"/>
              <w:rPr>
                <w:color w:val="auto"/>
                <w:kern w:val="0"/>
              </w:rPr>
            </w:pPr>
            <w:r>
              <w:rPr>
                <w:color w:val="auto"/>
              </w:rPr>
              <w:t xml:space="preserve">0.02 </w:t>
            </w:r>
          </w:p>
        </w:tc>
        <w:tc>
          <w:tcPr>
            <w:tcW w:w="992" w:type="dxa"/>
            <w:vAlign w:val="top"/>
          </w:tcPr>
          <w:p>
            <w:pPr>
              <w:widowControl/>
              <w:jc w:val="center"/>
              <w:rPr>
                <w:color w:val="auto"/>
                <w:kern w:val="0"/>
              </w:rPr>
            </w:pPr>
            <w:r>
              <w:rPr>
                <w:color w:val="auto"/>
              </w:rPr>
              <w:t>ND</w:t>
            </w:r>
          </w:p>
        </w:tc>
        <w:tc>
          <w:tcPr>
            <w:tcW w:w="1134" w:type="dxa"/>
            <w:vAlign w:val="top"/>
          </w:tcPr>
          <w:p>
            <w:pPr>
              <w:widowControl/>
              <w:jc w:val="center"/>
              <w:rPr>
                <w:color w:val="auto"/>
                <w:kern w:val="0"/>
              </w:rPr>
            </w:pPr>
            <w:r>
              <w:rPr>
                <w:color w:val="auto"/>
              </w:rPr>
              <w:t>ND</w:t>
            </w:r>
          </w:p>
        </w:tc>
        <w:tc>
          <w:tcPr>
            <w:tcW w:w="992" w:type="dxa"/>
            <w:vAlign w:val="center"/>
          </w:tcPr>
          <w:p>
            <w:pPr>
              <w:widowControl/>
              <w:jc w:val="center"/>
              <w:rPr>
                <w:color w:val="auto"/>
                <w:kern w:val="0"/>
              </w:rPr>
            </w:pPr>
            <w:r>
              <w:rPr>
                <w:rFonts w:hint="eastAsia"/>
                <w:color w:val="auto"/>
                <w:kern w:val="0"/>
              </w:rPr>
              <w:t>6.40</w:t>
            </w:r>
          </w:p>
        </w:tc>
        <w:tc>
          <w:tcPr>
            <w:tcW w:w="892" w:type="dxa"/>
            <w:vAlign w:val="top"/>
          </w:tcPr>
          <w:p>
            <w:pPr>
              <w:widowControl/>
              <w:jc w:val="center"/>
              <w:rPr>
                <w:color w:val="auto"/>
                <w:kern w:val="0"/>
              </w:rPr>
            </w:pPr>
            <w:r>
              <w:rPr>
                <w:color w:val="auto"/>
              </w:rPr>
              <w:t xml:space="preserve">0.011 </w:t>
            </w:r>
          </w:p>
        </w:tc>
      </w:tr>
      <w:tr>
        <w:trPr>
          <w:trHeight w:val="170" w:hRule="atLeast"/>
          <w:jc w:val="center"/>
        </w:trPr>
        <w:tc>
          <w:tcPr>
            <w:tcW w:w="1234" w:type="dxa"/>
            <w:gridSpan w:val="2"/>
            <w:vAlign w:val="center"/>
          </w:tcPr>
          <w:p>
            <w:pPr>
              <w:widowControl/>
              <w:jc w:val="center"/>
              <w:rPr>
                <w:color w:val="auto"/>
                <w:kern w:val="0"/>
              </w:rPr>
            </w:pPr>
            <w:r>
              <w:rPr>
                <w:color w:val="auto"/>
                <w:kern w:val="0"/>
              </w:rPr>
              <w:t>平均值</w:t>
            </w:r>
          </w:p>
        </w:tc>
        <w:tc>
          <w:tcPr>
            <w:tcW w:w="993" w:type="dxa"/>
            <w:vAlign w:val="center"/>
          </w:tcPr>
          <w:p>
            <w:pPr>
              <w:jc w:val="center"/>
              <w:rPr>
                <w:color w:val="auto"/>
                <w:sz w:val="22"/>
                <w:szCs w:val="22"/>
              </w:rPr>
            </w:pPr>
            <w:r>
              <w:rPr>
                <w:rFonts w:hint="eastAsia"/>
                <w:color w:val="auto"/>
                <w:sz w:val="22"/>
                <w:szCs w:val="22"/>
              </w:rPr>
              <w:t>1683</w:t>
            </w:r>
          </w:p>
        </w:tc>
        <w:tc>
          <w:tcPr>
            <w:tcW w:w="1134" w:type="dxa"/>
            <w:gridSpan w:val="2"/>
            <w:vAlign w:val="center"/>
          </w:tcPr>
          <w:p>
            <w:pPr>
              <w:widowControl/>
              <w:jc w:val="center"/>
              <w:rPr>
                <w:color w:val="auto"/>
                <w:kern w:val="0"/>
              </w:rPr>
            </w:pPr>
            <w:r>
              <w:rPr>
                <w:rFonts w:hint="eastAsia"/>
                <w:color w:val="auto"/>
                <w:kern w:val="0"/>
              </w:rPr>
              <w:t>10.8</w:t>
            </w:r>
            <w:r>
              <w:rPr>
                <w:color w:val="auto"/>
                <w:kern w:val="0"/>
              </w:rPr>
              <w:t xml:space="preserve"> </w:t>
            </w:r>
          </w:p>
        </w:tc>
        <w:tc>
          <w:tcPr>
            <w:tcW w:w="1134" w:type="dxa"/>
            <w:gridSpan w:val="2"/>
            <w:vAlign w:val="center"/>
          </w:tcPr>
          <w:p>
            <w:pPr>
              <w:widowControl/>
              <w:jc w:val="center"/>
              <w:rPr>
                <w:color w:val="auto"/>
                <w:kern w:val="0"/>
              </w:rPr>
            </w:pPr>
            <w:r>
              <w:rPr>
                <w:rFonts w:hint="eastAsia"/>
                <w:color w:val="auto"/>
                <w:kern w:val="0"/>
              </w:rPr>
              <w:t>0.02</w:t>
            </w:r>
          </w:p>
        </w:tc>
        <w:tc>
          <w:tcPr>
            <w:tcW w:w="992" w:type="dxa"/>
            <w:vAlign w:val="top"/>
          </w:tcPr>
          <w:p>
            <w:pPr>
              <w:widowControl/>
              <w:jc w:val="center"/>
              <w:rPr>
                <w:color w:val="auto"/>
                <w:kern w:val="0"/>
              </w:rPr>
            </w:pPr>
            <w:r>
              <w:rPr>
                <w:color w:val="auto"/>
              </w:rPr>
              <w:t>ND</w:t>
            </w:r>
          </w:p>
        </w:tc>
        <w:tc>
          <w:tcPr>
            <w:tcW w:w="1134" w:type="dxa"/>
            <w:vAlign w:val="center"/>
          </w:tcPr>
          <w:p>
            <w:pPr>
              <w:widowControl/>
              <w:jc w:val="center"/>
              <w:rPr>
                <w:color w:val="auto"/>
                <w:kern w:val="0"/>
              </w:rPr>
            </w:pPr>
            <w:r>
              <w:rPr>
                <w:color w:val="auto"/>
              </w:rPr>
              <w:t>ND</w:t>
            </w:r>
          </w:p>
        </w:tc>
        <w:tc>
          <w:tcPr>
            <w:tcW w:w="992" w:type="dxa"/>
            <w:vAlign w:val="top"/>
          </w:tcPr>
          <w:p>
            <w:pPr>
              <w:widowControl/>
              <w:jc w:val="center"/>
              <w:rPr>
                <w:color w:val="auto"/>
                <w:kern w:val="0"/>
              </w:rPr>
            </w:pPr>
            <w:r>
              <w:rPr>
                <w:rFonts w:hint="eastAsia"/>
                <w:color w:val="auto"/>
                <w:kern w:val="0"/>
              </w:rPr>
              <w:t>8.5</w:t>
            </w:r>
          </w:p>
        </w:tc>
        <w:tc>
          <w:tcPr>
            <w:tcW w:w="892" w:type="dxa"/>
            <w:vAlign w:val="center"/>
          </w:tcPr>
          <w:p>
            <w:pPr>
              <w:widowControl/>
              <w:jc w:val="center"/>
              <w:rPr>
                <w:color w:val="auto"/>
                <w:kern w:val="0"/>
              </w:rPr>
            </w:pPr>
            <w:r>
              <w:rPr>
                <w:rFonts w:hint="eastAsia"/>
                <w:color w:val="auto"/>
                <w:kern w:val="0"/>
              </w:rPr>
              <w:t>0.014</w:t>
            </w:r>
          </w:p>
        </w:tc>
      </w:tr>
      <w:tr>
        <w:trPr>
          <w:trHeight w:val="170" w:hRule="atLeast"/>
          <w:jc w:val="center"/>
        </w:trPr>
        <w:tc>
          <w:tcPr>
            <w:tcW w:w="640" w:type="dxa"/>
            <w:vMerge w:val="restart"/>
            <w:vAlign w:val="center"/>
          </w:tcPr>
          <w:p>
            <w:pPr>
              <w:widowControl/>
              <w:jc w:val="center"/>
              <w:rPr>
                <w:color w:val="auto"/>
                <w:kern w:val="0"/>
              </w:rPr>
            </w:pPr>
            <w:r>
              <w:rPr>
                <w:rFonts w:hint="eastAsia"/>
                <w:color w:val="auto"/>
                <w:kern w:val="0"/>
              </w:rPr>
              <w:t>2017.6.2</w:t>
            </w:r>
          </w:p>
        </w:tc>
        <w:tc>
          <w:tcPr>
            <w:tcW w:w="594" w:type="dxa"/>
            <w:vAlign w:val="center"/>
          </w:tcPr>
          <w:p>
            <w:pPr>
              <w:widowControl/>
              <w:jc w:val="center"/>
              <w:rPr>
                <w:color w:val="auto"/>
                <w:kern w:val="0"/>
              </w:rPr>
            </w:pPr>
            <w:r>
              <w:rPr>
                <w:color w:val="auto"/>
                <w:kern w:val="0"/>
              </w:rPr>
              <w:t>5</w:t>
            </w:r>
          </w:p>
        </w:tc>
        <w:tc>
          <w:tcPr>
            <w:tcW w:w="993" w:type="dxa"/>
            <w:vAlign w:val="center"/>
          </w:tcPr>
          <w:p>
            <w:pPr>
              <w:widowControl/>
              <w:jc w:val="center"/>
              <w:rPr>
                <w:color w:val="auto"/>
              </w:rPr>
            </w:pPr>
            <w:r>
              <w:rPr>
                <w:rFonts w:hint="eastAsia"/>
                <w:color w:val="auto"/>
              </w:rPr>
              <w:t>1822</w:t>
            </w:r>
          </w:p>
        </w:tc>
        <w:tc>
          <w:tcPr>
            <w:tcW w:w="1134" w:type="dxa"/>
            <w:gridSpan w:val="2"/>
            <w:vAlign w:val="top"/>
          </w:tcPr>
          <w:p>
            <w:pPr>
              <w:widowControl/>
              <w:jc w:val="center"/>
              <w:rPr>
                <w:color w:val="auto"/>
                <w:kern w:val="0"/>
              </w:rPr>
            </w:pPr>
            <w:r>
              <w:rPr>
                <w:color w:val="auto"/>
              </w:rPr>
              <w:t xml:space="preserve">4.7 </w:t>
            </w:r>
          </w:p>
        </w:tc>
        <w:tc>
          <w:tcPr>
            <w:tcW w:w="1134" w:type="dxa"/>
            <w:gridSpan w:val="2"/>
            <w:vAlign w:val="top"/>
          </w:tcPr>
          <w:p>
            <w:pPr>
              <w:widowControl/>
              <w:jc w:val="center"/>
              <w:rPr>
                <w:color w:val="auto"/>
                <w:kern w:val="0"/>
              </w:rPr>
            </w:pPr>
            <w:r>
              <w:rPr>
                <w:color w:val="auto"/>
              </w:rPr>
              <w:t xml:space="preserve">0.01 </w:t>
            </w:r>
          </w:p>
        </w:tc>
        <w:tc>
          <w:tcPr>
            <w:tcW w:w="992" w:type="dxa"/>
            <w:vAlign w:val="center"/>
          </w:tcPr>
          <w:p>
            <w:pPr>
              <w:widowControl/>
              <w:jc w:val="center"/>
              <w:rPr>
                <w:color w:val="auto"/>
                <w:kern w:val="0"/>
              </w:rPr>
            </w:pPr>
            <w:r>
              <w:rPr>
                <w:color w:val="auto"/>
                <w:kern w:val="0"/>
              </w:rPr>
              <w:t>ND</w:t>
            </w:r>
          </w:p>
        </w:tc>
        <w:tc>
          <w:tcPr>
            <w:tcW w:w="1134" w:type="dxa"/>
            <w:vAlign w:val="top"/>
          </w:tcPr>
          <w:p>
            <w:pPr>
              <w:widowControl/>
              <w:jc w:val="center"/>
              <w:rPr>
                <w:color w:val="auto"/>
                <w:kern w:val="0"/>
              </w:rPr>
            </w:pPr>
            <w:r>
              <w:rPr>
                <w:color w:val="auto"/>
              </w:rPr>
              <w:t>ND</w:t>
            </w:r>
          </w:p>
        </w:tc>
        <w:tc>
          <w:tcPr>
            <w:tcW w:w="992" w:type="dxa"/>
            <w:vAlign w:val="center"/>
          </w:tcPr>
          <w:p>
            <w:pPr>
              <w:widowControl/>
              <w:jc w:val="center"/>
              <w:rPr>
                <w:color w:val="auto"/>
                <w:kern w:val="0"/>
              </w:rPr>
            </w:pPr>
            <w:r>
              <w:rPr>
                <w:rFonts w:hint="eastAsia"/>
                <w:color w:val="auto"/>
                <w:kern w:val="0"/>
              </w:rPr>
              <w:t>2.89</w:t>
            </w:r>
          </w:p>
        </w:tc>
        <w:tc>
          <w:tcPr>
            <w:tcW w:w="892" w:type="dxa"/>
            <w:vAlign w:val="top"/>
          </w:tcPr>
          <w:p>
            <w:pPr>
              <w:widowControl/>
              <w:jc w:val="center"/>
              <w:rPr>
                <w:color w:val="auto"/>
                <w:kern w:val="0"/>
              </w:rPr>
            </w:pPr>
            <w:r>
              <w:rPr>
                <w:color w:val="auto"/>
              </w:rPr>
              <w:t xml:space="preserve">0.005 </w:t>
            </w:r>
          </w:p>
        </w:tc>
      </w:tr>
      <w:tr>
        <w:trPr>
          <w:trHeight w:val="170" w:hRule="atLeast"/>
          <w:jc w:val="center"/>
        </w:trPr>
        <w:tc>
          <w:tcPr>
            <w:tcW w:w="640" w:type="dxa"/>
            <w:vMerge w:val="continue"/>
            <w:vAlign w:val="center"/>
          </w:tcPr>
          <w:p>
            <w:pPr>
              <w:widowControl/>
              <w:jc w:val="center"/>
              <w:rPr>
                <w:color w:val="auto"/>
                <w:kern w:val="0"/>
              </w:rPr>
            </w:pPr>
          </w:p>
        </w:tc>
        <w:tc>
          <w:tcPr>
            <w:tcW w:w="594" w:type="dxa"/>
            <w:vAlign w:val="center"/>
          </w:tcPr>
          <w:p>
            <w:pPr>
              <w:widowControl/>
              <w:jc w:val="center"/>
              <w:rPr>
                <w:color w:val="auto"/>
                <w:kern w:val="0"/>
              </w:rPr>
            </w:pPr>
            <w:r>
              <w:rPr>
                <w:color w:val="auto"/>
                <w:kern w:val="0"/>
              </w:rPr>
              <w:t>6</w:t>
            </w:r>
          </w:p>
        </w:tc>
        <w:tc>
          <w:tcPr>
            <w:tcW w:w="993" w:type="dxa"/>
            <w:vAlign w:val="center"/>
          </w:tcPr>
          <w:p>
            <w:pPr>
              <w:widowControl/>
              <w:jc w:val="center"/>
              <w:rPr>
                <w:color w:val="auto"/>
              </w:rPr>
            </w:pPr>
            <w:r>
              <w:rPr>
                <w:rFonts w:hint="eastAsia"/>
                <w:color w:val="auto"/>
              </w:rPr>
              <w:t>1861</w:t>
            </w:r>
          </w:p>
        </w:tc>
        <w:tc>
          <w:tcPr>
            <w:tcW w:w="1134" w:type="dxa"/>
            <w:gridSpan w:val="2"/>
            <w:vAlign w:val="top"/>
          </w:tcPr>
          <w:p>
            <w:pPr>
              <w:widowControl/>
              <w:jc w:val="center"/>
              <w:rPr>
                <w:color w:val="auto"/>
                <w:kern w:val="0"/>
              </w:rPr>
            </w:pPr>
            <w:r>
              <w:rPr>
                <w:color w:val="auto"/>
              </w:rPr>
              <w:t xml:space="preserve">6.1 </w:t>
            </w:r>
          </w:p>
        </w:tc>
        <w:tc>
          <w:tcPr>
            <w:tcW w:w="1134" w:type="dxa"/>
            <w:gridSpan w:val="2"/>
            <w:vAlign w:val="top"/>
          </w:tcPr>
          <w:p>
            <w:pPr>
              <w:widowControl/>
              <w:jc w:val="center"/>
              <w:rPr>
                <w:color w:val="auto"/>
                <w:kern w:val="0"/>
              </w:rPr>
            </w:pPr>
            <w:r>
              <w:rPr>
                <w:color w:val="auto"/>
              </w:rPr>
              <w:t xml:space="preserve">0.01 </w:t>
            </w:r>
          </w:p>
        </w:tc>
        <w:tc>
          <w:tcPr>
            <w:tcW w:w="992" w:type="dxa"/>
            <w:vAlign w:val="center"/>
          </w:tcPr>
          <w:p>
            <w:pPr>
              <w:widowControl/>
              <w:jc w:val="center"/>
              <w:rPr>
                <w:color w:val="auto"/>
                <w:kern w:val="0"/>
              </w:rPr>
            </w:pPr>
            <w:r>
              <w:rPr>
                <w:rFonts w:hint="eastAsia"/>
                <w:color w:val="auto"/>
                <w:kern w:val="0"/>
              </w:rPr>
              <w:t>0.030</w:t>
            </w:r>
          </w:p>
        </w:tc>
        <w:tc>
          <w:tcPr>
            <w:tcW w:w="1134" w:type="dxa"/>
            <w:vAlign w:val="top"/>
          </w:tcPr>
          <w:p>
            <w:pPr>
              <w:widowControl/>
              <w:jc w:val="center"/>
              <w:rPr>
                <w:color w:val="auto"/>
                <w:kern w:val="0"/>
              </w:rPr>
            </w:pPr>
            <w:r>
              <w:rPr>
                <w:color w:val="auto"/>
              </w:rPr>
              <w:t xml:space="preserve">0.0001 </w:t>
            </w:r>
          </w:p>
        </w:tc>
        <w:tc>
          <w:tcPr>
            <w:tcW w:w="992" w:type="dxa"/>
            <w:vAlign w:val="center"/>
          </w:tcPr>
          <w:p>
            <w:pPr>
              <w:widowControl/>
              <w:jc w:val="center"/>
              <w:rPr>
                <w:color w:val="auto"/>
                <w:kern w:val="0"/>
              </w:rPr>
            </w:pPr>
            <w:r>
              <w:rPr>
                <w:rFonts w:hint="eastAsia"/>
                <w:color w:val="auto"/>
                <w:kern w:val="0"/>
              </w:rPr>
              <w:t>17.9</w:t>
            </w:r>
          </w:p>
        </w:tc>
        <w:tc>
          <w:tcPr>
            <w:tcW w:w="892" w:type="dxa"/>
            <w:vAlign w:val="top"/>
          </w:tcPr>
          <w:p>
            <w:pPr>
              <w:widowControl/>
              <w:jc w:val="center"/>
              <w:rPr>
                <w:color w:val="auto"/>
                <w:kern w:val="0"/>
              </w:rPr>
            </w:pPr>
            <w:r>
              <w:rPr>
                <w:color w:val="auto"/>
              </w:rPr>
              <w:t xml:space="preserve">0.033 </w:t>
            </w:r>
          </w:p>
        </w:tc>
      </w:tr>
      <w:tr>
        <w:trPr>
          <w:trHeight w:val="170" w:hRule="atLeast"/>
          <w:jc w:val="center"/>
        </w:trPr>
        <w:tc>
          <w:tcPr>
            <w:tcW w:w="640" w:type="dxa"/>
            <w:vMerge w:val="continue"/>
            <w:vAlign w:val="center"/>
          </w:tcPr>
          <w:p>
            <w:pPr>
              <w:widowControl/>
              <w:jc w:val="center"/>
              <w:rPr>
                <w:color w:val="auto"/>
                <w:kern w:val="0"/>
              </w:rPr>
            </w:pPr>
          </w:p>
        </w:tc>
        <w:tc>
          <w:tcPr>
            <w:tcW w:w="594" w:type="dxa"/>
            <w:vAlign w:val="center"/>
          </w:tcPr>
          <w:p>
            <w:pPr>
              <w:widowControl/>
              <w:jc w:val="center"/>
              <w:rPr>
                <w:color w:val="auto"/>
                <w:kern w:val="0"/>
              </w:rPr>
            </w:pPr>
            <w:r>
              <w:rPr>
                <w:color w:val="auto"/>
                <w:kern w:val="0"/>
              </w:rPr>
              <w:t>7</w:t>
            </w:r>
          </w:p>
        </w:tc>
        <w:tc>
          <w:tcPr>
            <w:tcW w:w="993" w:type="dxa"/>
            <w:vAlign w:val="center"/>
          </w:tcPr>
          <w:p>
            <w:pPr>
              <w:widowControl/>
              <w:jc w:val="center"/>
              <w:rPr>
                <w:color w:val="auto"/>
              </w:rPr>
            </w:pPr>
            <w:r>
              <w:rPr>
                <w:rFonts w:hint="eastAsia"/>
                <w:color w:val="auto"/>
              </w:rPr>
              <w:t>1904</w:t>
            </w:r>
          </w:p>
        </w:tc>
        <w:tc>
          <w:tcPr>
            <w:tcW w:w="1134" w:type="dxa"/>
            <w:gridSpan w:val="2"/>
            <w:vAlign w:val="top"/>
          </w:tcPr>
          <w:p>
            <w:pPr>
              <w:widowControl/>
              <w:jc w:val="center"/>
              <w:rPr>
                <w:color w:val="auto"/>
                <w:kern w:val="0"/>
              </w:rPr>
            </w:pPr>
            <w:r>
              <w:rPr>
                <w:color w:val="auto"/>
              </w:rPr>
              <w:t xml:space="preserve">6.0 </w:t>
            </w:r>
          </w:p>
        </w:tc>
        <w:tc>
          <w:tcPr>
            <w:tcW w:w="1134" w:type="dxa"/>
            <w:gridSpan w:val="2"/>
            <w:vAlign w:val="top"/>
          </w:tcPr>
          <w:p>
            <w:pPr>
              <w:widowControl/>
              <w:jc w:val="center"/>
              <w:rPr>
                <w:color w:val="auto"/>
                <w:kern w:val="0"/>
              </w:rPr>
            </w:pPr>
            <w:r>
              <w:rPr>
                <w:color w:val="auto"/>
              </w:rPr>
              <w:t xml:space="preserve">0.01 </w:t>
            </w:r>
          </w:p>
        </w:tc>
        <w:tc>
          <w:tcPr>
            <w:tcW w:w="992" w:type="dxa"/>
            <w:vAlign w:val="center"/>
          </w:tcPr>
          <w:p>
            <w:pPr>
              <w:widowControl/>
              <w:jc w:val="center"/>
              <w:rPr>
                <w:color w:val="auto"/>
                <w:kern w:val="0"/>
              </w:rPr>
            </w:pPr>
            <w:r>
              <w:rPr>
                <w:rFonts w:hint="eastAsia"/>
                <w:color w:val="auto"/>
                <w:kern w:val="0"/>
              </w:rPr>
              <w:t>0.071</w:t>
            </w:r>
          </w:p>
        </w:tc>
        <w:tc>
          <w:tcPr>
            <w:tcW w:w="1134" w:type="dxa"/>
            <w:vAlign w:val="top"/>
          </w:tcPr>
          <w:p>
            <w:pPr>
              <w:widowControl/>
              <w:jc w:val="center"/>
              <w:rPr>
                <w:color w:val="auto"/>
                <w:kern w:val="0"/>
              </w:rPr>
            </w:pPr>
            <w:r>
              <w:rPr>
                <w:color w:val="auto"/>
              </w:rPr>
              <w:t xml:space="preserve">0.0001 </w:t>
            </w:r>
          </w:p>
        </w:tc>
        <w:tc>
          <w:tcPr>
            <w:tcW w:w="992" w:type="dxa"/>
            <w:vAlign w:val="center"/>
          </w:tcPr>
          <w:p>
            <w:pPr>
              <w:widowControl/>
              <w:jc w:val="center"/>
              <w:rPr>
                <w:color w:val="auto"/>
                <w:kern w:val="0"/>
              </w:rPr>
            </w:pPr>
            <w:r>
              <w:rPr>
                <w:rFonts w:hint="eastAsia"/>
                <w:color w:val="auto"/>
                <w:kern w:val="0"/>
              </w:rPr>
              <w:t>19.3</w:t>
            </w:r>
          </w:p>
        </w:tc>
        <w:tc>
          <w:tcPr>
            <w:tcW w:w="892" w:type="dxa"/>
            <w:vAlign w:val="top"/>
          </w:tcPr>
          <w:p>
            <w:pPr>
              <w:widowControl/>
              <w:jc w:val="center"/>
              <w:rPr>
                <w:color w:val="auto"/>
                <w:kern w:val="0"/>
              </w:rPr>
            </w:pPr>
            <w:r>
              <w:rPr>
                <w:color w:val="auto"/>
              </w:rPr>
              <w:t xml:space="preserve">0.037 </w:t>
            </w:r>
          </w:p>
        </w:tc>
      </w:tr>
      <w:tr>
        <w:trPr>
          <w:trHeight w:val="170" w:hRule="atLeast"/>
          <w:jc w:val="center"/>
        </w:trPr>
        <w:tc>
          <w:tcPr>
            <w:tcW w:w="640" w:type="dxa"/>
            <w:vMerge w:val="continue"/>
            <w:vAlign w:val="center"/>
          </w:tcPr>
          <w:p>
            <w:pPr>
              <w:widowControl/>
              <w:jc w:val="center"/>
              <w:rPr>
                <w:color w:val="auto"/>
                <w:kern w:val="0"/>
              </w:rPr>
            </w:pPr>
          </w:p>
        </w:tc>
        <w:tc>
          <w:tcPr>
            <w:tcW w:w="594" w:type="dxa"/>
            <w:vAlign w:val="center"/>
          </w:tcPr>
          <w:p>
            <w:pPr>
              <w:widowControl/>
              <w:jc w:val="center"/>
              <w:rPr>
                <w:color w:val="auto"/>
                <w:kern w:val="0"/>
              </w:rPr>
            </w:pPr>
            <w:r>
              <w:rPr>
                <w:color w:val="auto"/>
                <w:kern w:val="0"/>
              </w:rPr>
              <w:t>8</w:t>
            </w:r>
          </w:p>
        </w:tc>
        <w:tc>
          <w:tcPr>
            <w:tcW w:w="993" w:type="dxa"/>
            <w:vAlign w:val="center"/>
          </w:tcPr>
          <w:p>
            <w:pPr>
              <w:widowControl/>
              <w:jc w:val="center"/>
              <w:rPr>
                <w:color w:val="auto"/>
              </w:rPr>
            </w:pPr>
            <w:r>
              <w:rPr>
                <w:rFonts w:hint="eastAsia"/>
                <w:color w:val="auto"/>
              </w:rPr>
              <w:t>1456</w:t>
            </w:r>
          </w:p>
        </w:tc>
        <w:tc>
          <w:tcPr>
            <w:tcW w:w="1134" w:type="dxa"/>
            <w:gridSpan w:val="2"/>
            <w:vAlign w:val="top"/>
          </w:tcPr>
          <w:p>
            <w:pPr>
              <w:widowControl/>
              <w:jc w:val="center"/>
              <w:rPr>
                <w:color w:val="auto"/>
                <w:kern w:val="0"/>
              </w:rPr>
            </w:pPr>
            <w:r>
              <w:rPr>
                <w:color w:val="auto"/>
              </w:rPr>
              <w:t xml:space="preserve">5.8 </w:t>
            </w:r>
          </w:p>
        </w:tc>
        <w:tc>
          <w:tcPr>
            <w:tcW w:w="1134" w:type="dxa"/>
            <w:gridSpan w:val="2"/>
            <w:vAlign w:val="top"/>
          </w:tcPr>
          <w:p>
            <w:pPr>
              <w:widowControl/>
              <w:jc w:val="center"/>
              <w:rPr>
                <w:color w:val="auto"/>
                <w:kern w:val="0"/>
              </w:rPr>
            </w:pPr>
            <w:r>
              <w:rPr>
                <w:color w:val="auto"/>
              </w:rPr>
              <w:t xml:space="preserve">0.01 </w:t>
            </w:r>
          </w:p>
        </w:tc>
        <w:tc>
          <w:tcPr>
            <w:tcW w:w="992" w:type="dxa"/>
            <w:vAlign w:val="center"/>
          </w:tcPr>
          <w:p>
            <w:pPr>
              <w:widowControl/>
              <w:jc w:val="center"/>
              <w:rPr>
                <w:color w:val="auto"/>
                <w:kern w:val="0"/>
              </w:rPr>
            </w:pPr>
            <w:r>
              <w:rPr>
                <w:rFonts w:hint="eastAsia"/>
                <w:color w:val="auto"/>
                <w:kern w:val="0"/>
              </w:rPr>
              <w:t>ND</w:t>
            </w:r>
          </w:p>
        </w:tc>
        <w:tc>
          <w:tcPr>
            <w:tcW w:w="1134" w:type="dxa"/>
            <w:vAlign w:val="center"/>
          </w:tcPr>
          <w:p>
            <w:pPr>
              <w:widowControl/>
              <w:jc w:val="center"/>
              <w:rPr>
                <w:color w:val="auto"/>
                <w:kern w:val="0"/>
              </w:rPr>
            </w:pPr>
            <w:r>
              <w:rPr>
                <w:rFonts w:hint="eastAsia"/>
                <w:color w:val="auto"/>
                <w:kern w:val="0"/>
              </w:rPr>
              <w:t>ND</w:t>
            </w:r>
          </w:p>
        </w:tc>
        <w:tc>
          <w:tcPr>
            <w:tcW w:w="992" w:type="dxa"/>
            <w:vAlign w:val="center"/>
          </w:tcPr>
          <w:p>
            <w:pPr>
              <w:widowControl/>
              <w:jc w:val="center"/>
              <w:rPr>
                <w:color w:val="auto"/>
                <w:kern w:val="0"/>
              </w:rPr>
            </w:pPr>
            <w:r>
              <w:rPr>
                <w:rFonts w:hint="eastAsia"/>
                <w:color w:val="auto"/>
                <w:kern w:val="0"/>
              </w:rPr>
              <w:t>9.77</w:t>
            </w:r>
          </w:p>
        </w:tc>
        <w:tc>
          <w:tcPr>
            <w:tcW w:w="892" w:type="dxa"/>
            <w:vAlign w:val="top"/>
          </w:tcPr>
          <w:p>
            <w:pPr>
              <w:widowControl/>
              <w:jc w:val="center"/>
              <w:rPr>
                <w:color w:val="auto"/>
                <w:kern w:val="0"/>
              </w:rPr>
            </w:pPr>
            <w:r>
              <w:rPr>
                <w:color w:val="auto"/>
              </w:rPr>
              <w:t xml:space="preserve">0.014 </w:t>
            </w:r>
          </w:p>
        </w:tc>
      </w:tr>
      <w:tr>
        <w:trPr>
          <w:trHeight w:val="170" w:hRule="atLeast"/>
          <w:jc w:val="center"/>
        </w:trPr>
        <w:tc>
          <w:tcPr>
            <w:tcW w:w="1234" w:type="dxa"/>
            <w:gridSpan w:val="2"/>
            <w:vAlign w:val="center"/>
          </w:tcPr>
          <w:p>
            <w:pPr>
              <w:widowControl/>
              <w:jc w:val="center"/>
              <w:rPr>
                <w:color w:val="auto"/>
                <w:kern w:val="0"/>
              </w:rPr>
            </w:pPr>
            <w:r>
              <w:rPr>
                <w:color w:val="auto"/>
                <w:kern w:val="0"/>
              </w:rPr>
              <w:t>平均值</w:t>
            </w:r>
          </w:p>
        </w:tc>
        <w:tc>
          <w:tcPr>
            <w:tcW w:w="993" w:type="dxa"/>
            <w:vAlign w:val="center"/>
          </w:tcPr>
          <w:p>
            <w:pPr>
              <w:jc w:val="center"/>
              <w:rPr>
                <w:color w:val="auto"/>
                <w:sz w:val="22"/>
                <w:szCs w:val="22"/>
              </w:rPr>
            </w:pPr>
            <w:r>
              <w:rPr>
                <w:rFonts w:hint="eastAsia"/>
                <w:color w:val="auto"/>
                <w:sz w:val="22"/>
                <w:szCs w:val="22"/>
              </w:rPr>
              <w:t>1761</w:t>
            </w:r>
          </w:p>
        </w:tc>
        <w:tc>
          <w:tcPr>
            <w:tcW w:w="1134" w:type="dxa"/>
            <w:gridSpan w:val="2"/>
            <w:vAlign w:val="center"/>
          </w:tcPr>
          <w:p>
            <w:pPr>
              <w:widowControl/>
              <w:jc w:val="center"/>
              <w:rPr>
                <w:color w:val="auto"/>
                <w:kern w:val="0"/>
              </w:rPr>
            </w:pPr>
            <w:r>
              <w:rPr>
                <w:rFonts w:hint="eastAsia"/>
                <w:color w:val="auto"/>
                <w:kern w:val="0"/>
              </w:rPr>
              <w:t>5.7</w:t>
            </w:r>
          </w:p>
        </w:tc>
        <w:tc>
          <w:tcPr>
            <w:tcW w:w="1134" w:type="dxa"/>
            <w:gridSpan w:val="2"/>
            <w:vAlign w:val="center"/>
          </w:tcPr>
          <w:p>
            <w:pPr>
              <w:widowControl/>
              <w:jc w:val="center"/>
              <w:rPr>
                <w:color w:val="auto"/>
                <w:kern w:val="0"/>
              </w:rPr>
            </w:pPr>
            <w:r>
              <w:rPr>
                <w:rFonts w:hint="eastAsia"/>
                <w:color w:val="auto"/>
                <w:kern w:val="0"/>
              </w:rPr>
              <w:t>0.01</w:t>
            </w:r>
          </w:p>
        </w:tc>
        <w:tc>
          <w:tcPr>
            <w:tcW w:w="992" w:type="dxa"/>
            <w:vAlign w:val="center"/>
          </w:tcPr>
          <w:p>
            <w:pPr>
              <w:widowControl/>
              <w:jc w:val="center"/>
              <w:rPr>
                <w:color w:val="auto"/>
                <w:kern w:val="0"/>
              </w:rPr>
            </w:pPr>
            <w:r>
              <w:rPr>
                <w:rFonts w:hint="eastAsia"/>
                <w:color w:val="auto"/>
                <w:kern w:val="0"/>
              </w:rPr>
              <w:t>0.05</w:t>
            </w:r>
          </w:p>
        </w:tc>
        <w:tc>
          <w:tcPr>
            <w:tcW w:w="1134" w:type="dxa"/>
            <w:vAlign w:val="center"/>
          </w:tcPr>
          <w:p>
            <w:pPr>
              <w:widowControl/>
              <w:jc w:val="center"/>
              <w:rPr>
                <w:color w:val="auto"/>
                <w:kern w:val="0"/>
              </w:rPr>
            </w:pPr>
            <w:r>
              <w:rPr>
                <w:rFonts w:hint="eastAsia"/>
                <w:color w:val="auto"/>
                <w:kern w:val="0"/>
              </w:rPr>
              <w:t>0.0001</w:t>
            </w:r>
          </w:p>
        </w:tc>
        <w:tc>
          <w:tcPr>
            <w:tcW w:w="992" w:type="dxa"/>
            <w:vAlign w:val="center"/>
          </w:tcPr>
          <w:p>
            <w:pPr>
              <w:widowControl/>
              <w:jc w:val="center"/>
              <w:rPr>
                <w:color w:val="auto"/>
                <w:kern w:val="0"/>
              </w:rPr>
            </w:pPr>
            <w:r>
              <w:rPr>
                <w:rFonts w:hint="eastAsia"/>
                <w:color w:val="auto"/>
                <w:kern w:val="0"/>
              </w:rPr>
              <w:t>12.5</w:t>
            </w:r>
          </w:p>
        </w:tc>
        <w:tc>
          <w:tcPr>
            <w:tcW w:w="892" w:type="dxa"/>
            <w:vAlign w:val="center"/>
          </w:tcPr>
          <w:p>
            <w:pPr>
              <w:widowControl/>
              <w:jc w:val="center"/>
              <w:rPr>
                <w:color w:val="auto"/>
                <w:kern w:val="0"/>
              </w:rPr>
            </w:pPr>
            <w:r>
              <w:rPr>
                <w:rFonts w:hint="eastAsia"/>
                <w:color w:val="auto"/>
                <w:kern w:val="0"/>
              </w:rPr>
              <w:t>0.022</w:t>
            </w:r>
          </w:p>
        </w:tc>
      </w:tr>
      <w:tr>
        <w:trPr>
          <w:trHeight w:val="170" w:hRule="atLeast"/>
          <w:jc w:val="center"/>
        </w:trPr>
        <w:tc>
          <w:tcPr>
            <w:tcW w:w="1234" w:type="dxa"/>
            <w:gridSpan w:val="2"/>
            <w:vAlign w:val="center"/>
          </w:tcPr>
          <w:p>
            <w:pPr>
              <w:widowControl/>
              <w:jc w:val="center"/>
              <w:rPr>
                <w:color w:val="auto"/>
                <w:kern w:val="0"/>
              </w:rPr>
            </w:pPr>
            <w:r>
              <w:rPr>
                <w:rFonts w:hint="eastAsia"/>
                <w:color w:val="auto"/>
                <w:kern w:val="0"/>
              </w:rPr>
              <w:t>总均值</w:t>
            </w:r>
          </w:p>
        </w:tc>
        <w:tc>
          <w:tcPr>
            <w:tcW w:w="993" w:type="dxa"/>
            <w:vAlign w:val="center"/>
          </w:tcPr>
          <w:p>
            <w:pPr>
              <w:jc w:val="center"/>
              <w:rPr>
                <w:color w:val="auto"/>
                <w:sz w:val="22"/>
                <w:szCs w:val="22"/>
              </w:rPr>
            </w:pPr>
            <w:r>
              <w:rPr>
                <w:rFonts w:hint="eastAsia"/>
                <w:color w:val="auto"/>
                <w:sz w:val="22"/>
                <w:szCs w:val="22"/>
              </w:rPr>
              <w:t>1722</w:t>
            </w:r>
          </w:p>
        </w:tc>
        <w:tc>
          <w:tcPr>
            <w:tcW w:w="1134" w:type="dxa"/>
            <w:gridSpan w:val="2"/>
            <w:vAlign w:val="center"/>
          </w:tcPr>
          <w:p>
            <w:pPr>
              <w:widowControl/>
              <w:jc w:val="center"/>
              <w:rPr>
                <w:color w:val="auto"/>
                <w:kern w:val="0"/>
              </w:rPr>
            </w:pPr>
            <w:r>
              <w:rPr>
                <w:rFonts w:hint="eastAsia"/>
                <w:color w:val="auto"/>
                <w:kern w:val="0"/>
              </w:rPr>
              <w:t>8.2</w:t>
            </w:r>
          </w:p>
        </w:tc>
        <w:tc>
          <w:tcPr>
            <w:tcW w:w="1134" w:type="dxa"/>
            <w:gridSpan w:val="2"/>
            <w:vAlign w:val="center"/>
          </w:tcPr>
          <w:p>
            <w:pPr>
              <w:widowControl/>
              <w:jc w:val="center"/>
              <w:rPr>
                <w:color w:val="auto"/>
                <w:kern w:val="0"/>
              </w:rPr>
            </w:pPr>
            <w:r>
              <w:rPr>
                <w:rFonts w:hint="eastAsia"/>
                <w:color w:val="auto"/>
                <w:kern w:val="0"/>
              </w:rPr>
              <w:t>0.01</w:t>
            </w:r>
          </w:p>
        </w:tc>
        <w:tc>
          <w:tcPr>
            <w:tcW w:w="992" w:type="dxa"/>
            <w:vAlign w:val="center"/>
          </w:tcPr>
          <w:p>
            <w:pPr>
              <w:widowControl/>
              <w:jc w:val="center"/>
              <w:rPr>
                <w:color w:val="auto"/>
                <w:kern w:val="0"/>
              </w:rPr>
            </w:pPr>
            <w:r>
              <w:rPr>
                <w:rFonts w:hint="eastAsia"/>
                <w:color w:val="auto"/>
                <w:kern w:val="0"/>
              </w:rPr>
              <w:t>0.05</w:t>
            </w:r>
          </w:p>
        </w:tc>
        <w:tc>
          <w:tcPr>
            <w:tcW w:w="1134" w:type="dxa"/>
            <w:vAlign w:val="center"/>
          </w:tcPr>
          <w:p>
            <w:pPr>
              <w:widowControl/>
              <w:jc w:val="center"/>
              <w:rPr>
                <w:color w:val="auto"/>
                <w:kern w:val="0"/>
              </w:rPr>
            </w:pPr>
            <w:r>
              <w:rPr>
                <w:rFonts w:hint="eastAsia"/>
                <w:color w:val="auto"/>
                <w:kern w:val="0"/>
              </w:rPr>
              <w:t>0.0001</w:t>
            </w:r>
          </w:p>
        </w:tc>
        <w:tc>
          <w:tcPr>
            <w:tcW w:w="992" w:type="dxa"/>
            <w:vAlign w:val="center"/>
          </w:tcPr>
          <w:p>
            <w:pPr>
              <w:widowControl/>
              <w:jc w:val="center"/>
              <w:rPr>
                <w:color w:val="auto"/>
                <w:kern w:val="0"/>
              </w:rPr>
            </w:pPr>
            <w:r>
              <w:rPr>
                <w:rFonts w:hint="eastAsia"/>
                <w:color w:val="auto"/>
                <w:kern w:val="0"/>
              </w:rPr>
              <w:t>10.5</w:t>
            </w:r>
          </w:p>
        </w:tc>
        <w:tc>
          <w:tcPr>
            <w:tcW w:w="892" w:type="dxa"/>
            <w:vAlign w:val="center"/>
          </w:tcPr>
          <w:p>
            <w:pPr>
              <w:widowControl/>
              <w:jc w:val="center"/>
              <w:rPr>
                <w:color w:val="auto"/>
                <w:kern w:val="0"/>
              </w:rPr>
            </w:pPr>
            <w:r>
              <w:rPr>
                <w:rFonts w:hint="eastAsia"/>
                <w:color w:val="auto"/>
                <w:kern w:val="0"/>
              </w:rPr>
              <w:t>0.018</w:t>
            </w:r>
          </w:p>
        </w:tc>
      </w:tr>
      <w:tr>
        <w:trPr>
          <w:trHeight w:val="170" w:hRule="atLeast"/>
          <w:jc w:val="center"/>
        </w:trPr>
        <w:tc>
          <w:tcPr>
            <w:tcW w:w="1234" w:type="dxa"/>
            <w:gridSpan w:val="2"/>
            <w:vAlign w:val="center"/>
          </w:tcPr>
          <w:p>
            <w:pPr>
              <w:widowControl/>
              <w:jc w:val="center"/>
              <w:rPr>
                <w:color w:val="auto"/>
                <w:kern w:val="0"/>
              </w:rPr>
            </w:pPr>
            <w:r>
              <w:rPr>
                <w:color w:val="auto"/>
              </w:rPr>
              <w:t>标准值</w:t>
            </w:r>
          </w:p>
        </w:tc>
        <w:tc>
          <w:tcPr>
            <w:tcW w:w="993" w:type="dxa"/>
            <w:vAlign w:val="center"/>
          </w:tcPr>
          <w:p>
            <w:pPr>
              <w:widowControl/>
              <w:jc w:val="center"/>
              <w:rPr>
                <w:color w:val="auto"/>
                <w:kern w:val="0"/>
              </w:rPr>
            </w:pPr>
            <w:r>
              <w:rPr>
                <w:color w:val="auto"/>
                <w:kern w:val="0"/>
              </w:rPr>
              <w:t>/</w:t>
            </w:r>
          </w:p>
        </w:tc>
        <w:tc>
          <w:tcPr>
            <w:tcW w:w="1134" w:type="dxa"/>
            <w:gridSpan w:val="2"/>
            <w:vAlign w:val="center"/>
          </w:tcPr>
          <w:p>
            <w:pPr>
              <w:widowControl/>
              <w:jc w:val="center"/>
              <w:rPr>
                <w:color w:val="auto"/>
                <w:kern w:val="0"/>
              </w:rPr>
            </w:pPr>
            <w:r>
              <w:rPr>
                <w:rFonts w:hint="eastAsia"/>
                <w:color w:val="auto"/>
                <w:kern w:val="0"/>
              </w:rPr>
              <w:t>120</w:t>
            </w:r>
          </w:p>
        </w:tc>
        <w:tc>
          <w:tcPr>
            <w:tcW w:w="1134" w:type="dxa"/>
            <w:gridSpan w:val="2"/>
            <w:vAlign w:val="center"/>
          </w:tcPr>
          <w:p>
            <w:pPr>
              <w:widowControl/>
              <w:jc w:val="center"/>
              <w:rPr>
                <w:color w:val="auto"/>
                <w:kern w:val="0"/>
              </w:rPr>
            </w:pPr>
            <w:r>
              <w:rPr>
                <w:color w:val="auto"/>
                <w:kern w:val="0"/>
              </w:rPr>
              <w:t>3.64</w:t>
            </w:r>
          </w:p>
        </w:tc>
        <w:tc>
          <w:tcPr>
            <w:tcW w:w="992" w:type="dxa"/>
            <w:vAlign w:val="center"/>
          </w:tcPr>
          <w:p>
            <w:pPr>
              <w:widowControl/>
              <w:jc w:val="center"/>
              <w:rPr>
                <w:color w:val="auto"/>
                <w:kern w:val="0"/>
              </w:rPr>
            </w:pPr>
            <w:r>
              <w:rPr>
                <w:rFonts w:hint="eastAsia"/>
                <w:color w:val="auto"/>
                <w:kern w:val="0"/>
              </w:rPr>
              <w:t>70</w:t>
            </w:r>
          </w:p>
        </w:tc>
        <w:tc>
          <w:tcPr>
            <w:tcW w:w="1134" w:type="dxa"/>
            <w:vAlign w:val="center"/>
          </w:tcPr>
          <w:p>
            <w:pPr>
              <w:widowControl/>
              <w:jc w:val="center"/>
              <w:rPr>
                <w:color w:val="auto"/>
                <w:kern w:val="0"/>
              </w:rPr>
            </w:pPr>
            <w:r>
              <w:rPr>
                <w:rFonts w:hint="eastAsia"/>
                <w:color w:val="auto"/>
                <w:kern w:val="0"/>
              </w:rPr>
              <w:t>1.042</w:t>
            </w:r>
          </w:p>
        </w:tc>
        <w:tc>
          <w:tcPr>
            <w:tcW w:w="992" w:type="dxa"/>
            <w:vAlign w:val="center"/>
          </w:tcPr>
          <w:p>
            <w:pPr>
              <w:widowControl/>
              <w:jc w:val="center"/>
              <w:rPr>
                <w:color w:val="auto"/>
                <w:kern w:val="0"/>
              </w:rPr>
            </w:pPr>
            <w:r>
              <w:rPr>
                <w:rFonts w:hint="eastAsia"/>
                <w:color w:val="auto"/>
                <w:kern w:val="0"/>
              </w:rPr>
              <w:t>40</w:t>
            </w:r>
          </w:p>
        </w:tc>
        <w:tc>
          <w:tcPr>
            <w:tcW w:w="892" w:type="dxa"/>
            <w:vAlign w:val="center"/>
          </w:tcPr>
          <w:p>
            <w:pPr>
              <w:widowControl/>
              <w:jc w:val="center"/>
              <w:rPr>
                <w:color w:val="auto"/>
                <w:kern w:val="0"/>
              </w:rPr>
            </w:pPr>
            <w:r>
              <w:rPr>
                <w:rFonts w:hint="eastAsia"/>
                <w:color w:val="auto"/>
                <w:kern w:val="0"/>
              </w:rPr>
              <w:t>3.226</w:t>
            </w:r>
          </w:p>
        </w:tc>
      </w:tr>
      <w:tr>
        <w:trPr>
          <w:trHeight w:val="170" w:hRule="atLeast"/>
          <w:jc w:val="center"/>
        </w:trPr>
        <w:tc>
          <w:tcPr>
            <w:tcW w:w="1234" w:type="dxa"/>
            <w:gridSpan w:val="2"/>
            <w:vAlign w:val="center"/>
          </w:tcPr>
          <w:p>
            <w:pPr>
              <w:widowControl/>
              <w:jc w:val="center"/>
              <w:rPr>
                <w:color w:val="auto"/>
              </w:rPr>
            </w:pPr>
            <w:r>
              <w:rPr>
                <w:color w:val="auto"/>
              </w:rPr>
              <w:t>达标情况</w:t>
            </w:r>
          </w:p>
        </w:tc>
        <w:tc>
          <w:tcPr>
            <w:tcW w:w="993" w:type="dxa"/>
            <w:vAlign w:val="center"/>
          </w:tcPr>
          <w:p>
            <w:pPr>
              <w:widowControl/>
              <w:jc w:val="center"/>
              <w:rPr>
                <w:color w:val="auto"/>
                <w:kern w:val="0"/>
              </w:rPr>
            </w:pPr>
            <w:r>
              <w:rPr>
                <w:color w:val="auto"/>
                <w:kern w:val="0"/>
              </w:rPr>
              <w:t>/</w:t>
            </w:r>
          </w:p>
        </w:tc>
        <w:tc>
          <w:tcPr>
            <w:tcW w:w="1134" w:type="dxa"/>
            <w:gridSpan w:val="2"/>
            <w:vAlign w:val="center"/>
          </w:tcPr>
          <w:p>
            <w:pPr>
              <w:widowControl/>
              <w:jc w:val="center"/>
              <w:rPr>
                <w:color w:val="auto"/>
                <w:kern w:val="0"/>
              </w:rPr>
            </w:pPr>
            <w:r>
              <w:rPr>
                <w:color w:val="auto"/>
                <w:kern w:val="0"/>
              </w:rPr>
              <w:t>达标</w:t>
            </w:r>
          </w:p>
        </w:tc>
        <w:tc>
          <w:tcPr>
            <w:tcW w:w="1134" w:type="dxa"/>
            <w:gridSpan w:val="2"/>
            <w:vAlign w:val="center"/>
          </w:tcPr>
          <w:p>
            <w:pPr>
              <w:widowControl/>
              <w:jc w:val="center"/>
              <w:rPr>
                <w:color w:val="auto"/>
                <w:kern w:val="0"/>
              </w:rPr>
            </w:pPr>
            <w:r>
              <w:rPr>
                <w:rFonts w:hint="eastAsia"/>
                <w:color w:val="auto"/>
                <w:kern w:val="0"/>
              </w:rPr>
              <w:t>达标</w:t>
            </w:r>
          </w:p>
        </w:tc>
        <w:tc>
          <w:tcPr>
            <w:tcW w:w="992" w:type="dxa"/>
            <w:vAlign w:val="center"/>
          </w:tcPr>
          <w:p>
            <w:pPr>
              <w:widowControl/>
              <w:jc w:val="center"/>
              <w:rPr>
                <w:color w:val="auto"/>
                <w:kern w:val="0"/>
              </w:rPr>
            </w:pPr>
            <w:r>
              <w:rPr>
                <w:rFonts w:hint="eastAsia"/>
                <w:color w:val="auto"/>
                <w:kern w:val="0"/>
              </w:rPr>
              <w:t>达标</w:t>
            </w:r>
          </w:p>
        </w:tc>
        <w:tc>
          <w:tcPr>
            <w:tcW w:w="1134" w:type="dxa"/>
            <w:vAlign w:val="center"/>
          </w:tcPr>
          <w:p>
            <w:pPr>
              <w:widowControl/>
              <w:jc w:val="center"/>
              <w:rPr>
                <w:color w:val="auto"/>
                <w:kern w:val="0"/>
              </w:rPr>
            </w:pPr>
            <w:r>
              <w:rPr>
                <w:rFonts w:hint="eastAsia"/>
                <w:color w:val="auto"/>
                <w:kern w:val="0"/>
              </w:rPr>
              <w:t>达标</w:t>
            </w:r>
          </w:p>
        </w:tc>
        <w:tc>
          <w:tcPr>
            <w:tcW w:w="992" w:type="dxa"/>
            <w:vAlign w:val="center"/>
          </w:tcPr>
          <w:p>
            <w:pPr>
              <w:widowControl/>
              <w:jc w:val="center"/>
              <w:rPr>
                <w:color w:val="auto"/>
                <w:kern w:val="0"/>
              </w:rPr>
            </w:pPr>
            <w:r>
              <w:rPr>
                <w:rFonts w:hint="eastAsia"/>
                <w:color w:val="auto"/>
                <w:kern w:val="0"/>
              </w:rPr>
              <w:t>达标</w:t>
            </w:r>
          </w:p>
        </w:tc>
        <w:tc>
          <w:tcPr>
            <w:tcW w:w="892" w:type="dxa"/>
            <w:vAlign w:val="center"/>
          </w:tcPr>
          <w:p>
            <w:pPr>
              <w:widowControl/>
              <w:jc w:val="center"/>
              <w:rPr>
                <w:color w:val="auto"/>
                <w:kern w:val="0"/>
              </w:rPr>
            </w:pPr>
            <w:r>
              <w:rPr>
                <w:rFonts w:hint="eastAsia"/>
                <w:color w:val="auto"/>
                <w:kern w:val="0"/>
              </w:rPr>
              <w:t>达标</w:t>
            </w:r>
          </w:p>
        </w:tc>
      </w:tr>
      <w:tr>
        <w:trPr>
          <w:trHeight w:val="170" w:hRule="atLeast"/>
          <w:jc w:val="center"/>
        </w:trPr>
        <w:tc>
          <w:tcPr>
            <w:tcW w:w="1234" w:type="dxa"/>
            <w:gridSpan w:val="2"/>
            <w:vAlign w:val="center"/>
          </w:tcPr>
          <w:p>
            <w:pPr>
              <w:widowControl/>
              <w:jc w:val="center"/>
              <w:rPr>
                <w:color w:val="auto"/>
                <w:kern w:val="0"/>
              </w:rPr>
            </w:pPr>
            <w:r>
              <w:rPr>
                <w:color w:val="auto"/>
              </w:rPr>
              <w:t>排气筒高度（m）</w:t>
            </w:r>
          </w:p>
        </w:tc>
        <w:tc>
          <w:tcPr>
            <w:tcW w:w="1625" w:type="dxa"/>
            <w:gridSpan w:val="2"/>
            <w:vAlign w:val="center"/>
          </w:tcPr>
          <w:p>
            <w:pPr>
              <w:widowControl/>
              <w:jc w:val="center"/>
              <w:rPr>
                <w:color w:val="auto"/>
                <w:kern w:val="0"/>
              </w:rPr>
            </w:pPr>
            <w:r>
              <w:rPr>
                <w:rFonts w:hint="eastAsia"/>
                <w:color w:val="auto"/>
                <w:kern w:val="0"/>
              </w:rPr>
              <w:t>15.3</w:t>
            </w:r>
          </w:p>
        </w:tc>
        <w:tc>
          <w:tcPr>
            <w:tcW w:w="1210" w:type="dxa"/>
            <w:gridSpan w:val="2"/>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rFonts w:hint="eastAsia"/>
                <w:color w:val="auto"/>
                <w:kern w:val="0"/>
              </w:rPr>
              <w:t>0.4</w:t>
            </w:r>
          </w:p>
        </w:tc>
        <w:tc>
          <w:tcPr>
            <w:tcW w:w="1134" w:type="dxa"/>
            <w:vAlign w:val="center"/>
          </w:tcPr>
          <w:p>
            <w:pPr>
              <w:widowControl/>
              <w:jc w:val="center"/>
              <w:rPr>
                <w:color w:val="auto"/>
                <w:kern w:val="0"/>
              </w:rPr>
            </w:pPr>
            <w:r>
              <w:rPr>
                <w:color w:val="auto"/>
              </w:rPr>
              <w:t>排气温度（</w:t>
            </w:r>
            <w:r>
              <w:rPr>
                <w:rFonts w:hint="eastAsia"/>
                <w:color w:val="auto"/>
              </w:rPr>
              <w:t>℃</w:t>
            </w:r>
            <w:r>
              <w:rPr>
                <w:color w:val="auto"/>
              </w:rPr>
              <w:t>）</w:t>
            </w:r>
          </w:p>
        </w:tc>
        <w:tc>
          <w:tcPr>
            <w:tcW w:w="1884" w:type="dxa"/>
            <w:gridSpan w:val="2"/>
            <w:vAlign w:val="center"/>
          </w:tcPr>
          <w:p>
            <w:pPr>
              <w:widowControl/>
              <w:jc w:val="center"/>
              <w:rPr>
                <w:color w:val="auto"/>
                <w:kern w:val="0"/>
              </w:rPr>
            </w:pPr>
            <w:r>
              <w:rPr>
                <w:rFonts w:hint="eastAsia"/>
                <w:color w:val="auto"/>
                <w:kern w:val="0"/>
              </w:rPr>
              <w:t>35</w:t>
            </w:r>
          </w:p>
        </w:tc>
      </w:tr>
    </w:tbl>
    <w:p>
      <w:pPr>
        <w:tabs>
          <w:tab w:val="left" w:pos="638"/>
        </w:tabs>
        <w:spacing w:line="360" w:lineRule="auto"/>
        <w:ind w:firstLine="361" w:firstLineChars="200"/>
        <w:jc w:val="left"/>
        <w:sectPr>
          <w:pgSz w:w="11906" w:h="16838"/>
          <w:pgMar w:top="1440" w:right="1800" w:bottom="1440" w:left="1800" w:header="851" w:footer="992" w:gutter="0"/>
          <w:cols w:space="720" w:num="1"/>
          <w:docGrid w:type="lines" w:linePitch="312"/>
        </w:sectPr>
      </w:pPr>
      <w:r>
        <w:rPr>
          <w:rFonts w:hint="eastAsia"/>
          <w:b/>
          <w:color w:val="auto"/>
          <w:sz w:val="18"/>
          <w:szCs w:val="18"/>
        </w:rPr>
        <w:t>【注</w:t>
      </w:r>
      <w:r>
        <w:rPr>
          <w:b/>
          <w:color w:val="auto"/>
          <w:sz w:val="18"/>
          <w:szCs w:val="18"/>
        </w:rPr>
        <w:t>：</w:t>
      </w:r>
      <w:r>
        <w:rPr>
          <w:rFonts w:hint="eastAsia"/>
          <w:b/>
          <w:color w:val="auto"/>
          <w:sz w:val="18"/>
          <w:szCs w:val="18"/>
        </w:rPr>
        <w:t>二甲苯</w:t>
      </w:r>
      <w:r>
        <w:rPr>
          <w:b/>
          <w:color w:val="auto"/>
          <w:sz w:val="18"/>
          <w:szCs w:val="18"/>
        </w:rPr>
        <w:t>检出限为</w:t>
      </w:r>
      <w:r>
        <w:rPr>
          <w:rFonts w:hint="eastAsia"/>
          <w:b/>
          <w:color w:val="auto"/>
          <w:sz w:val="18"/>
          <w:szCs w:val="18"/>
        </w:rPr>
        <w:t>2.0x10</w:t>
      </w:r>
      <w:r>
        <w:rPr>
          <w:b/>
          <w:color w:val="auto"/>
          <w:sz w:val="18"/>
          <w:szCs w:val="18"/>
          <w:vertAlign w:val="superscript"/>
        </w:rPr>
        <w:t>-3</w:t>
      </w:r>
      <w:r>
        <w:rPr>
          <w:b/>
          <w:color w:val="auto"/>
          <w:sz w:val="18"/>
          <w:szCs w:val="18"/>
        </w:rPr>
        <w:t xml:space="preserve"> mg/m</w:t>
      </w:r>
      <w:r>
        <w:rPr>
          <w:b/>
          <w:color w:val="auto"/>
          <w:sz w:val="18"/>
          <w:szCs w:val="18"/>
          <w:vertAlign w:val="superscript"/>
        </w:rPr>
        <w:t>3</w:t>
      </w:r>
      <w:r>
        <w:rPr>
          <w:rFonts w:hint="eastAsia"/>
          <w:b/>
          <w:color w:val="auto"/>
          <w:sz w:val="18"/>
          <w:szCs w:val="18"/>
        </w:rPr>
        <w:t>】</w:t>
      </w:r>
    </w:p>
    <w:p>
      <w:pPr>
        <w:jc w:val="center"/>
        <w:rPr>
          <w:b/>
          <w:color w:val="auto"/>
          <w:sz w:val="24"/>
          <w:szCs w:val="24"/>
        </w:rPr>
      </w:pPr>
      <w:r>
        <w:rPr>
          <w:b/>
          <w:color w:val="auto"/>
          <w:sz w:val="24"/>
          <w:szCs w:val="24"/>
        </w:rPr>
        <w:t xml:space="preserve">表9.2-31 </w:t>
      </w:r>
      <w:r>
        <w:rPr>
          <w:rFonts w:hint="eastAsia"/>
          <w:b/>
          <w:color w:val="auto"/>
          <w:sz w:val="24"/>
          <w:szCs w:val="24"/>
        </w:rPr>
        <w:t>沥青漆</w:t>
      </w:r>
      <w:r>
        <w:rPr>
          <w:b/>
          <w:color w:val="auto"/>
          <w:sz w:val="24"/>
          <w:szCs w:val="24"/>
        </w:rPr>
        <w:t>喷涂</w:t>
      </w:r>
      <w:r>
        <w:rPr>
          <w:rFonts w:hint="eastAsia"/>
          <w:b/>
          <w:color w:val="auto"/>
          <w:sz w:val="24"/>
          <w:szCs w:val="24"/>
        </w:rPr>
        <w:t>2（</w:t>
      </w:r>
      <w:r>
        <w:rPr>
          <w:b/>
          <w:color w:val="auto"/>
          <w:sz w:val="24"/>
          <w:szCs w:val="24"/>
        </w:rPr>
        <w:t>G31</w:t>
      </w:r>
      <w:r>
        <w:rPr>
          <w:rFonts w:hint="eastAsia"/>
          <w:b/>
          <w:color w:val="auto"/>
          <w:sz w:val="24"/>
          <w:szCs w:val="24"/>
        </w:rPr>
        <w:t>）</w:t>
      </w:r>
      <w:r>
        <w:rPr>
          <w:b/>
          <w:color w:val="auto"/>
          <w:sz w:val="24"/>
          <w:szCs w:val="24"/>
        </w:rPr>
        <w:t>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0"/>
        <w:gridCol w:w="594"/>
        <w:gridCol w:w="48"/>
        <w:gridCol w:w="945"/>
        <w:gridCol w:w="632"/>
        <w:gridCol w:w="502"/>
        <w:gridCol w:w="567"/>
        <w:gridCol w:w="567"/>
        <w:gridCol w:w="567"/>
        <w:gridCol w:w="425"/>
        <w:gridCol w:w="992"/>
        <w:gridCol w:w="1134"/>
        <w:gridCol w:w="892"/>
      </w:tblGrid>
      <w:tr>
        <w:trPr>
          <w:trHeight w:val="204" w:hRule="atLeast"/>
          <w:jc w:val="center"/>
        </w:trPr>
        <w:tc>
          <w:tcPr>
            <w:tcW w:w="640" w:type="dxa"/>
            <w:vMerge w:val="restart"/>
            <w:vAlign w:val="center"/>
          </w:tcPr>
          <w:p>
            <w:pPr>
              <w:widowControl/>
              <w:jc w:val="center"/>
              <w:rPr>
                <w:b/>
                <w:color w:val="auto"/>
                <w:kern w:val="0"/>
              </w:rPr>
            </w:pPr>
            <w:r>
              <w:rPr>
                <w:b/>
                <w:color w:val="auto"/>
                <w:kern w:val="0"/>
              </w:rPr>
              <w:t>监测日期</w:t>
            </w:r>
          </w:p>
        </w:tc>
        <w:tc>
          <w:tcPr>
            <w:tcW w:w="642"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945" w:type="dxa"/>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2268" w:type="dxa"/>
            <w:gridSpan w:val="4"/>
            <w:vAlign w:val="center"/>
          </w:tcPr>
          <w:p>
            <w:pPr>
              <w:widowControl/>
              <w:jc w:val="center"/>
              <w:rPr>
                <w:b/>
                <w:color w:val="auto"/>
                <w:kern w:val="0"/>
              </w:rPr>
            </w:pPr>
            <w:r>
              <w:rPr>
                <w:rFonts w:hint="eastAsia"/>
                <w:b/>
                <w:color w:val="auto"/>
                <w:kern w:val="0"/>
              </w:rPr>
              <w:t>颗粒物</w:t>
            </w:r>
          </w:p>
        </w:tc>
        <w:tc>
          <w:tcPr>
            <w:tcW w:w="1984" w:type="dxa"/>
            <w:gridSpan w:val="3"/>
            <w:vAlign w:val="center"/>
          </w:tcPr>
          <w:p>
            <w:pPr>
              <w:widowControl/>
              <w:jc w:val="center"/>
              <w:rPr>
                <w:b/>
                <w:color w:val="auto"/>
                <w:kern w:val="0"/>
              </w:rPr>
            </w:pPr>
            <w:r>
              <w:rPr>
                <w:b/>
                <w:color w:val="auto"/>
                <w:kern w:val="0"/>
              </w:rPr>
              <w:t>二甲苯</w:t>
            </w:r>
          </w:p>
        </w:tc>
        <w:tc>
          <w:tcPr>
            <w:tcW w:w="2026" w:type="dxa"/>
            <w:gridSpan w:val="2"/>
            <w:vAlign w:val="center"/>
          </w:tcPr>
          <w:p>
            <w:pPr>
              <w:widowControl/>
              <w:jc w:val="center"/>
              <w:rPr>
                <w:b/>
                <w:color w:val="auto"/>
                <w:kern w:val="0"/>
              </w:rPr>
            </w:pPr>
            <w:r>
              <w:rPr>
                <w:b/>
                <w:color w:val="auto"/>
                <w:kern w:val="0"/>
              </w:rPr>
              <w:t>甲苯</w:t>
            </w:r>
          </w:p>
        </w:tc>
      </w:tr>
      <w:tr>
        <w:trPr>
          <w:trHeight w:val="357" w:hRule="atLeast"/>
          <w:jc w:val="center"/>
        </w:trPr>
        <w:tc>
          <w:tcPr>
            <w:tcW w:w="640" w:type="dxa"/>
            <w:vMerge w:val="continue"/>
            <w:tcBorders>
              <w:bottom w:val="single" w:color="auto" w:sz="12" w:space="0"/>
            </w:tcBorders>
            <w:vAlign w:val="center"/>
          </w:tcPr>
          <w:p>
            <w:pPr>
              <w:widowControl/>
              <w:jc w:val="center"/>
              <w:rPr>
                <w:b/>
                <w:color w:val="auto"/>
                <w:kern w:val="0"/>
              </w:rPr>
            </w:pPr>
          </w:p>
        </w:tc>
        <w:tc>
          <w:tcPr>
            <w:tcW w:w="642" w:type="dxa"/>
            <w:gridSpan w:val="2"/>
            <w:vMerge w:val="continue"/>
            <w:tcBorders>
              <w:bottom w:val="single" w:color="auto" w:sz="12" w:space="0"/>
            </w:tcBorders>
            <w:vAlign w:val="center"/>
          </w:tcPr>
          <w:p>
            <w:pPr>
              <w:widowControl/>
              <w:jc w:val="center"/>
              <w:rPr>
                <w:b/>
                <w:color w:val="auto"/>
                <w:kern w:val="0"/>
              </w:rPr>
            </w:pPr>
          </w:p>
        </w:tc>
        <w:tc>
          <w:tcPr>
            <w:tcW w:w="945" w:type="dxa"/>
            <w:vMerge w:val="continue"/>
            <w:tcBorders>
              <w:bottom w:val="single" w:color="auto" w:sz="12" w:space="0"/>
            </w:tcBorders>
            <w:vAlign w:val="center"/>
          </w:tcPr>
          <w:p>
            <w:pPr>
              <w:widowControl/>
              <w:jc w:val="center"/>
              <w:rPr>
                <w:b/>
                <w:color w:val="auto"/>
                <w:kern w:val="0"/>
              </w:rPr>
            </w:pPr>
          </w:p>
        </w:tc>
        <w:tc>
          <w:tcPr>
            <w:tcW w:w="1134"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134" w:type="dxa"/>
            <w:gridSpan w:val="2"/>
            <w:tcBorders>
              <w:bottom w:val="single" w:color="auto" w:sz="12" w:space="0"/>
            </w:tcBorders>
            <w:vAlign w:val="center"/>
          </w:tcPr>
          <w:p>
            <w:pPr>
              <w:widowControl/>
              <w:jc w:val="center"/>
              <w:rPr>
                <w:b/>
                <w:color w:val="auto"/>
                <w:kern w:val="0"/>
              </w:rPr>
            </w:pPr>
            <w:r>
              <w:rPr>
                <w:b/>
                <w:color w:val="auto"/>
                <w:kern w:val="0"/>
              </w:rPr>
              <w:t>排放速率kg/h</w:t>
            </w:r>
          </w:p>
        </w:tc>
        <w:tc>
          <w:tcPr>
            <w:tcW w:w="99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992" w:type="dxa"/>
            <w:tcBorders>
              <w:bottom w:val="single" w:color="auto" w:sz="12" w:space="0"/>
            </w:tcBorders>
            <w:vAlign w:val="center"/>
          </w:tcPr>
          <w:p>
            <w:pPr>
              <w:widowControl/>
              <w:jc w:val="center"/>
              <w:rPr>
                <w:b/>
                <w:color w:val="auto"/>
                <w:kern w:val="0"/>
              </w:rPr>
            </w:pPr>
            <w:r>
              <w:rPr>
                <w:b/>
                <w:color w:val="auto"/>
                <w:kern w:val="0"/>
              </w:rPr>
              <w:t>排放速率kg/h</w:t>
            </w:r>
          </w:p>
        </w:tc>
        <w:tc>
          <w:tcPr>
            <w:tcW w:w="1134" w:type="dxa"/>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892" w:type="dxa"/>
            <w:tcBorders>
              <w:bottom w:val="single" w:color="auto" w:sz="12" w:space="0"/>
            </w:tcBorders>
            <w:vAlign w:val="center"/>
          </w:tcPr>
          <w:p>
            <w:pPr>
              <w:widowControl/>
              <w:jc w:val="center"/>
              <w:rPr>
                <w:b/>
                <w:color w:val="auto"/>
                <w:kern w:val="0"/>
              </w:rPr>
            </w:pPr>
            <w:r>
              <w:rPr>
                <w:b/>
                <w:color w:val="auto"/>
                <w:kern w:val="0"/>
              </w:rPr>
              <w:t>排放速率kg/h</w:t>
            </w:r>
          </w:p>
        </w:tc>
      </w:tr>
      <w:tr>
        <w:trPr>
          <w:trHeight w:val="172" w:hRule="atLeast"/>
          <w:jc w:val="center"/>
        </w:trPr>
        <w:tc>
          <w:tcPr>
            <w:tcW w:w="640" w:type="dxa"/>
            <w:vMerge w:val="restart"/>
            <w:vAlign w:val="center"/>
          </w:tcPr>
          <w:p>
            <w:pPr>
              <w:widowControl/>
              <w:jc w:val="center"/>
              <w:rPr>
                <w:color w:val="auto"/>
                <w:kern w:val="0"/>
              </w:rPr>
            </w:pPr>
            <w:r>
              <w:rPr>
                <w:color w:val="auto"/>
                <w:kern w:val="0"/>
              </w:rPr>
              <w:t>2017.6.1</w:t>
            </w:r>
          </w:p>
        </w:tc>
        <w:tc>
          <w:tcPr>
            <w:tcW w:w="642" w:type="dxa"/>
            <w:gridSpan w:val="2"/>
            <w:vAlign w:val="center"/>
          </w:tcPr>
          <w:p>
            <w:pPr>
              <w:widowControl/>
              <w:jc w:val="center"/>
              <w:rPr>
                <w:color w:val="auto"/>
                <w:kern w:val="0"/>
              </w:rPr>
            </w:pPr>
            <w:r>
              <w:rPr>
                <w:color w:val="auto"/>
                <w:kern w:val="0"/>
              </w:rPr>
              <w:t>1</w:t>
            </w:r>
          </w:p>
        </w:tc>
        <w:tc>
          <w:tcPr>
            <w:tcW w:w="945" w:type="dxa"/>
            <w:vAlign w:val="center"/>
          </w:tcPr>
          <w:p>
            <w:pPr>
              <w:widowControl/>
              <w:jc w:val="center"/>
              <w:rPr>
                <w:color w:val="auto"/>
                <w:kern w:val="0"/>
              </w:rPr>
            </w:pPr>
            <w:r>
              <w:rPr>
                <w:rFonts w:hint="eastAsia"/>
                <w:color w:val="auto"/>
                <w:kern w:val="0"/>
              </w:rPr>
              <w:t>1546</w:t>
            </w:r>
          </w:p>
        </w:tc>
        <w:tc>
          <w:tcPr>
            <w:tcW w:w="1134" w:type="dxa"/>
            <w:gridSpan w:val="2"/>
            <w:vAlign w:val="top"/>
          </w:tcPr>
          <w:p>
            <w:pPr>
              <w:widowControl/>
              <w:jc w:val="center"/>
              <w:rPr>
                <w:color w:val="auto"/>
                <w:kern w:val="0"/>
              </w:rPr>
            </w:pPr>
            <w:r>
              <w:rPr>
                <w:color w:val="auto"/>
              </w:rPr>
              <w:t xml:space="preserve">9.2 </w:t>
            </w:r>
          </w:p>
        </w:tc>
        <w:tc>
          <w:tcPr>
            <w:tcW w:w="1134" w:type="dxa"/>
            <w:gridSpan w:val="2"/>
            <w:vAlign w:val="top"/>
          </w:tcPr>
          <w:p>
            <w:pPr>
              <w:widowControl/>
              <w:jc w:val="center"/>
              <w:rPr>
                <w:color w:val="auto"/>
                <w:kern w:val="0"/>
              </w:rPr>
            </w:pPr>
            <w:r>
              <w:rPr>
                <w:color w:val="auto"/>
              </w:rPr>
              <w:t xml:space="preserve">0.014 </w:t>
            </w:r>
          </w:p>
        </w:tc>
        <w:tc>
          <w:tcPr>
            <w:tcW w:w="992" w:type="dxa"/>
            <w:gridSpan w:val="2"/>
            <w:vAlign w:val="top"/>
          </w:tcPr>
          <w:p>
            <w:pPr>
              <w:widowControl/>
              <w:jc w:val="center"/>
              <w:rPr>
                <w:color w:val="auto"/>
                <w:kern w:val="0"/>
              </w:rPr>
            </w:pPr>
            <w:r>
              <w:rPr>
                <w:color w:val="auto"/>
              </w:rPr>
              <w:t>ND</w:t>
            </w:r>
          </w:p>
        </w:tc>
        <w:tc>
          <w:tcPr>
            <w:tcW w:w="992" w:type="dxa"/>
            <w:vAlign w:val="top"/>
          </w:tcPr>
          <w:p>
            <w:pPr>
              <w:widowControl/>
              <w:jc w:val="center"/>
              <w:rPr>
                <w:color w:val="auto"/>
                <w:kern w:val="0"/>
              </w:rPr>
            </w:pPr>
            <w:r>
              <w:rPr>
                <w:color w:val="auto"/>
              </w:rPr>
              <w:t>ND</w:t>
            </w:r>
          </w:p>
        </w:tc>
        <w:tc>
          <w:tcPr>
            <w:tcW w:w="1134" w:type="dxa"/>
            <w:vAlign w:val="center"/>
          </w:tcPr>
          <w:p>
            <w:pPr>
              <w:widowControl/>
              <w:jc w:val="center"/>
              <w:rPr>
                <w:color w:val="auto"/>
                <w:kern w:val="0"/>
              </w:rPr>
            </w:pPr>
            <w:r>
              <w:rPr>
                <w:rFonts w:hint="eastAsia"/>
                <w:color w:val="auto"/>
                <w:kern w:val="0"/>
              </w:rPr>
              <w:t>7.47</w:t>
            </w:r>
          </w:p>
        </w:tc>
        <w:tc>
          <w:tcPr>
            <w:tcW w:w="892" w:type="dxa"/>
            <w:vAlign w:val="top"/>
          </w:tcPr>
          <w:p>
            <w:pPr>
              <w:widowControl/>
              <w:jc w:val="center"/>
              <w:rPr>
                <w:color w:val="auto"/>
                <w:kern w:val="0"/>
              </w:rPr>
            </w:pPr>
            <w:r>
              <w:rPr>
                <w:color w:val="auto"/>
              </w:rPr>
              <w:t xml:space="preserve">0.01 </w:t>
            </w:r>
          </w:p>
        </w:tc>
      </w:tr>
      <w:tr>
        <w:trPr>
          <w:trHeight w:val="170" w:hRule="atLeast"/>
          <w:jc w:val="center"/>
        </w:trPr>
        <w:tc>
          <w:tcPr>
            <w:tcW w:w="640" w:type="dxa"/>
            <w:vMerge w:val="continue"/>
            <w:vAlign w:val="center"/>
          </w:tcPr>
          <w:p>
            <w:pPr>
              <w:widowControl/>
              <w:jc w:val="center"/>
              <w:rPr>
                <w:color w:val="auto"/>
                <w:kern w:val="0"/>
              </w:rPr>
            </w:pPr>
          </w:p>
        </w:tc>
        <w:tc>
          <w:tcPr>
            <w:tcW w:w="642" w:type="dxa"/>
            <w:gridSpan w:val="2"/>
            <w:vAlign w:val="center"/>
          </w:tcPr>
          <w:p>
            <w:pPr>
              <w:widowControl/>
              <w:jc w:val="center"/>
              <w:rPr>
                <w:color w:val="auto"/>
                <w:kern w:val="0"/>
              </w:rPr>
            </w:pPr>
            <w:r>
              <w:rPr>
                <w:color w:val="auto"/>
                <w:kern w:val="0"/>
              </w:rPr>
              <w:t>2</w:t>
            </w:r>
          </w:p>
        </w:tc>
        <w:tc>
          <w:tcPr>
            <w:tcW w:w="945" w:type="dxa"/>
            <w:vAlign w:val="center"/>
          </w:tcPr>
          <w:p>
            <w:pPr>
              <w:widowControl/>
              <w:jc w:val="center"/>
              <w:rPr>
                <w:color w:val="auto"/>
                <w:kern w:val="0"/>
              </w:rPr>
            </w:pPr>
            <w:r>
              <w:rPr>
                <w:rFonts w:hint="eastAsia"/>
                <w:color w:val="auto"/>
                <w:kern w:val="0"/>
              </w:rPr>
              <w:t>1585</w:t>
            </w:r>
          </w:p>
        </w:tc>
        <w:tc>
          <w:tcPr>
            <w:tcW w:w="1134" w:type="dxa"/>
            <w:gridSpan w:val="2"/>
            <w:vAlign w:val="top"/>
          </w:tcPr>
          <w:p>
            <w:pPr>
              <w:widowControl/>
              <w:jc w:val="center"/>
              <w:rPr>
                <w:color w:val="auto"/>
                <w:kern w:val="0"/>
              </w:rPr>
            </w:pPr>
            <w:r>
              <w:rPr>
                <w:color w:val="auto"/>
              </w:rPr>
              <w:t xml:space="preserve">7.2 </w:t>
            </w:r>
          </w:p>
        </w:tc>
        <w:tc>
          <w:tcPr>
            <w:tcW w:w="1134" w:type="dxa"/>
            <w:gridSpan w:val="2"/>
            <w:vAlign w:val="top"/>
          </w:tcPr>
          <w:p>
            <w:pPr>
              <w:widowControl/>
              <w:jc w:val="center"/>
              <w:rPr>
                <w:color w:val="auto"/>
                <w:kern w:val="0"/>
              </w:rPr>
            </w:pPr>
            <w:r>
              <w:rPr>
                <w:color w:val="auto"/>
              </w:rPr>
              <w:t xml:space="preserve">0.011 </w:t>
            </w:r>
          </w:p>
        </w:tc>
        <w:tc>
          <w:tcPr>
            <w:tcW w:w="992" w:type="dxa"/>
            <w:gridSpan w:val="2"/>
            <w:vAlign w:val="top"/>
          </w:tcPr>
          <w:p>
            <w:pPr>
              <w:widowControl/>
              <w:jc w:val="center"/>
              <w:rPr>
                <w:color w:val="auto"/>
                <w:kern w:val="0"/>
              </w:rPr>
            </w:pPr>
            <w:r>
              <w:rPr>
                <w:color w:val="auto"/>
              </w:rPr>
              <w:t>ND</w:t>
            </w:r>
          </w:p>
        </w:tc>
        <w:tc>
          <w:tcPr>
            <w:tcW w:w="992" w:type="dxa"/>
            <w:vAlign w:val="top"/>
          </w:tcPr>
          <w:p>
            <w:pPr>
              <w:widowControl/>
              <w:jc w:val="center"/>
              <w:rPr>
                <w:color w:val="auto"/>
                <w:kern w:val="0"/>
              </w:rPr>
            </w:pPr>
            <w:r>
              <w:rPr>
                <w:color w:val="auto"/>
              </w:rPr>
              <w:t>ND</w:t>
            </w:r>
          </w:p>
        </w:tc>
        <w:tc>
          <w:tcPr>
            <w:tcW w:w="1134" w:type="dxa"/>
            <w:vAlign w:val="center"/>
          </w:tcPr>
          <w:p>
            <w:pPr>
              <w:widowControl/>
              <w:jc w:val="center"/>
              <w:rPr>
                <w:color w:val="auto"/>
                <w:kern w:val="0"/>
              </w:rPr>
            </w:pPr>
            <w:r>
              <w:rPr>
                <w:rFonts w:hint="eastAsia"/>
                <w:color w:val="auto"/>
                <w:kern w:val="0"/>
              </w:rPr>
              <w:t>5.33</w:t>
            </w:r>
          </w:p>
        </w:tc>
        <w:tc>
          <w:tcPr>
            <w:tcW w:w="892" w:type="dxa"/>
            <w:vAlign w:val="top"/>
          </w:tcPr>
          <w:p>
            <w:pPr>
              <w:widowControl/>
              <w:jc w:val="center"/>
              <w:rPr>
                <w:color w:val="auto"/>
                <w:kern w:val="0"/>
              </w:rPr>
            </w:pPr>
            <w:r>
              <w:rPr>
                <w:color w:val="auto"/>
              </w:rPr>
              <w:t xml:space="preserve">0.01 </w:t>
            </w:r>
          </w:p>
        </w:tc>
      </w:tr>
      <w:tr>
        <w:trPr>
          <w:trHeight w:val="170" w:hRule="atLeast"/>
          <w:jc w:val="center"/>
        </w:trPr>
        <w:tc>
          <w:tcPr>
            <w:tcW w:w="640" w:type="dxa"/>
            <w:vMerge w:val="continue"/>
            <w:vAlign w:val="center"/>
          </w:tcPr>
          <w:p>
            <w:pPr>
              <w:widowControl/>
              <w:jc w:val="center"/>
              <w:rPr>
                <w:color w:val="auto"/>
                <w:kern w:val="0"/>
              </w:rPr>
            </w:pPr>
          </w:p>
        </w:tc>
        <w:tc>
          <w:tcPr>
            <w:tcW w:w="642" w:type="dxa"/>
            <w:gridSpan w:val="2"/>
            <w:vAlign w:val="center"/>
          </w:tcPr>
          <w:p>
            <w:pPr>
              <w:widowControl/>
              <w:jc w:val="center"/>
              <w:rPr>
                <w:color w:val="auto"/>
                <w:kern w:val="0"/>
              </w:rPr>
            </w:pPr>
            <w:r>
              <w:rPr>
                <w:color w:val="auto"/>
                <w:kern w:val="0"/>
              </w:rPr>
              <w:t>3</w:t>
            </w:r>
          </w:p>
        </w:tc>
        <w:tc>
          <w:tcPr>
            <w:tcW w:w="945" w:type="dxa"/>
            <w:vAlign w:val="center"/>
          </w:tcPr>
          <w:p>
            <w:pPr>
              <w:widowControl/>
              <w:jc w:val="center"/>
              <w:rPr>
                <w:color w:val="auto"/>
                <w:kern w:val="0"/>
              </w:rPr>
            </w:pPr>
            <w:r>
              <w:rPr>
                <w:rFonts w:hint="eastAsia"/>
                <w:color w:val="auto"/>
                <w:kern w:val="0"/>
              </w:rPr>
              <w:t>1641</w:t>
            </w:r>
          </w:p>
        </w:tc>
        <w:tc>
          <w:tcPr>
            <w:tcW w:w="1134" w:type="dxa"/>
            <w:gridSpan w:val="2"/>
            <w:vAlign w:val="top"/>
          </w:tcPr>
          <w:p>
            <w:pPr>
              <w:widowControl/>
              <w:jc w:val="center"/>
              <w:rPr>
                <w:color w:val="auto"/>
                <w:kern w:val="0"/>
              </w:rPr>
            </w:pPr>
            <w:r>
              <w:rPr>
                <w:color w:val="auto"/>
              </w:rPr>
              <w:t xml:space="preserve">6.9 </w:t>
            </w:r>
          </w:p>
        </w:tc>
        <w:tc>
          <w:tcPr>
            <w:tcW w:w="1134" w:type="dxa"/>
            <w:gridSpan w:val="2"/>
            <w:vAlign w:val="top"/>
          </w:tcPr>
          <w:p>
            <w:pPr>
              <w:widowControl/>
              <w:jc w:val="center"/>
              <w:rPr>
                <w:color w:val="auto"/>
                <w:kern w:val="0"/>
              </w:rPr>
            </w:pPr>
            <w:r>
              <w:rPr>
                <w:color w:val="auto"/>
              </w:rPr>
              <w:t xml:space="preserve">0.011 </w:t>
            </w:r>
          </w:p>
        </w:tc>
        <w:tc>
          <w:tcPr>
            <w:tcW w:w="992" w:type="dxa"/>
            <w:gridSpan w:val="2"/>
            <w:vAlign w:val="top"/>
          </w:tcPr>
          <w:p>
            <w:pPr>
              <w:widowControl/>
              <w:jc w:val="center"/>
              <w:rPr>
                <w:color w:val="auto"/>
                <w:kern w:val="0"/>
              </w:rPr>
            </w:pPr>
            <w:r>
              <w:rPr>
                <w:color w:val="auto"/>
              </w:rPr>
              <w:t>ND</w:t>
            </w:r>
          </w:p>
        </w:tc>
        <w:tc>
          <w:tcPr>
            <w:tcW w:w="992" w:type="dxa"/>
            <w:vAlign w:val="top"/>
          </w:tcPr>
          <w:p>
            <w:pPr>
              <w:widowControl/>
              <w:jc w:val="center"/>
              <w:rPr>
                <w:color w:val="auto"/>
                <w:kern w:val="0"/>
              </w:rPr>
            </w:pPr>
            <w:r>
              <w:rPr>
                <w:color w:val="auto"/>
              </w:rPr>
              <w:t>ND</w:t>
            </w:r>
          </w:p>
        </w:tc>
        <w:tc>
          <w:tcPr>
            <w:tcW w:w="1134" w:type="dxa"/>
            <w:vAlign w:val="center"/>
          </w:tcPr>
          <w:p>
            <w:pPr>
              <w:widowControl/>
              <w:jc w:val="center"/>
              <w:rPr>
                <w:color w:val="auto"/>
                <w:kern w:val="0"/>
              </w:rPr>
            </w:pPr>
            <w:r>
              <w:rPr>
                <w:rFonts w:hint="eastAsia"/>
                <w:color w:val="auto"/>
                <w:kern w:val="0"/>
              </w:rPr>
              <w:t>7.38</w:t>
            </w:r>
          </w:p>
        </w:tc>
        <w:tc>
          <w:tcPr>
            <w:tcW w:w="892" w:type="dxa"/>
            <w:vAlign w:val="top"/>
          </w:tcPr>
          <w:p>
            <w:pPr>
              <w:widowControl/>
              <w:jc w:val="center"/>
              <w:rPr>
                <w:color w:val="auto"/>
                <w:kern w:val="0"/>
              </w:rPr>
            </w:pPr>
            <w:r>
              <w:rPr>
                <w:color w:val="auto"/>
              </w:rPr>
              <w:t xml:space="preserve">0.01 </w:t>
            </w:r>
          </w:p>
        </w:tc>
      </w:tr>
      <w:tr>
        <w:trPr>
          <w:trHeight w:val="170" w:hRule="atLeast"/>
          <w:jc w:val="center"/>
        </w:trPr>
        <w:tc>
          <w:tcPr>
            <w:tcW w:w="640" w:type="dxa"/>
            <w:vMerge w:val="continue"/>
            <w:vAlign w:val="center"/>
          </w:tcPr>
          <w:p>
            <w:pPr>
              <w:widowControl/>
              <w:jc w:val="center"/>
              <w:rPr>
                <w:color w:val="auto"/>
                <w:kern w:val="0"/>
              </w:rPr>
            </w:pPr>
          </w:p>
        </w:tc>
        <w:tc>
          <w:tcPr>
            <w:tcW w:w="642" w:type="dxa"/>
            <w:gridSpan w:val="2"/>
            <w:vAlign w:val="center"/>
          </w:tcPr>
          <w:p>
            <w:pPr>
              <w:widowControl/>
              <w:jc w:val="center"/>
              <w:rPr>
                <w:color w:val="auto"/>
                <w:kern w:val="0"/>
              </w:rPr>
            </w:pPr>
            <w:r>
              <w:rPr>
                <w:color w:val="auto"/>
                <w:kern w:val="0"/>
              </w:rPr>
              <w:t>4</w:t>
            </w:r>
          </w:p>
        </w:tc>
        <w:tc>
          <w:tcPr>
            <w:tcW w:w="945" w:type="dxa"/>
            <w:vAlign w:val="center"/>
          </w:tcPr>
          <w:p>
            <w:pPr>
              <w:widowControl/>
              <w:jc w:val="center"/>
              <w:rPr>
                <w:color w:val="auto"/>
                <w:kern w:val="0"/>
              </w:rPr>
            </w:pPr>
            <w:r>
              <w:rPr>
                <w:rFonts w:hint="eastAsia"/>
                <w:color w:val="auto"/>
                <w:kern w:val="0"/>
              </w:rPr>
              <w:t>1683</w:t>
            </w:r>
          </w:p>
        </w:tc>
        <w:tc>
          <w:tcPr>
            <w:tcW w:w="1134" w:type="dxa"/>
            <w:gridSpan w:val="2"/>
            <w:vAlign w:val="top"/>
          </w:tcPr>
          <w:p>
            <w:pPr>
              <w:widowControl/>
              <w:jc w:val="center"/>
              <w:rPr>
                <w:color w:val="auto"/>
                <w:kern w:val="0"/>
              </w:rPr>
            </w:pPr>
            <w:r>
              <w:rPr>
                <w:color w:val="auto"/>
              </w:rPr>
              <w:t xml:space="preserve">8.5 </w:t>
            </w:r>
          </w:p>
        </w:tc>
        <w:tc>
          <w:tcPr>
            <w:tcW w:w="1134" w:type="dxa"/>
            <w:gridSpan w:val="2"/>
            <w:vAlign w:val="top"/>
          </w:tcPr>
          <w:p>
            <w:pPr>
              <w:widowControl/>
              <w:jc w:val="center"/>
              <w:rPr>
                <w:color w:val="auto"/>
                <w:kern w:val="0"/>
              </w:rPr>
            </w:pPr>
            <w:r>
              <w:rPr>
                <w:color w:val="auto"/>
              </w:rPr>
              <w:t xml:space="preserve">0.014 </w:t>
            </w:r>
          </w:p>
        </w:tc>
        <w:tc>
          <w:tcPr>
            <w:tcW w:w="992" w:type="dxa"/>
            <w:gridSpan w:val="2"/>
            <w:vAlign w:val="top"/>
          </w:tcPr>
          <w:p>
            <w:pPr>
              <w:widowControl/>
              <w:jc w:val="center"/>
              <w:rPr>
                <w:color w:val="auto"/>
                <w:kern w:val="0"/>
              </w:rPr>
            </w:pPr>
            <w:r>
              <w:rPr>
                <w:color w:val="auto"/>
              </w:rPr>
              <w:t>ND</w:t>
            </w:r>
          </w:p>
        </w:tc>
        <w:tc>
          <w:tcPr>
            <w:tcW w:w="992" w:type="dxa"/>
            <w:vAlign w:val="top"/>
          </w:tcPr>
          <w:p>
            <w:pPr>
              <w:widowControl/>
              <w:jc w:val="center"/>
              <w:rPr>
                <w:color w:val="auto"/>
                <w:kern w:val="0"/>
              </w:rPr>
            </w:pPr>
            <w:r>
              <w:rPr>
                <w:color w:val="auto"/>
              </w:rPr>
              <w:t>ND</w:t>
            </w:r>
          </w:p>
        </w:tc>
        <w:tc>
          <w:tcPr>
            <w:tcW w:w="1134" w:type="dxa"/>
            <w:vAlign w:val="center"/>
          </w:tcPr>
          <w:p>
            <w:pPr>
              <w:widowControl/>
              <w:jc w:val="center"/>
              <w:rPr>
                <w:color w:val="auto"/>
                <w:kern w:val="0"/>
              </w:rPr>
            </w:pPr>
            <w:r>
              <w:rPr>
                <w:rFonts w:hint="eastAsia"/>
                <w:color w:val="auto"/>
                <w:kern w:val="0"/>
              </w:rPr>
              <w:t>13.5</w:t>
            </w:r>
          </w:p>
        </w:tc>
        <w:tc>
          <w:tcPr>
            <w:tcW w:w="892" w:type="dxa"/>
            <w:vAlign w:val="top"/>
          </w:tcPr>
          <w:p>
            <w:pPr>
              <w:widowControl/>
              <w:jc w:val="center"/>
              <w:rPr>
                <w:color w:val="auto"/>
                <w:kern w:val="0"/>
              </w:rPr>
            </w:pPr>
            <w:r>
              <w:rPr>
                <w:color w:val="auto"/>
              </w:rPr>
              <w:t xml:space="preserve">0.02 </w:t>
            </w:r>
          </w:p>
        </w:tc>
      </w:tr>
      <w:tr>
        <w:trPr>
          <w:trHeight w:val="170" w:hRule="atLeast"/>
          <w:jc w:val="center"/>
        </w:trPr>
        <w:tc>
          <w:tcPr>
            <w:tcW w:w="1282" w:type="dxa"/>
            <w:gridSpan w:val="3"/>
            <w:vAlign w:val="center"/>
          </w:tcPr>
          <w:p>
            <w:pPr>
              <w:widowControl/>
              <w:jc w:val="center"/>
              <w:rPr>
                <w:color w:val="auto"/>
                <w:kern w:val="0"/>
              </w:rPr>
            </w:pPr>
            <w:r>
              <w:rPr>
                <w:color w:val="auto"/>
                <w:kern w:val="0"/>
              </w:rPr>
              <w:t>平均值</w:t>
            </w:r>
          </w:p>
        </w:tc>
        <w:tc>
          <w:tcPr>
            <w:tcW w:w="945" w:type="dxa"/>
            <w:vAlign w:val="center"/>
          </w:tcPr>
          <w:p>
            <w:pPr>
              <w:jc w:val="center"/>
              <w:rPr>
                <w:color w:val="auto"/>
                <w:sz w:val="22"/>
                <w:szCs w:val="22"/>
              </w:rPr>
            </w:pPr>
            <w:r>
              <w:rPr>
                <w:rFonts w:hint="eastAsia"/>
                <w:color w:val="auto"/>
                <w:sz w:val="22"/>
                <w:szCs w:val="22"/>
              </w:rPr>
              <w:t>1614</w:t>
            </w:r>
          </w:p>
        </w:tc>
        <w:tc>
          <w:tcPr>
            <w:tcW w:w="1134" w:type="dxa"/>
            <w:gridSpan w:val="2"/>
            <w:vAlign w:val="center"/>
          </w:tcPr>
          <w:p>
            <w:pPr>
              <w:widowControl/>
              <w:jc w:val="center"/>
              <w:rPr>
                <w:color w:val="auto"/>
                <w:kern w:val="0"/>
              </w:rPr>
            </w:pPr>
            <w:r>
              <w:rPr>
                <w:rFonts w:hint="eastAsia"/>
                <w:color w:val="auto"/>
                <w:kern w:val="0"/>
              </w:rPr>
              <w:t>8.0</w:t>
            </w:r>
          </w:p>
        </w:tc>
        <w:tc>
          <w:tcPr>
            <w:tcW w:w="1134" w:type="dxa"/>
            <w:gridSpan w:val="2"/>
            <w:vAlign w:val="center"/>
          </w:tcPr>
          <w:p>
            <w:pPr>
              <w:widowControl/>
              <w:jc w:val="center"/>
              <w:rPr>
                <w:color w:val="auto"/>
                <w:kern w:val="0"/>
              </w:rPr>
            </w:pPr>
            <w:r>
              <w:rPr>
                <w:rFonts w:hint="eastAsia"/>
                <w:color w:val="auto"/>
                <w:kern w:val="0"/>
              </w:rPr>
              <w:t>0.013</w:t>
            </w:r>
          </w:p>
        </w:tc>
        <w:tc>
          <w:tcPr>
            <w:tcW w:w="992" w:type="dxa"/>
            <w:gridSpan w:val="2"/>
            <w:vAlign w:val="top"/>
          </w:tcPr>
          <w:p>
            <w:pPr>
              <w:widowControl/>
              <w:jc w:val="center"/>
              <w:rPr>
                <w:color w:val="auto"/>
                <w:kern w:val="0"/>
              </w:rPr>
            </w:pPr>
            <w:r>
              <w:rPr>
                <w:color w:val="auto"/>
              </w:rPr>
              <w:t>ND</w:t>
            </w:r>
          </w:p>
        </w:tc>
        <w:tc>
          <w:tcPr>
            <w:tcW w:w="992" w:type="dxa"/>
            <w:vAlign w:val="center"/>
          </w:tcPr>
          <w:p>
            <w:pPr>
              <w:widowControl/>
              <w:jc w:val="center"/>
              <w:rPr>
                <w:color w:val="auto"/>
                <w:kern w:val="0"/>
              </w:rPr>
            </w:pPr>
            <w:r>
              <w:rPr>
                <w:color w:val="auto"/>
              </w:rPr>
              <w:t>ND</w:t>
            </w:r>
          </w:p>
        </w:tc>
        <w:tc>
          <w:tcPr>
            <w:tcW w:w="1134" w:type="dxa"/>
            <w:vAlign w:val="top"/>
          </w:tcPr>
          <w:p>
            <w:pPr>
              <w:widowControl/>
              <w:jc w:val="center"/>
              <w:rPr>
                <w:color w:val="auto"/>
                <w:kern w:val="0"/>
              </w:rPr>
            </w:pPr>
            <w:r>
              <w:rPr>
                <w:rFonts w:hint="eastAsia"/>
                <w:color w:val="auto"/>
                <w:kern w:val="0"/>
              </w:rPr>
              <w:t>8</w:t>
            </w:r>
            <w:r>
              <w:rPr>
                <w:color w:val="auto"/>
                <w:kern w:val="0"/>
              </w:rPr>
              <w:t>.42</w:t>
            </w:r>
          </w:p>
        </w:tc>
        <w:tc>
          <w:tcPr>
            <w:tcW w:w="892" w:type="dxa"/>
            <w:vAlign w:val="center"/>
          </w:tcPr>
          <w:p>
            <w:pPr>
              <w:widowControl/>
              <w:jc w:val="center"/>
              <w:rPr>
                <w:color w:val="auto"/>
                <w:kern w:val="0"/>
              </w:rPr>
            </w:pPr>
            <w:r>
              <w:rPr>
                <w:rFonts w:hint="eastAsia"/>
                <w:color w:val="auto"/>
                <w:kern w:val="0"/>
              </w:rPr>
              <w:t>0.01</w:t>
            </w:r>
          </w:p>
        </w:tc>
      </w:tr>
      <w:tr>
        <w:trPr>
          <w:trHeight w:val="170" w:hRule="atLeast"/>
          <w:jc w:val="center"/>
        </w:trPr>
        <w:tc>
          <w:tcPr>
            <w:tcW w:w="640" w:type="dxa"/>
            <w:vMerge w:val="restart"/>
            <w:vAlign w:val="center"/>
          </w:tcPr>
          <w:p>
            <w:pPr>
              <w:widowControl/>
              <w:jc w:val="center"/>
              <w:rPr>
                <w:color w:val="auto"/>
                <w:kern w:val="0"/>
              </w:rPr>
            </w:pPr>
            <w:r>
              <w:rPr>
                <w:color w:val="auto"/>
                <w:kern w:val="0"/>
              </w:rPr>
              <w:t>2017.6.2</w:t>
            </w:r>
          </w:p>
        </w:tc>
        <w:tc>
          <w:tcPr>
            <w:tcW w:w="642" w:type="dxa"/>
            <w:gridSpan w:val="2"/>
            <w:vAlign w:val="center"/>
          </w:tcPr>
          <w:p>
            <w:pPr>
              <w:widowControl/>
              <w:jc w:val="center"/>
              <w:rPr>
                <w:color w:val="auto"/>
                <w:kern w:val="0"/>
              </w:rPr>
            </w:pPr>
            <w:r>
              <w:rPr>
                <w:color w:val="auto"/>
                <w:kern w:val="0"/>
              </w:rPr>
              <w:t>5</w:t>
            </w:r>
          </w:p>
        </w:tc>
        <w:tc>
          <w:tcPr>
            <w:tcW w:w="945" w:type="dxa"/>
            <w:vAlign w:val="center"/>
          </w:tcPr>
          <w:p>
            <w:pPr>
              <w:widowControl/>
              <w:jc w:val="center"/>
              <w:rPr>
                <w:color w:val="auto"/>
              </w:rPr>
            </w:pPr>
            <w:r>
              <w:rPr>
                <w:rFonts w:hint="eastAsia"/>
                <w:color w:val="auto"/>
              </w:rPr>
              <w:t>1689</w:t>
            </w:r>
          </w:p>
        </w:tc>
        <w:tc>
          <w:tcPr>
            <w:tcW w:w="1134" w:type="dxa"/>
            <w:gridSpan w:val="2"/>
            <w:vAlign w:val="top"/>
          </w:tcPr>
          <w:p>
            <w:pPr>
              <w:widowControl/>
              <w:jc w:val="center"/>
              <w:rPr>
                <w:color w:val="auto"/>
                <w:kern w:val="0"/>
              </w:rPr>
            </w:pPr>
            <w:r>
              <w:rPr>
                <w:color w:val="auto"/>
              </w:rPr>
              <w:t xml:space="preserve">5.1 </w:t>
            </w:r>
          </w:p>
        </w:tc>
        <w:tc>
          <w:tcPr>
            <w:tcW w:w="1134" w:type="dxa"/>
            <w:gridSpan w:val="2"/>
            <w:vAlign w:val="top"/>
          </w:tcPr>
          <w:p>
            <w:pPr>
              <w:widowControl/>
              <w:jc w:val="center"/>
              <w:rPr>
                <w:color w:val="auto"/>
                <w:kern w:val="0"/>
              </w:rPr>
            </w:pPr>
            <w:r>
              <w:rPr>
                <w:color w:val="auto"/>
              </w:rPr>
              <w:t xml:space="preserve">0.009 </w:t>
            </w:r>
          </w:p>
        </w:tc>
        <w:tc>
          <w:tcPr>
            <w:tcW w:w="992" w:type="dxa"/>
            <w:gridSpan w:val="2"/>
            <w:vAlign w:val="top"/>
          </w:tcPr>
          <w:p>
            <w:pPr>
              <w:widowControl/>
              <w:jc w:val="center"/>
              <w:rPr>
                <w:color w:val="auto"/>
                <w:kern w:val="0"/>
              </w:rPr>
            </w:pPr>
            <w:r>
              <w:rPr>
                <w:color w:val="auto"/>
              </w:rPr>
              <w:t>ND</w:t>
            </w:r>
          </w:p>
        </w:tc>
        <w:tc>
          <w:tcPr>
            <w:tcW w:w="992" w:type="dxa"/>
            <w:vAlign w:val="top"/>
          </w:tcPr>
          <w:p>
            <w:pPr>
              <w:widowControl/>
              <w:jc w:val="center"/>
              <w:rPr>
                <w:color w:val="auto"/>
                <w:kern w:val="0"/>
              </w:rPr>
            </w:pPr>
            <w:r>
              <w:rPr>
                <w:color w:val="auto"/>
              </w:rPr>
              <w:t>ND</w:t>
            </w:r>
          </w:p>
        </w:tc>
        <w:tc>
          <w:tcPr>
            <w:tcW w:w="1134" w:type="dxa"/>
            <w:vAlign w:val="center"/>
          </w:tcPr>
          <w:p>
            <w:pPr>
              <w:widowControl/>
              <w:jc w:val="center"/>
              <w:rPr>
                <w:color w:val="auto"/>
                <w:kern w:val="0"/>
              </w:rPr>
            </w:pPr>
            <w:r>
              <w:rPr>
                <w:rFonts w:hint="eastAsia"/>
                <w:color w:val="auto"/>
                <w:kern w:val="0"/>
              </w:rPr>
              <w:t>11.1</w:t>
            </w:r>
          </w:p>
        </w:tc>
        <w:tc>
          <w:tcPr>
            <w:tcW w:w="892" w:type="dxa"/>
            <w:vAlign w:val="top"/>
          </w:tcPr>
          <w:p>
            <w:pPr>
              <w:widowControl/>
              <w:jc w:val="center"/>
              <w:rPr>
                <w:color w:val="auto"/>
                <w:kern w:val="0"/>
              </w:rPr>
            </w:pPr>
            <w:r>
              <w:rPr>
                <w:color w:val="auto"/>
              </w:rPr>
              <w:t xml:space="preserve">0.02 </w:t>
            </w:r>
          </w:p>
        </w:tc>
      </w:tr>
      <w:tr>
        <w:trPr>
          <w:trHeight w:val="170" w:hRule="atLeast"/>
          <w:jc w:val="center"/>
        </w:trPr>
        <w:tc>
          <w:tcPr>
            <w:tcW w:w="640" w:type="dxa"/>
            <w:vMerge w:val="continue"/>
            <w:vAlign w:val="center"/>
          </w:tcPr>
          <w:p>
            <w:pPr>
              <w:widowControl/>
              <w:jc w:val="center"/>
              <w:rPr>
                <w:color w:val="auto"/>
                <w:kern w:val="0"/>
              </w:rPr>
            </w:pPr>
          </w:p>
        </w:tc>
        <w:tc>
          <w:tcPr>
            <w:tcW w:w="642" w:type="dxa"/>
            <w:gridSpan w:val="2"/>
            <w:vAlign w:val="center"/>
          </w:tcPr>
          <w:p>
            <w:pPr>
              <w:widowControl/>
              <w:jc w:val="center"/>
              <w:rPr>
                <w:color w:val="auto"/>
                <w:kern w:val="0"/>
              </w:rPr>
            </w:pPr>
            <w:r>
              <w:rPr>
                <w:color w:val="auto"/>
                <w:kern w:val="0"/>
              </w:rPr>
              <w:t>6</w:t>
            </w:r>
          </w:p>
        </w:tc>
        <w:tc>
          <w:tcPr>
            <w:tcW w:w="945" w:type="dxa"/>
            <w:vAlign w:val="center"/>
          </w:tcPr>
          <w:p>
            <w:pPr>
              <w:widowControl/>
              <w:jc w:val="center"/>
              <w:rPr>
                <w:color w:val="auto"/>
              </w:rPr>
            </w:pPr>
            <w:r>
              <w:rPr>
                <w:rFonts w:hint="eastAsia"/>
                <w:color w:val="auto"/>
              </w:rPr>
              <w:t>1275</w:t>
            </w:r>
          </w:p>
        </w:tc>
        <w:tc>
          <w:tcPr>
            <w:tcW w:w="1134" w:type="dxa"/>
            <w:gridSpan w:val="2"/>
            <w:vAlign w:val="top"/>
          </w:tcPr>
          <w:p>
            <w:pPr>
              <w:widowControl/>
              <w:jc w:val="center"/>
              <w:rPr>
                <w:color w:val="auto"/>
                <w:kern w:val="0"/>
              </w:rPr>
            </w:pPr>
            <w:r>
              <w:rPr>
                <w:color w:val="auto"/>
              </w:rPr>
              <w:t xml:space="preserve">9.3 </w:t>
            </w:r>
          </w:p>
        </w:tc>
        <w:tc>
          <w:tcPr>
            <w:tcW w:w="1134" w:type="dxa"/>
            <w:gridSpan w:val="2"/>
            <w:vAlign w:val="top"/>
          </w:tcPr>
          <w:p>
            <w:pPr>
              <w:widowControl/>
              <w:jc w:val="center"/>
              <w:rPr>
                <w:color w:val="auto"/>
                <w:kern w:val="0"/>
              </w:rPr>
            </w:pPr>
            <w:r>
              <w:rPr>
                <w:color w:val="auto"/>
              </w:rPr>
              <w:t xml:space="preserve">0.012 </w:t>
            </w:r>
          </w:p>
        </w:tc>
        <w:tc>
          <w:tcPr>
            <w:tcW w:w="992" w:type="dxa"/>
            <w:gridSpan w:val="2"/>
            <w:vAlign w:val="top"/>
          </w:tcPr>
          <w:p>
            <w:pPr>
              <w:widowControl/>
              <w:jc w:val="center"/>
              <w:rPr>
                <w:color w:val="auto"/>
                <w:kern w:val="0"/>
              </w:rPr>
            </w:pPr>
            <w:r>
              <w:rPr>
                <w:color w:val="auto"/>
              </w:rPr>
              <w:t>ND</w:t>
            </w:r>
          </w:p>
        </w:tc>
        <w:tc>
          <w:tcPr>
            <w:tcW w:w="992" w:type="dxa"/>
            <w:vAlign w:val="top"/>
          </w:tcPr>
          <w:p>
            <w:pPr>
              <w:widowControl/>
              <w:jc w:val="center"/>
              <w:rPr>
                <w:color w:val="auto"/>
                <w:kern w:val="0"/>
              </w:rPr>
            </w:pPr>
            <w:r>
              <w:rPr>
                <w:color w:val="auto"/>
              </w:rPr>
              <w:t>ND</w:t>
            </w:r>
          </w:p>
        </w:tc>
        <w:tc>
          <w:tcPr>
            <w:tcW w:w="1134" w:type="dxa"/>
            <w:vAlign w:val="center"/>
          </w:tcPr>
          <w:p>
            <w:pPr>
              <w:widowControl/>
              <w:jc w:val="center"/>
              <w:rPr>
                <w:color w:val="auto"/>
                <w:kern w:val="0"/>
              </w:rPr>
            </w:pPr>
            <w:r>
              <w:rPr>
                <w:rFonts w:hint="eastAsia"/>
                <w:color w:val="auto"/>
                <w:kern w:val="0"/>
              </w:rPr>
              <w:t>8.03</w:t>
            </w:r>
          </w:p>
        </w:tc>
        <w:tc>
          <w:tcPr>
            <w:tcW w:w="892" w:type="dxa"/>
            <w:vAlign w:val="top"/>
          </w:tcPr>
          <w:p>
            <w:pPr>
              <w:widowControl/>
              <w:jc w:val="center"/>
              <w:rPr>
                <w:color w:val="auto"/>
                <w:kern w:val="0"/>
              </w:rPr>
            </w:pPr>
            <w:r>
              <w:rPr>
                <w:color w:val="auto"/>
              </w:rPr>
              <w:t xml:space="preserve">0.01 </w:t>
            </w:r>
          </w:p>
        </w:tc>
      </w:tr>
      <w:tr>
        <w:trPr>
          <w:trHeight w:val="170" w:hRule="atLeast"/>
          <w:jc w:val="center"/>
        </w:trPr>
        <w:tc>
          <w:tcPr>
            <w:tcW w:w="640" w:type="dxa"/>
            <w:vMerge w:val="continue"/>
            <w:vAlign w:val="center"/>
          </w:tcPr>
          <w:p>
            <w:pPr>
              <w:widowControl/>
              <w:jc w:val="center"/>
              <w:rPr>
                <w:color w:val="auto"/>
                <w:kern w:val="0"/>
              </w:rPr>
            </w:pPr>
          </w:p>
        </w:tc>
        <w:tc>
          <w:tcPr>
            <w:tcW w:w="642" w:type="dxa"/>
            <w:gridSpan w:val="2"/>
            <w:vAlign w:val="center"/>
          </w:tcPr>
          <w:p>
            <w:pPr>
              <w:widowControl/>
              <w:jc w:val="center"/>
              <w:rPr>
                <w:color w:val="auto"/>
                <w:kern w:val="0"/>
              </w:rPr>
            </w:pPr>
            <w:r>
              <w:rPr>
                <w:color w:val="auto"/>
                <w:kern w:val="0"/>
              </w:rPr>
              <w:t>7</w:t>
            </w:r>
          </w:p>
        </w:tc>
        <w:tc>
          <w:tcPr>
            <w:tcW w:w="945" w:type="dxa"/>
            <w:vAlign w:val="center"/>
          </w:tcPr>
          <w:p>
            <w:pPr>
              <w:widowControl/>
              <w:jc w:val="center"/>
              <w:rPr>
                <w:color w:val="auto"/>
              </w:rPr>
            </w:pPr>
            <w:r>
              <w:rPr>
                <w:rFonts w:hint="eastAsia"/>
                <w:color w:val="auto"/>
              </w:rPr>
              <w:t>1845</w:t>
            </w:r>
          </w:p>
        </w:tc>
        <w:tc>
          <w:tcPr>
            <w:tcW w:w="1134" w:type="dxa"/>
            <w:gridSpan w:val="2"/>
            <w:vAlign w:val="top"/>
          </w:tcPr>
          <w:p>
            <w:pPr>
              <w:widowControl/>
              <w:jc w:val="center"/>
              <w:rPr>
                <w:color w:val="auto"/>
                <w:kern w:val="0"/>
              </w:rPr>
            </w:pPr>
            <w:r>
              <w:rPr>
                <w:color w:val="auto"/>
              </w:rPr>
              <w:t xml:space="preserve">6.2 </w:t>
            </w:r>
          </w:p>
        </w:tc>
        <w:tc>
          <w:tcPr>
            <w:tcW w:w="1134" w:type="dxa"/>
            <w:gridSpan w:val="2"/>
            <w:vAlign w:val="top"/>
          </w:tcPr>
          <w:p>
            <w:pPr>
              <w:widowControl/>
              <w:jc w:val="center"/>
              <w:rPr>
                <w:color w:val="auto"/>
                <w:kern w:val="0"/>
              </w:rPr>
            </w:pPr>
            <w:r>
              <w:rPr>
                <w:color w:val="auto"/>
              </w:rPr>
              <w:t xml:space="preserve">0.011 </w:t>
            </w:r>
          </w:p>
        </w:tc>
        <w:tc>
          <w:tcPr>
            <w:tcW w:w="992" w:type="dxa"/>
            <w:gridSpan w:val="2"/>
            <w:vAlign w:val="center"/>
          </w:tcPr>
          <w:p>
            <w:pPr>
              <w:widowControl/>
              <w:jc w:val="center"/>
              <w:rPr>
                <w:color w:val="auto"/>
                <w:kern w:val="0"/>
              </w:rPr>
            </w:pPr>
            <w:r>
              <w:rPr>
                <w:rFonts w:hint="eastAsia"/>
                <w:color w:val="auto"/>
                <w:kern w:val="0"/>
              </w:rPr>
              <w:t>0.012</w:t>
            </w:r>
          </w:p>
        </w:tc>
        <w:tc>
          <w:tcPr>
            <w:tcW w:w="992" w:type="dxa"/>
            <w:vAlign w:val="top"/>
          </w:tcPr>
          <w:p>
            <w:pPr>
              <w:widowControl/>
              <w:jc w:val="center"/>
              <w:rPr>
                <w:color w:val="auto"/>
                <w:kern w:val="0"/>
              </w:rPr>
            </w:pPr>
            <w:r>
              <w:rPr>
                <w:color w:val="auto"/>
              </w:rPr>
              <w:t xml:space="preserve">0.00002 </w:t>
            </w:r>
          </w:p>
        </w:tc>
        <w:tc>
          <w:tcPr>
            <w:tcW w:w="1134" w:type="dxa"/>
            <w:vAlign w:val="center"/>
          </w:tcPr>
          <w:p>
            <w:pPr>
              <w:widowControl/>
              <w:jc w:val="center"/>
              <w:rPr>
                <w:color w:val="auto"/>
                <w:kern w:val="0"/>
              </w:rPr>
            </w:pPr>
            <w:r>
              <w:rPr>
                <w:rFonts w:hint="eastAsia"/>
                <w:color w:val="auto"/>
                <w:kern w:val="0"/>
              </w:rPr>
              <w:t>11.0</w:t>
            </w:r>
          </w:p>
        </w:tc>
        <w:tc>
          <w:tcPr>
            <w:tcW w:w="892" w:type="dxa"/>
            <w:vAlign w:val="top"/>
          </w:tcPr>
          <w:p>
            <w:pPr>
              <w:widowControl/>
              <w:jc w:val="center"/>
              <w:rPr>
                <w:color w:val="auto"/>
                <w:kern w:val="0"/>
              </w:rPr>
            </w:pPr>
            <w:r>
              <w:rPr>
                <w:color w:val="auto"/>
              </w:rPr>
              <w:t xml:space="preserve">0.02 </w:t>
            </w:r>
          </w:p>
        </w:tc>
      </w:tr>
      <w:tr>
        <w:trPr>
          <w:trHeight w:val="170" w:hRule="atLeast"/>
          <w:jc w:val="center"/>
        </w:trPr>
        <w:tc>
          <w:tcPr>
            <w:tcW w:w="640" w:type="dxa"/>
            <w:vMerge w:val="continue"/>
            <w:vAlign w:val="center"/>
          </w:tcPr>
          <w:p>
            <w:pPr>
              <w:widowControl/>
              <w:jc w:val="center"/>
              <w:rPr>
                <w:color w:val="auto"/>
                <w:kern w:val="0"/>
              </w:rPr>
            </w:pPr>
          </w:p>
        </w:tc>
        <w:tc>
          <w:tcPr>
            <w:tcW w:w="642" w:type="dxa"/>
            <w:gridSpan w:val="2"/>
            <w:vAlign w:val="center"/>
          </w:tcPr>
          <w:p>
            <w:pPr>
              <w:widowControl/>
              <w:jc w:val="center"/>
              <w:rPr>
                <w:color w:val="auto"/>
                <w:kern w:val="0"/>
              </w:rPr>
            </w:pPr>
            <w:r>
              <w:rPr>
                <w:color w:val="auto"/>
                <w:kern w:val="0"/>
              </w:rPr>
              <w:t>8</w:t>
            </w:r>
          </w:p>
        </w:tc>
        <w:tc>
          <w:tcPr>
            <w:tcW w:w="945" w:type="dxa"/>
            <w:vAlign w:val="center"/>
          </w:tcPr>
          <w:p>
            <w:pPr>
              <w:widowControl/>
              <w:jc w:val="center"/>
              <w:rPr>
                <w:color w:val="auto"/>
              </w:rPr>
            </w:pPr>
            <w:r>
              <w:rPr>
                <w:rFonts w:hint="eastAsia"/>
                <w:color w:val="auto"/>
              </w:rPr>
              <w:t>1951</w:t>
            </w:r>
          </w:p>
        </w:tc>
        <w:tc>
          <w:tcPr>
            <w:tcW w:w="1134" w:type="dxa"/>
            <w:gridSpan w:val="2"/>
            <w:vAlign w:val="top"/>
          </w:tcPr>
          <w:p>
            <w:pPr>
              <w:widowControl/>
              <w:jc w:val="center"/>
              <w:rPr>
                <w:color w:val="auto"/>
                <w:kern w:val="0"/>
              </w:rPr>
            </w:pPr>
            <w:r>
              <w:rPr>
                <w:color w:val="auto"/>
              </w:rPr>
              <w:t xml:space="preserve">4.4 </w:t>
            </w:r>
          </w:p>
        </w:tc>
        <w:tc>
          <w:tcPr>
            <w:tcW w:w="1134" w:type="dxa"/>
            <w:gridSpan w:val="2"/>
            <w:vAlign w:val="top"/>
          </w:tcPr>
          <w:p>
            <w:pPr>
              <w:widowControl/>
              <w:jc w:val="center"/>
              <w:rPr>
                <w:color w:val="auto"/>
                <w:kern w:val="0"/>
              </w:rPr>
            </w:pPr>
            <w:r>
              <w:rPr>
                <w:color w:val="auto"/>
              </w:rPr>
              <w:t xml:space="preserve">0.009 </w:t>
            </w:r>
          </w:p>
        </w:tc>
        <w:tc>
          <w:tcPr>
            <w:tcW w:w="992" w:type="dxa"/>
            <w:gridSpan w:val="2"/>
            <w:vAlign w:val="center"/>
          </w:tcPr>
          <w:p>
            <w:pPr>
              <w:widowControl/>
              <w:jc w:val="center"/>
              <w:rPr>
                <w:color w:val="auto"/>
                <w:kern w:val="0"/>
              </w:rPr>
            </w:pPr>
            <w:r>
              <w:rPr>
                <w:rFonts w:hint="eastAsia"/>
                <w:color w:val="auto"/>
                <w:kern w:val="0"/>
              </w:rPr>
              <w:t>0.515</w:t>
            </w:r>
          </w:p>
        </w:tc>
        <w:tc>
          <w:tcPr>
            <w:tcW w:w="992" w:type="dxa"/>
            <w:vAlign w:val="top"/>
          </w:tcPr>
          <w:p>
            <w:pPr>
              <w:widowControl/>
              <w:jc w:val="center"/>
              <w:rPr>
                <w:color w:val="auto"/>
                <w:kern w:val="0"/>
              </w:rPr>
            </w:pPr>
            <w:r>
              <w:rPr>
                <w:color w:val="auto"/>
              </w:rPr>
              <w:t xml:space="preserve">0.001 </w:t>
            </w:r>
          </w:p>
        </w:tc>
        <w:tc>
          <w:tcPr>
            <w:tcW w:w="1134" w:type="dxa"/>
            <w:vAlign w:val="center"/>
          </w:tcPr>
          <w:p>
            <w:pPr>
              <w:widowControl/>
              <w:jc w:val="center"/>
              <w:rPr>
                <w:color w:val="auto"/>
                <w:kern w:val="0"/>
              </w:rPr>
            </w:pPr>
            <w:r>
              <w:rPr>
                <w:rFonts w:hint="eastAsia"/>
                <w:color w:val="auto"/>
                <w:kern w:val="0"/>
              </w:rPr>
              <w:t>18.7</w:t>
            </w:r>
          </w:p>
        </w:tc>
        <w:tc>
          <w:tcPr>
            <w:tcW w:w="892" w:type="dxa"/>
            <w:vAlign w:val="top"/>
          </w:tcPr>
          <w:p>
            <w:pPr>
              <w:widowControl/>
              <w:jc w:val="center"/>
              <w:rPr>
                <w:color w:val="auto"/>
                <w:kern w:val="0"/>
              </w:rPr>
            </w:pPr>
            <w:r>
              <w:rPr>
                <w:color w:val="auto"/>
              </w:rPr>
              <w:t xml:space="preserve">0.04 </w:t>
            </w:r>
          </w:p>
        </w:tc>
      </w:tr>
      <w:tr>
        <w:trPr>
          <w:trHeight w:val="170" w:hRule="atLeast"/>
          <w:jc w:val="center"/>
        </w:trPr>
        <w:tc>
          <w:tcPr>
            <w:tcW w:w="1282" w:type="dxa"/>
            <w:gridSpan w:val="3"/>
            <w:vAlign w:val="center"/>
          </w:tcPr>
          <w:p>
            <w:pPr>
              <w:widowControl/>
              <w:jc w:val="center"/>
              <w:rPr>
                <w:color w:val="auto"/>
                <w:kern w:val="0"/>
              </w:rPr>
            </w:pPr>
            <w:r>
              <w:rPr>
                <w:color w:val="auto"/>
                <w:kern w:val="0"/>
              </w:rPr>
              <w:t>平均值</w:t>
            </w:r>
          </w:p>
        </w:tc>
        <w:tc>
          <w:tcPr>
            <w:tcW w:w="945" w:type="dxa"/>
            <w:vAlign w:val="center"/>
          </w:tcPr>
          <w:p>
            <w:pPr>
              <w:jc w:val="center"/>
              <w:rPr>
                <w:color w:val="auto"/>
                <w:sz w:val="22"/>
                <w:szCs w:val="22"/>
              </w:rPr>
            </w:pPr>
            <w:r>
              <w:rPr>
                <w:rFonts w:hint="eastAsia"/>
                <w:color w:val="auto"/>
                <w:sz w:val="22"/>
                <w:szCs w:val="22"/>
              </w:rPr>
              <w:t>1690</w:t>
            </w:r>
          </w:p>
        </w:tc>
        <w:tc>
          <w:tcPr>
            <w:tcW w:w="1134" w:type="dxa"/>
            <w:gridSpan w:val="2"/>
            <w:vAlign w:val="center"/>
          </w:tcPr>
          <w:p>
            <w:pPr>
              <w:widowControl/>
              <w:jc w:val="center"/>
              <w:rPr>
                <w:color w:val="auto"/>
                <w:kern w:val="0"/>
              </w:rPr>
            </w:pPr>
            <w:r>
              <w:rPr>
                <w:rFonts w:hint="eastAsia"/>
                <w:color w:val="auto"/>
                <w:kern w:val="0"/>
              </w:rPr>
              <w:t>6.3</w:t>
            </w:r>
          </w:p>
        </w:tc>
        <w:tc>
          <w:tcPr>
            <w:tcW w:w="1134" w:type="dxa"/>
            <w:gridSpan w:val="2"/>
            <w:vAlign w:val="center"/>
          </w:tcPr>
          <w:p>
            <w:pPr>
              <w:widowControl/>
              <w:jc w:val="center"/>
              <w:rPr>
                <w:color w:val="auto"/>
                <w:kern w:val="0"/>
              </w:rPr>
            </w:pPr>
            <w:r>
              <w:rPr>
                <w:rFonts w:hint="eastAsia"/>
                <w:color w:val="auto"/>
                <w:kern w:val="0"/>
              </w:rPr>
              <w:t>0.01</w:t>
            </w:r>
            <w:r>
              <w:rPr>
                <w:color w:val="auto"/>
                <w:kern w:val="0"/>
              </w:rPr>
              <w:t>0</w:t>
            </w:r>
          </w:p>
        </w:tc>
        <w:tc>
          <w:tcPr>
            <w:tcW w:w="992" w:type="dxa"/>
            <w:gridSpan w:val="2"/>
            <w:vAlign w:val="center"/>
          </w:tcPr>
          <w:p>
            <w:pPr>
              <w:widowControl/>
              <w:jc w:val="center"/>
              <w:rPr>
                <w:color w:val="auto"/>
                <w:kern w:val="0"/>
              </w:rPr>
            </w:pPr>
            <w:r>
              <w:rPr>
                <w:rFonts w:hint="eastAsia"/>
                <w:color w:val="auto"/>
                <w:kern w:val="0"/>
              </w:rPr>
              <w:t>0.264</w:t>
            </w:r>
          </w:p>
        </w:tc>
        <w:tc>
          <w:tcPr>
            <w:tcW w:w="992" w:type="dxa"/>
            <w:vAlign w:val="center"/>
          </w:tcPr>
          <w:p>
            <w:pPr>
              <w:widowControl/>
              <w:jc w:val="center"/>
              <w:rPr>
                <w:color w:val="auto"/>
                <w:kern w:val="0"/>
              </w:rPr>
            </w:pPr>
            <w:r>
              <w:rPr>
                <w:rFonts w:hint="eastAsia"/>
                <w:color w:val="auto"/>
                <w:kern w:val="0"/>
              </w:rPr>
              <w:t>0.001</w:t>
            </w:r>
          </w:p>
        </w:tc>
        <w:tc>
          <w:tcPr>
            <w:tcW w:w="1134" w:type="dxa"/>
            <w:vAlign w:val="center"/>
          </w:tcPr>
          <w:p>
            <w:pPr>
              <w:widowControl/>
              <w:jc w:val="center"/>
              <w:rPr>
                <w:color w:val="auto"/>
                <w:kern w:val="0"/>
              </w:rPr>
            </w:pPr>
            <w:r>
              <w:rPr>
                <w:rFonts w:hint="eastAsia"/>
                <w:color w:val="auto"/>
                <w:kern w:val="0"/>
              </w:rPr>
              <w:t>12.2</w:t>
            </w:r>
          </w:p>
        </w:tc>
        <w:tc>
          <w:tcPr>
            <w:tcW w:w="892" w:type="dxa"/>
            <w:vAlign w:val="center"/>
          </w:tcPr>
          <w:p>
            <w:pPr>
              <w:widowControl/>
              <w:jc w:val="center"/>
              <w:rPr>
                <w:color w:val="auto"/>
                <w:kern w:val="0"/>
              </w:rPr>
            </w:pPr>
            <w:r>
              <w:rPr>
                <w:rFonts w:hint="eastAsia"/>
                <w:color w:val="auto"/>
                <w:kern w:val="0"/>
              </w:rPr>
              <w:t>0.02</w:t>
            </w:r>
          </w:p>
        </w:tc>
      </w:tr>
      <w:tr>
        <w:trPr>
          <w:trHeight w:val="170" w:hRule="atLeast"/>
          <w:jc w:val="center"/>
        </w:trPr>
        <w:tc>
          <w:tcPr>
            <w:tcW w:w="1282" w:type="dxa"/>
            <w:gridSpan w:val="3"/>
            <w:vAlign w:val="center"/>
          </w:tcPr>
          <w:p>
            <w:pPr>
              <w:widowControl/>
              <w:jc w:val="center"/>
              <w:rPr>
                <w:color w:val="auto"/>
                <w:kern w:val="0"/>
              </w:rPr>
            </w:pPr>
            <w:r>
              <w:rPr>
                <w:rFonts w:hint="eastAsia"/>
                <w:color w:val="auto"/>
                <w:kern w:val="0"/>
              </w:rPr>
              <w:t>总均值</w:t>
            </w:r>
          </w:p>
        </w:tc>
        <w:tc>
          <w:tcPr>
            <w:tcW w:w="945" w:type="dxa"/>
            <w:vAlign w:val="center"/>
          </w:tcPr>
          <w:p>
            <w:pPr>
              <w:jc w:val="center"/>
              <w:rPr>
                <w:color w:val="auto"/>
                <w:sz w:val="22"/>
                <w:szCs w:val="22"/>
              </w:rPr>
            </w:pPr>
            <w:r>
              <w:rPr>
                <w:rFonts w:hint="eastAsia"/>
                <w:color w:val="auto"/>
                <w:sz w:val="22"/>
                <w:szCs w:val="22"/>
              </w:rPr>
              <w:t>1652</w:t>
            </w:r>
          </w:p>
        </w:tc>
        <w:tc>
          <w:tcPr>
            <w:tcW w:w="1134" w:type="dxa"/>
            <w:gridSpan w:val="2"/>
            <w:vAlign w:val="center"/>
          </w:tcPr>
          <w:p>
            <w:pPr>
              <w:widowControl/>
              <w:jc w:val="center"/>
              <w:rPr>
                <w:color w:val="auto"/>
                <w:kern w:val="0"/>
              </w:rPr>
            </w:pPr>
            <w:r>
              <w:rPr>
                <w:rFonts w:hint="eastAsia"/>
                <w:color w:val="auto"/>
                <w:kern w:val="0"/>
              </w:rPr>
              <w:t>7.1</w:t>
            </w:r>
          </w:p>
        </w:tc>
        <w:tc>
          <w:tcPr>
            <w:tcW w:w="1134" w:type="dxa"/>
            <w:gridSpan w:val="2"/>
            <w:vAlign w:val="center"/>
          </w:tcPr>
          <w:p>
            <w:pPr>
              <w:widowControl/>
              <w:jc w:val="center"/>
              <w:rPr>
                <w:color w:val="auto"/>
                <w:kern w:val="0"/>
              </w:rPr>
            </w:pPr>
            <w:r>
              <w:rPr>
                <w:rFonts w:hint="eastAsia"/>
                <w:color w:val="auto"/>
                <w:kern w:val="0"/>
              </w:rPr>
              <w:t>0.011</w:t>
            </w:r>
          </w:p>
        </w:tc>
        <w:tc>
          <w:tcPr>
            <w:tcW w:w="992" w:type="dxa"/>
            <w:gridSpan w:val="2"/>
            <w:vAlign w:val="center"/>
          </w:tcPr>
          <w:p>
            <w:pPr>
              <w:widowControl/>
              <w:jc w:val="center"/>
              <w:rPr>
                <w:color w:val="auto"/>
                <w:kern w:val="0"/>
              </w:rPr>
            </w:pPr>
            <w:r>
              <w:rPr>
                <w:rFonts w:hint="eastAsia"/>
                <w:color w:val="auto"/>
                <w:kern w:val="0"/>
              </w:rPr>
              <w:t>0.264</w:t>
            </w:r>
          </w:p>
        </w:tc>
        <w:tc>
          <w:tcPr>
            <w:tcW w:w="992" w:type="dxa"/>
            <w:vAlign w:val="center"/>
          </w:tcPr>
          <w:p>
            <w:pPr>
              <w:widowControl/>
              <w:jc w:val="center"/>
              <w:rPr>
                <w:color w:val="auto"/>
                <w:kern w:val="0"/>
              </w:rPr>
            </w:pPr>
            <w:r>
              <w:rPr>
                <w:rFonts w:hint="eastAsia"/>
                <w:color w:val="auto"/>
                <w:kern w:val="0"/>
              </w:rPr>
              <w:t>0.001</w:t>
            </w:r>
          </w:p>
        </w:tc>
        <w:tc>
          <w:tcPr>
            <w:tcW w:w="1134" w:type="dxa"/>
            <w:vAlign w:val="center"/>
          </w:tcPr>
          <w:p>
            <w:pPr>
              <w:widowControl/>
              <w:jc w:val="center"/>
              <w:rPr>
                <w:color w:val="auto"/>
                <w:kern w:val="0"/>
              </w:rPr>
            </w:pPr>
            <w:r>
              <w:rPr>
                <w:rFonts w:hint="eastAsia"/>
                <w:color w:val="auto"/>
                <w:kern w:val="0"/>
              </w:rPr>
              <w:t>10.3</w:t>
            </w:r>
          </w:p>
        </w:tc>
        <w:tc>
          <w:tcPr>
            <w:tcW w:w="892" w:type="dxa"/>
            <w:vAlign w:val="center"/>
          </w:tcPr>
          <w:p>
            <w:pPr>
              <w:widowControl/>
              <w:jc w:val="center"/>
              <w:rPr>
                <w:color w:val="auto"/>
                <w:kern w:val="0"/>
              </w:rPr>
            </w:pPr>
            <w:r>
              <w:rPr>
                <w:rFonts w:hint="eastAsia"/>
                <w:color w:val="auto"/>
                <w:kern w:val="0"/>
              </w:rPr>
              <w:t>0.018</w:t>
            </w:r>
          </w:p>
        </w:tc>
      </w:tr>
      <w:tr>
        <w:trPr>
          <w:trHeight w:val="170" w:hRule="atLeast"/>
          <w:jc w:val="center"/>
        </w:trPr>
        <w:tc>
          <w:tcPr>
            <w:tcW w:w="1282" w:type="dxa"/>
            <w:gridSpan w:val="3"/>
            <w:vAlign w:val="center"/>
          </w:tcPr>
          <w:p>
            <w:pPr>
              <w:widowControl/>
              <w:jc w:val="center"/>
              <w:rPr>
                <w:color w:val="auto"/>
                <w:kern w:val="0"/>
              </w:rPr>
            </w:pPr>
            <w:r>
              <w:rPr>
                <w:color w:val="auto"/>
              </w:rPr>
              <w:t>标准值</w:t>
            </w:r>
          </w:p>
        </w:tc>
        <w:tc>
          <w:tcPr>
            <w:tcW w:w="945" w:type="dxa"/>
            <w:vAlign w:val="center"/>
          </w:tcPr>
          <w:p>
            <w:pPr>
              <w:widowControl/>
              <w:jc w:val="center"/>
              <w:rPr>
                <w:color w:val="auto"/>
                <w:kern w:val="0"/>
              </w:rPr>
            </w:pPr>
            <w:r>
              <w:rPr>
                <w:color w:val="auto"/>
                <w:kern w:val="0"/>
              </w:rPr>
              <w:t>/</w:t>
            </w:r>
          </w:p>
        </w:tc>
        <w:tc>
          <w:tcPr>
            <w:tcW w:w="1134" w:type="dxa"/>
            <w:gridSpan w:val="2"/>
            <w:vAlign w:val="top"/>
          </w:tcPr>
          <w:p>
            <w:pPr>
              <w:widowControl/>
              <w:jc w:val="center"/>
              <w:rPr>
                <w:color w:val="auto"/>
                <w:kern w:val="0"/>
              </w:rPr>
            </w:pPr>
            <w:r>
              <w:rPr>
                <w:color w:val="auto"/>
              </w:rPr>
              <w:t>120</w:t>
            </w:r>
          </w:p>
        </w:tc>
        <w:tc>
          <w:tcPr>
            <w:tcW w:w="1134" w:type="dxa"/>
            <w:gridSpan w:val="2"/>
            <w:vAlign w:val="top"/>
          </w:tcPr>
          <w:p>
            <w:pPr>
              <w:widowControl/>
              <w:jc w:val="center"/>
              <w:rPr>
                <w:color w:val="auto"/>
                <w:kern w:val="0"/>
              </w:rPr>
            </w:pPr>
            <w:r>
              <w:rPr>
                <w:color w:val="auto"/>
              </w:rPr>
              <w:t>3.64</w:t>
            </w:r>
          </w:p>
        </w:tc>
        <w:tc>
          <w:tcPr>
            <w:tcW w:w="992" w:type="dxa"/>
            <w:gridSpan w:val="2"/>
            <w:vAlign w:val="top"/>
          </w:tcPr>
          <w:p>
            <w:pPr>
              <w:widowControl/>
              <w:jc w:val="center"/>
              <w:rPr>
                <w:color w:val="auto"/>
                <w:kern w:val="0"/>
              </w:rPr>
            </w:pPr>
            <w:r>
              <w:rPr>
                <w:color w:val="auto"/>
              </w:rPr>
              <w:t>70</w:t>
            </w:r>
          </w:p>
        </w:tc>
        <w:tc>
          <w:tcPr>
            <w:tcW w:w="992" w:type="dxa"/>
            <w:vAlign w:val="top"/>
          </w:tcPr>
          <w:p>
            <w:pPr>
              <w:widowControl/>
              <w:jc w:val="center"/>
              <w:rPr>
                <w:color w:val="auto"/>
                <w:kern w:val="0"/>
              </w:rPr>
            </w:pPr>
            <w:r>
              <w:rPr>
                <w:color w:val="auto"/>
              </w:rPr>
              <w:t>1.042</w:t>
            </w:r>
          </w:p>
        </w:tc>
        <w:tc>
          <w:tcPr>
            <w:tcW w:w="1134" w:type="dxa"/>
            <w:vAlign w:val="top"/>
          </w:tcPr>
          <w:p>
            <w:pPr>
              <w:widowControl/>
              <w:jc w:val="center"/>
              <w:rPr>
                <w:color w:val="auto"/>
                <w:kern w:val="0"/>
              </w:rPr>
            </w:pPr>
            <w:r>
              <w:rPr>
                <w:color w:val="auto"/>
              </w:rPr>
              <w:t>40</w:t>
            </w:r>
          </w:p>
        </w:tc>
        <w:tc>
          <w:tcPr>
            <w:tcW w:w="892" w:type="dxa"/>
            <w:vAlign w:val="top"/>
          </w:tcPr>
          <w:p>
            <w:pPr>
              <w:widowControl/>
              <w:jc w:val="center"/>
              <w:rPr>
                <w:color w:val="auto"/>
                <w:kern w:val="0"/>
              </w:rPr>
            </w:pPr>
            <w:r>
              <w:rPr>
                <w:color w:val="auto"/>
              </w:rPr>
              <w:t>3.226</w:t>
            </w:r>
          </w:p>
        </w:tc>
      </w:tr>
      <w:tr>
        <w:trPr>
          <w:trHeight w:val="170" w:hRule="atLeast"/>
          <w:jc w:val="center"/>
        </w:trPr>
        <w:tc>
          <w:tcPr>
            <w:tcW w:w="1282" w:type="dxa"/>
            <w:gridSpan w:val="3"/>
            <w:vAlign w:val="center"/>
          </w:tcPr>
          <w:p>
            <w:pPr>
              <w:widowControl/>
              <w:jc w:val="center"/>
              <w:rPr>
                <w:color w:val="auto"/>
              </w:rPr>
            </w:pPr>
            <w:r>
              <w:rPr>
                <w:color w:val="auto"/>
              </w:rPr>
              <w:t>达标情况</w:t>
            </w:r>
          </w:p>
        </w:tc>
        <w:tc>
          <w:tcPr>
            <w:tcW w:w="945" w:type="dxa"/>
            <w:vAlign w:val="center"/>
          </w:tcPr>
          <w:p>
            <w:pPr>
              <w:widowControl/>
              <w:jc w:val="center"/>
              <w:rPr>
                <w:color w:val="auto"/>
                <w:kern w:val="0"/>
              </w:rPr>
            </w:pPr>
            <w:r>
              <w:rPr>
                <w:color w:val="auto"/>
                <w:kern w:val="0"/>
              </w:rPr>
              <w:t>/</w:t>
            </w:r>
          </w:p>
        </w:tc>
        <w:tc>
          <w:tcPr>
            <w:tcW w:w="1134" w:type="dxa"/>
            <w:gridSpan w:val="2"/>
            <w:vAlign w:val="top"/>
          </w:tcPr>
          <w:p>
            <w:pPr>
              <w:widowControl/>
              <w:jc w:val="center"/>
              <w:rPr>
                <w:color w:val="auto"/>
                <w:kern w:val="0"/>
              </w:rPr>
            </w:pPr>
            <w:r>
              <w:rPr>
                <w:rFonts w:hint="eastAsia"/>
                <w:color w:val="auto"/>
              </w:rPr>
              <w:t>达标</w:t>
            </w:r>
          </w:p>
        </w:tc>
        <w:tc>
          <w:tcPr>
            <w:tcW w:w="1134" w:type="dxa"/>
            <w:gridSpan w:val="2"/>
            <w:vAlign w:val="top"/>
          </w:tcPr>
          <w:p>
            <w:pPr>
              <w:widowControl/>
              <w:jc w:val="center"/>
              <w:rPr>
                <w:color w:val="auto"/>
                <w:kern w:val="0"/>
              </w:rPr>
            </w:pPr>
            <w:r>
              <w:rPr>
                <w:rFonts w:hint="eastAsia"/>
                <w:color w:val="auto"/>
              </w:rPr>
              <w:t>达标</w:t>
            </w:r>
          </w:p>
        </w:tc>
        <w:tc>
          <w:tcPr>
            <w:tcW w:w="992" w:type="dxa"/>
            <w:gridSpan w:val="2"/>
            <w:vAlign w:val="top"/>
          </w:tcPr>
          <w:p>
            <w:pPr>
              <w:widowControl/>
              <w:jc w:val="center"/>
              <w:rPr>
                <w:color w:val="auto"/>
                <w:kern w:val="0"/>
              </w:rPr>
            </w:pPr>
            <w:r>
              <w:rPr>
                <w:rFonts w:hint="eastAsia"/>
                <w:color w:val="auto"/>
              </w:rPr>
              <w:t>达标</w:t>
            </w:r>
          </w:p>
        </w:tc>
        <w:tc>
          <w:tcPr>
            <w:tcW w:w="992" w:type="dxa"/>
            <w:vAlign w:val="top"/>
          </w:tcPr>
          <w:p>
            <w:pPr>
              <w:widowControl/>
              <w:jc w:val="center"/>
              <w:rPr>
                <w:color w:val="auto"/>
                <w:kern w:val="0"/>
              </w:rPr>
            </w:pPr>
            <w:r>
              <w:rPr>
                <w:rFonts w:hint="eastAsia"/>
                <w:color w:val="auto"/>
              </w:rPr>
              <w:t>达标</w:t>
            </w:r>
          </w:p>
        </w:tc>
        <w:tc>
          <w:tcPr>
            <w:tcW w:w="1134" w:type="dxa"/>
            <w:vAlign w:val="top"/>
          </w:tcPr>
          <w:p>
            <w:pPr>
              <w:widowControl/>
              <w:jc w:val="center"/>
              <w:rPr>
                <w:color w:val="auto"/>
                <w:kern w:val="0"/>
              </w:rPr>
            </w:pPr>
            <w:r>
              <w:rPr>
                <w:rFonts w:hint="eastAsia"/>
                <w:color w:val="auto"/>
              </w:rPr>
              <w:t>达标</w:t>
            </w:r>
          </w:p>
        </w:tc>
        <w:tc>
          <w:tcPr>
            <w:tcW w:w="892" w:type="dxa"/>
            <w:vAlign w:val="top"/>
          </w:tcPr>
          <w:p>
            <w:pPr>
              <w:widowControl/>
              <w:jc w:val="center"/>
              <w:rPr>
                <w:color w:val="auto"/>
                <w:kern w:val="0"/>
              </w:rPr>
            </w:pPr>
            <w:r>
              <w:rPr>
                <w:rFonts w:hint="eastAsia"/>
                <w:color w:val="auto"/>
              </w:rPr>
              <w:t>达标</w:t>
            </w:r>
          </w:p>
        </w:tc>
      </w:tr>
      <w:tr>
        <w:trPr>
          <w:trHeight w:val="170" w:hRule="atLeast"/>
          <w:jc w:val="center"/>
        </w:trPr>
        <w:tc>
          <w:tcPr>
            <w:tcW w:w="1234" w:type="dxa"/>
            <w:gridSpan w:val="2"/>
            <w:vAlign w:val="center"/>
          </w:tcPr>
          <w:p>
            <w:pPr>
              <w:widowControl/>
              <w:jc w:val="center"/>
              <w:rPr>
                <w:color w:val="auto"/>
                <w:kern w:val="0"/>
              </w:rPr>
            </w:pPr>
            <w:r>
              <w:rPr>
                <w:color w:val="auto"/>
              </w:rPr>
              <w:t>排气筒高度（m）</w:t>
            </w:r>
          </w:p>
        </w:tc>
        <w:tc>
          <w:tcPr>
            <w:tcW w:w="1625" w:type="dxa"/>
            <w:gridSpan w:val="3"/>
            <w:vAlign w:val="center"/>
          </w:tcPr>
          <w:p>
            <w:pPr>
              <w:widowControl/>
              <w:jc w:val="center"/>
              <w:rPr>
                <w:color w:val="auto"/>
                <w:kern w:val="0"/>
              </w:rPr>
            </w:pPr>
            <w:r>
              <w:rPr>
                <w:rFonts w:hint="eastAsia"/>
                <w:color w:val="auto"/>
                <w:kern w:val="0"/>
              </w:rPr>
              <w:t>15.3</w:t>
            </w:r>
          </w:p>
        </w:tc>
        <w:tc>
          <w:tcPr>
            <w:tcW w:w="1069" w:type="dxa"/>
            <w:gridSpan w:val="2"/>
            <w:vAlign w:val="center"/>
          </w:tcPr>
          <w:p>
            <w:pPr>
              <w:widowControl/>
              <w:jc w:val="center"/>
              <w:rPr>
                <w:color w:val="auto"/>
                <w:kern w:val="0"/>
              </w:rPr>
            </w:pPr>
            <w:r>
              <w:rPr>
                <w:color w:val="auto"/>
              </w:rPr>
              <w:t>排气筒直径（m）</w:t>
            </w:r>
          </w:p>
        </w:tc>
        <w:tc>
          <w:tcPr>
            <w:tcW w:w="1134" w:type="dxa"/>
            <w:gridSpan w:val="2"/>
            <w:vAlign w:val="center"/>
          </w:tcPr>
          <w:p>
            <w:pPr>
              <w:widowControl/>
              <w:jc w:val="center"/>
              <w:rPr>
                <w:color w:val="auto"/>
                <w:kern w:val="0"/>
              </w:rPr>
            </w:pPr>
            <w:r>
              <w:rPr>
                <w:rFonts w:hint="eastAsia"/>
                <w:color w:val="auto"/>
                <w:kern w:val="0"/>
              </w:rPr>
              <w:t>0.4</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2026" w:type="dxa"/>
            <w:gridSpan w:val="2"/>
            <w:vAlign w:val="center"/>
          </w:tcPr>
          <w:p>
            <w:pPr>
              <w:widowControl/>
              <w:jc w:val="center"/>
              <w:rPr>
                <w:color w:val="auto"/>
                <w:kern w:val="0"/>
              </w:rPr>
            </w:pPr>
            <w:r>
              <w:rPr>
                <w:rFonts w:hint="eastAsia"/>
                <w:color w:val="auto"/>
                <w:kern w:val="0"/>
              </w:rPr>
              <w:t>35</w:t>
            </w:r>
          </w:p>
        </w:tc>
      </w:tr>
    </w:tbl>
    <w:p>
      <w:pPr>
        <w:tabs>
          <w:tab w:val="left" w:pos="638"/>
        </w:tabs>
        <w:spacing w:line="360" w:lineRule="auto"/>
        <w:ind w:firstLine="361" w:firstLineChars="200"/>
        <w:jc w:val="left"/>
        <w:rPr>
          <w:b/>
          <w:color w:val="auto"/>
          <w:sz w:val="18"/>
          <w:szCs w:val="18"/>
        </w:rPr>
      </w:pPr>
      <w:r>
        <w:rPr>
          <w:rFonts w:hint="eastAsia"/>
          <w:b/>
          <w:color w:val="auto"/>
          <w:sz w:val="18"/>
          <w:szCs w:val="18"/>
        </w:rPr>
        <w:t>【注</w:t>
      </w:r>
      <w:r>
        <w:rPr>
          <w:b/>
          <w:color w:val="auto"/>
          <w:sz w:val="18"/>
          <w:szCs w:val="18"/>
        </w:rPr>
        <w:t>：</w:t>
      </w:r>
      <w:r>
        <w:rPr>
          <w:rFonts w:hint="eastAsia"/>
          <w:b/>
          <w:color w:val="auto"/>
          <w:sz w:val="18"/>
          <w:szCs w:val="18"/>
        </w:rPr>
        <w:t>二甲苯</w:t>
      </w:r>
      <w:r>
        <w:rPr>
          <w:b/>
          <w:color w:val="auto"/>
          <w:sz w:val="18"/>
          <w:szCs w:val="18"/>
        </w:rPr>
        <w:t>检出限为</w:t>
      </w:r>
      <w:r>
        <w:rPr>
          <w:rFonts w:hint="eastAsia"/>
          <w:b/>
          <w:color w:val="auto"/>
          <w:sz w:val="18"/>
          <w:szCs w:val="18"/>
        </w:rPr>
        <w:t>2.0x10</w:t>
      </w:r>
      <w:r>
        <w:rPr>
          <w:b/>
          <w:color w:val="auto"/>
          <w:sz w:val="18"/>
          <w:szCs w:val="18"/>
          <w:vertAlign w:val="superscript"/>
        </w:rPr>
        <w:t>-3</w:t>
      </w:r>
      <w:r>
        <w:rPr>
          <w:b/>
          <w:color w:val="auto"/>
          <w:sz w:val="18"/>
          <w:szCs w:val="18"/>
        </w:rPr>
        <w:t xml:space="preserve"> mg/m</w:t>
      </w:r>
      <w:r>
        <w:rPr>
          <w:b/>
          <w:color w:val="auto"/>
          <w:sz w:val="18"/>
          <w:szCs w:val="18"/>
          <w:vertAlign w:val="superscript"/>
        </w:rPr>
        <w:t>3</w:t>
      </w:r>
      <w:r>
        <w:rPr>
          <w:rFonts w:hint="eastAsia"/>
          <w:b/>
          <w:color w:val="auto"/>
          <w:sz w:val="18"/>
          <w:szCs w:val="18"/>
        </w:rPr>
        <w:t>】</w:t>
      </w:r>
    </w:p>
    <w:p>
      <w:pPr>
        <w:jc w:val="center"/>
        <w:rPr>
          <w:b/>
          <w:color w:val="auto"/>
          <w:sz w:val="24"/>
          <w:szCs w:val="24"/>
        </w:rPr>
      </w:pPr>
    </w:p>
    <w:p>
      <w:pPr>
        <w:jc w:val="center"/>
        <w:rPr>
          <w:b/>
          <w:color w:val="auto"/>
          <w:sz w:val="24"/>
          <w:szCs w:val="24"/>
        </w:rPr>
      </w:pPr>
      <w:r>
        <w:rPr>
          <w:b/>
          <w:color w:val="auto"/>
          <w:sz w:val="24"/>
          <w:szCs w:val="24"/>
        </w:rPr>
        <w:t xml:space="preserve">表9.2-32   </w:t>
      </w:r>
      <w:r>
        <w:rPr>
          <w:rFonts w:hint="eastAsia"/>
          <w:b/>
          <w:color w:val="auto"/>
          <w:sz w:val="24"/>
          <w:szCs w:val="24"/>
        </w:rPr>
        <w:t>消失模打磨</w:t>
      </w:r>
      <w:r>
        <w:rPr>
          <w:b/>
          <w:color w:val="auto"/>
          <w:sz w:val="24"/>
          <w:szCs w:val="24"/>
        </w:rPr>
        <w:t>（G32）排气筒</w:t>
      </w:r>
      <w:r>
        <w:rPr>
          <w:rFonts w:hint="eastAsia"/>
          <w:b/>
          <w:color w:val="auto"/>
          <w:sz w:val="24"/>
          <w:szCs w:val="24"/>
        </w:rPr>
        <w:t>出口</w:t>
      </w:r>
      <w:r>
        <w:rPr>
          <w:b/>
          <w:color w:val="auto"/>
          <w:sz w:val="24"/>
          <w:szCs w:val="24"/>
        </w:rPr>
        <w:t>监测结果</w:t>
      </w:r>
    </w:p>
    <w:tbl>
      <w:tblPr>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45"/>
        <w:gridCol w:w="1126"/>
        <w:gridCol w:w="292"/>
        <w:gridCol w:w="1417"/>
        <w:gridCol w:w="397"/>
        <w:gridCol w:w="1021"/>
        <w:gridCol w:w="881"/>
        <w:gridCol w:w="536"/>
        <w:gridCol w:w="1418"/>
      </w:tblGrid>
      <w:tr>
        <w:trPr>
          <w:trHeight w:val="375" w:hRule="atLeast"/>
          <w:jc w:val="center"/>
        </w:trPr>
        <w:tc>
          <w:tcPr>
            <w:tcW w:w="1272" w:type="dxa"/>
            <w:vMerge w:val="restart"/>
            <w:vAlign w:val="center"/>
          </w:tcPr>
          <w:p>
            <w:pPr>
              <w:widowControl/>
              <w:jc w:val="center"/>
              <w:rPr>
                <w:b/>
                <w:color w:val="auto"/>
                <w:kern w:val="0"/>
              </w:rPr>
            </w:pPr>
            <w:r>
              <w:rPr>
                <w:b/>
                <w:color w:val="auto"/>
                <w:kern w:val="0"/>
              </w:rPr>
              <w:t>监测日期</w:t>
            </w:r>
          </w:p>
        </w:tc>
        <w:tc>
          <w:tcPr>
            <w:tcW w:w="1271" w:type="dxa"/>
            <w:gridSpan w:val="2"/>
            <w:vMerge w:val="restart"/>
            <w:vAlign w:val="center"/>
          </w:tcPr>
          <w:p>
            <w:pPr>
              <w:widowControl/>
              <w:jc w:val="center"/>
              <w:rPr>
                <w:b/>
                <w:color w:val="auto"/>
                <w:kern w:val="0"/>
              </w:rPr>
            </w:pPr>
            <w:r>
              <w:rPr>
                <w:b/>
                <w:color w:val="auto"/>
                <w:kern w:val="0"/>
              </w:rPr>
              <w:t>测定</w:t>
            </w:r>
          </w:p>
          <w:p>
            <w:pPr>
              <w:widowControl/>
              <w:jc w:val="center"/>
              <w:rPr>
                <w:b/>
                <w:color w:val="auto"/>
                <w:kern w:val="0"/>
              </w:rPr>
            </w:pPr>
            <w:r>
              <w:rPr>
                <w:b/>
                <w:color w:val="auto"/>
                <w:kern w:val="0"/>
              </w:rPr>
              <w:t>次数</w:t>
            </w:r>
          </w:p>
        </w:tc>
        <w:tc>
          <w:tcPr>
            <w:tcW w:w="2106" w:type="dxa"/>
            <w:gridSpan w:val="3"/>
            <w:vMerge w:val="restart"/>
            <w:vAlign w:val="center"/>
          </w:tcPr>
          <w:p>
            <w:pPr>
              <w:widowControl/>
              <w:jc w:val="center"/>
              <w:rPr>
                <w:b/>
                <w:color w:val="auto"/>
                <w:kern w:val="0"/>
              </w:rPr>
            </w:pPr>
            <w:r>
              <w:rPr>
                <w:b/>
                <w:color w:val="auto"/>
                <w:kern w:val="0"/>
              </w:rPr>
              <w:t>标态排气量Nm</w:t>
            </w:r>
            <w:r>
              <w:rPr>
                <w:b/>
                <w:color w:val="auto"/>
                <w:kern w:val="0"/>
                <w:vertAlign w:val="superscript"/>
              </w:rPr>
              <w:t>3</w:t>
            </w:r>
            <w:r>
              <w:rPr>
                <w:b/>
                <w:color w:val="auto"/>
                <w:kern w:val="0"/>
              </w:rPr>
              <w:t>/h</w:t>
            </w:r>
          </w:p>
        </w:tc>
        <w:tc>
          <w:tcPr>
            <w:tcW w:w="3856" w:type="dxa"/>
            <w:gridSpan w:val="4"/>
            <w:vAlign w:val="center"/>
          </w:tcPr>
          <w:p>
            <w:pPr>
              <w:widowControl/>
              <w:jc w:val="center"/>
              <w:rPr>
                <w:b/>
                <w:color w:val="auto"/>
                <w:kern w:val="0"/>
              </w:rPr>
            </w:pPr>
            <w:r>
              <w:rPr>
                <w:rFonts w:hint="eastAsia"/>
                <w:b/>
                <w:color w:val="auto"/>
                <w:kern w:val="0"/>
              </w:rPr>
              <w:t>颗粒物</w:t>
            </w:r>
          </w:p>
        </w:tc>
      </w:tr>
      <w:tr>
        <w:trPr>
          <w:trHeight w:val="654" w:hRule="atLeast"/>
          <w:jc w:val="center"/>
        </w:trPr>
        <w:tc>
          <w:tcPr>
            <w:tcW w:w="1272" w:type="dxa"/>
            <w:vMerge w:val="continue"/>
            <w:tcBorders>
              <w:bottom w:val="single" w:color="auto" w:sz="12" w:space="0"/>
            </w:tcBorders>
            <w:vAlign w:val="center"/>
          </w:tcPr>
          <w:p>
            <w:pPr>
              <w:widowControl/>
              <w:jc w:val="center"/>
              <w:rPr>
                <w:b/>
                <w:color w:val="auto"/>
                <w:kern w:val="0"/>
              </w:rPr>
            </w:pPr>
          </w:p>
        </w:tc>
        <w:tc>
          <w:tcPr>
            <w:tcW w:w="1271" w:type="dxa"/>
            <w:gridSpan w:val="2"/>
            <w:vMerge w:val="continue"/>
            <w:tcBorders>
              <w:bottom w:val="single" w:color="auto" w:sz="12" w:space="0"/>
            </w:tcBorders>
            <w:vAlign w:val="center"/>
          </w:tcPr>
          <w:p>
            <w:pPr>
              <w:widowControl/>
              <w:jc w:val="center"/>
              <w:rPr>
                <w:b/>
                <w:color w:val="auto"/>
                <w:kern w:val="0"/>
              </w:rPr>
            </w:pPr>
          </w:p>
        </w:tc>
        <w:tc>
          <w:tcPr>
            <w:tcW w:w="2106" w:type="dxa"/>
            <w:gridSpan w:val="3"/>
            <w:vMerge w:val="continue"/>
            <w:tcBorders>
              <w:bottom w:val="single" w:color="auto" w:sz="12" w:space="0"/>
            </w:tcBorders>
            <w:vAlign w:val="center"/>
          </w:tcPr>
          <w:p>
            <w:pPr>
              <w:widowControl/>
              <w:jc w:val="center"/>
              <w:rPr>
                <w:b/>
                <w:color w:val="auto"/>
                <w:kern w:val="0"/>
              </w:rPr>
            </w:pPr>
          </w:p>
        </w:tc>
        <w:tc>
          <w:tcPr>
            <w:tcW w:w="1902" w:type="dxa"/>
            <w:gridSpan w:val="2"/>
            <w:tcBorders>
              <w:bottom w:val="single" w:color="auto" w:sz="12" w:space="0"/>
            </w:tcBorders>
            <w:vAlign w:val="center"/>
          </w:tcPr>
          <w:p>
            <w:pPr>
              <w:widowControl/>
              <w:jc w:val="center"/>
              <w:rPr>
                <w:b/>
                <w:color w:val="auto"/>
                <w:kern w:val="0"/>
              </w:rPr>
            </w:pPr>
            <w:r>
              <w:rPr>
                <w:b/>
                <w:color w:val="auto"/>
                <w:kern w:val="0"/>
              </w:rPr>
              <w:t>排放浓度mg/m</w:t>
            </w:r>
            <w:r>
              <w:rPr>
                <w:b/>
                <w:color w:val="auto"/>
                <w:kern w:val="0"/>
                <w:vertAlign w:val="superscript"/>
              </w:rPr>
              <w:t>3</w:t>
            </w:r>
          </w:p>
        </w:tc>
        <w:tc>
          <w:tcPr>
            <w:tcW w:w="1954" w:type="dxa"/>
            <w:gridSpan w:val="2"/>
            <w:tcBorders>
              <w:bottom w:val="single" w:color="auto" w:sz="12" w:space="0"/>
            </w:tcBorders>
            <w:vAlign w:val="center"/>
          </w:tcPr>
          <w:p>
            <w:pPr>
              <w:widowControl/>
              <w:jc w:val="center"/>
              <w:rPr>
                <w:b/>
                <w:color w:val="auto"/>
                <w:kern w:val="0"/>
              </w:rPr>
            </w:pPr>
            <w:r>
              <w:rPr>
                <w:b/>
                <w:color w:val="auto"/>
                <w:kern w:val="0"/>
              </w:rPr>
              <w:t>排放速率kg/h</w:t>
            </w:r>
          </w:p>
        </w:tc>
      </w:tr>
      <w:tr>
        <w:trPr>
          <w:trHeight w:val="317" w:hRule="atLeast"/>
          <w:jc w:val="center"/>
        </w:trPr>
        <w:tc>
          <w:tcPr>
            <w:tcW w:w="1272" w:type="dxa"/>
            <w:vMerge w:val="restart"/>
            <w:vAlign w:val="center"/>
          </w:tcPr>
          <w:p>
            <w:pPr>
              <w:widowControl/>
              <w:jc w:val="center"/>
              <w:rPr>
                <w:color w:val="auto"/>
                <w:kern w:val="0"/>
              </w:rPr>
            </w:pPr>
            <w:r>
              <w:rPr>
                <w:color w:val="auto"/>
                <w:kern w:val="0"/>
              </w:rPr>
              <w:t>2017.6.1</w:t>
            </w:r>
          </w:p>
        </w:tc>
        <w:tc>
          <w:tcPr>
            <w:tcW w:w="1271" w:type="dxa"/>
            <w:gridSpan w:val="2"/>
            <w:vAlign w:val="center"/>
          </w:tcPr>
          <w:p>
            <w:pPr>
              <w:widowControl/>
              <w:jc w:val="center"/>
              <w:rPr>
                <w:color w:val="auto"/>
                <w:kern w:val="0"/>
              </w:rPr>
            </w:pPr>
            <w:r>
              <w:rPr>
                <w:color w:val="auto"/>
                <w:kern w:val="0"/>
              </w:rPr>
              <w:t>1</w:t>
            </w:r>
          </w:p>
        </w:tc>
        <w:tc>
          <w:tcPr>
            <w:tcW w:w="2106" w:type="dxa"/>
            <w:gridSpan w:val="3"/>
            <w:vAlign w:val="center"/>
          </w:tcPr>
          <w:p>
            <w:pPr>
              <w:widowControl/>
              <w:jc w:val="center"/>
              <w:rPr>
                <w:color w:val="auto"/>
                <w:kern w:val="0"/>
              </w:rPr>
            </w:pPr>
            <w:r>
              <w:rPr>
                <w:rFonts w:hint="eastAsia"/>
                <w:color w:val="auto"/>
                <w:kern w:val="0"/>
              </w:rPr>
              <w:t>73713</w:t>
            </w:r>
          </w:p>
        </w:tc>
        <w:tc>
          <w:tcPr>
            <w:tcW w:w="1902" w:type="dxa"/>
            <w:gridSpan w:val="2"/>
            <w:vAlign w:val="top"/>
          </w:tcPr>
          <w:p>
            <w:pPr>
              <w:widowControl/>
              <w:jc w:val="center"/>
              <w:rPr>
                <w:color w:val="auto"/>
                <w:kern w:val="0"/>
              </w:rPr>
            </w:pPr>
            <w:r>
              <w:rPr>
                <w:color w:val="auto"/>
              </w:rPr>
              <w:t xml:space="preserve">7.6 </w:t>
            </w:r>
          </w:p>
        </w:tc>
        <w:tc>
          <w:tcPr>
            <w:tcW w:w="1954" w:type="dxa"/>
            <w:gridSpan w:val="2"/>
            <w:vAlign w:val="top"/>
          </w:tcPr>
          <w:p>
            <w:pPr>
              <w:widowControl/>
              <w:jc w:val="center"/>
              <w:rPr>
                <w:color w:val="auto"/>
                <w:kern w:val="0"/>
              </w:rPr>
            </w:pPr>
            <w:r>
              <w:rPr>
                <w:color w:val="auto"/>
              </w:rPr>
              <w:t xml:space="preserve">0.6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2</w:t>
            </w:r>
          </w:p>
        </w:tc>
        <w:tc>
          <w:tcPr>
            <w:tcW w:w="2106" w:type="dxa"/>
            <w:gridSpan w:val="3"/>
            <w:vAlign w:val="center"/>
          </w:tcPr>
          <w:p>
            <w:pPr>
              <w:widowControl/>
              <w:jc w:val="center"/>
              <w:rPr>
                <w:color w:val="auto"/>
                <w:kern w:val="0"/>
              </w:rPr>
            </w:pPr>
            <w:r>
              <w:rPr>
                <w:rFonts w:hint="eastAsia"/>
                <w:color w:val="auto"/>
                <w:kern w:val="0"/>
              </w:rPr>
              <w:t>67596</w:t>
            </w:r>
          </w:p>
        </w:tc>
        <w:tc>
          <w:tcPr>
            <w:tcW w:w="1902" w:type="dxa"/>
            <w:gridSpan w:val="2"/>
            <w:vAlign w:val="top"/>
          </w:tcPr>
          <w:p>
            <w:pPr>
              <w:widowControl/>
              <w:jc w:val="center"/>
              <w:rPr>
                <w:color w:val="auto"/>
                <w:kern w:val="0"/>
              </w:rPr>
            </w:pPr>
            <w:r>
              <w:rPr>
                <w:color w:val="auto"/>
              </w:rPr>
              <w:t xml:space="preserve">12.7 </w:t>
            </w:r>
          </w:p>
        </w:tc>
        <w:tc>
          <w:tcPr>
            <w:tcW w:w="1954" w:type="dxa"/>
            <w:gridSpan w:val="2"/>
            <w:vAlign w:val="top"/>
          </w:tcPr>
          <w:p>
            <w:pPr>
              <w:widowControl/>
              <w:jc w:val="center"/>
              <w:rPr>
                <w:color w:val="auto"/>
                <w:kern w:val="0"/>
              </w:rPr>
            </w:pPr>
            <w:r>
              <w:rPr>
                <w:color w:val="auto"/>
              </w:rPr>
              <w:t xml:space="preserve">0.9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3</w:t>
            </w:r>
          </w:p>
        </w:tc>
        <w:tc>
          <w:tcPr>
            <w:tcW w:w="2106" w:type="dxa"/>
            <w:gridSpan w:val="3"/>
            <w:vAlign w:val="center"/>
          </w:tcPr>
          <w:p>
            <w:pPr>
              <w:widowControl/>
              <w:jc w:val="center"/>
              <w:rPr>
                <w:color w:val="auto"/>
                <w:kern w:val="0"/>
              </w:rPr>
            </w:pPr>
            <w:r>
              <w:rPr>
                <w:rFonts w:hint="eastAsia"/>
                <w:color w:val="auto"/>
                <w:kern w:val="0"/>
              </w:rPr>
              <w:t>68939</w:t>
            </w:r>
          </w:p>
        </w:tc>
        <w:tc>
          <w:tcPr>
            <w:tcW w:w="1902" w:type="dxa"/>
            <w:gridSpan w:val="2"/>
            <w:vAlign w:val="top"/>
          </w:tcPr>
          <w:p>
            <w:pPr>
              <w:widowControl/>
              <w:jc w:val="center"/>
              <w:rPr>
                <w:color w:val="auto"/>
                <w:kern w:val="0"/>
              </w:rPr>
            </w:pPr>
            <w:r>
              <w:rPr>
                <w:color w:val="auto"/>
              </w:rPr>
              <w:t xml:space="preserve">10.9 </w:t>
            </w:r>
          </w:p>
        </w:tc>
        <w:tc>
          <w:tcPr>
            <w:tcW w:w="1954" w:type="dxa"/>
            <w:gridSpan w:val="2"/>
            <w:vAlign w:val="top"/>
          </w:tcPr>
          <w:p>
            <w:pPr>
              <w:widowControl/>
              <w:jc w:val="center"/>
              <w:rPr>
                <w:color w:val="auto"/>
                <w:kern w:val="0"/>
              </w:rPr>
            </w:pPr>
            <w:r>
              <w:rPr>
                <w:color w:val="auto"/>
              </w:rPr>
              <w:t xml:space="preserve">0.8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4</w:t>
            </w:r>
          </w:p>
        </w:tc>
        <w:tc>
          <w:tcPr>
            <w:tcW w:w="2106" w:type="dxa"/>
            <w:gridSpan w:val="3"/>
            <w:vAlign w:val="center"/>
          </w:tcPr>
          <w:p>
            <w:pPr>
              <w:widowControl/>
              <w:jc w:val="center"/>
              <w:rPr>
                <w:color w:val="auto"/>
                <w:kern w:val="0"/>
              </w:rPr>
            </w:pPr>
            <w:r>
              <w:rPr>
                <w:rFonts w:hint="eastAsia"/>
                <w:color w:val="auto"/>
                <w:kern w:val="0"/>
              </w:rPr>
              <w:t>67821</w:t>
            </w:r>
          </w:p>
        </w:tc>
        <w:tc>
          <w:tcPr>
            <w:tcW w:w="1902" w:type="dxa"/>
            <w:gridSpan w:val="2"/>
            <w:vAlign w:val="top"/>
          </w:tcPr>
          <w:p>
            <w:pPr>
              <w:widowControl/>
              <w:jc w:val="center"/>
              <w:rPr>
                <w:color w:val="auto"/>
                <w:kern w:val="0"/>
              </w:rPr>
            </w:pPr>
            <w:r>
              <w:rPr>
                <w:color w:val="auto"/>
              </w:rPr>
              <w:t xml:space="preserve">13.9 </w:t>
            </w:r>
          </w:p>
        </w:tc>
        <w:tc>
          <w:tcPr>
            <w:tcW w:w="1954" w:type="dxa"/>
            <w:gridSpan w:val="2"/>
            <w:vAlign w:val="top"/>
          </w:tcPr>
          <w:p>
            <w:pPr>
              <w:widowControl/>
              <w:jc w:val="center"/>
              <w:rPr>
                <w:color w:val="auto"/>
                <w:kern w:val="0"/>
              </w:rPr>
            </w:pPr>
            <w:r>
              <w:rPr>
                <w:color w:val="auto"/>
              </w:rPr>
              <w:t xml:space="preserve">0.9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69517</w:t>
            </w:r>
          </w:p>
        </w:tc>
        <w:tc>
          <w:tcPr>
            <w:tcW w:w="1902" w:type="dxa"/>
            <w:gridSpan w:val="2"/>
            <w:vAlign w:val="center"/>
          </w:tcPr>
          <w:p>
            <w:pPr>
              <w:widowControl/>
              <w:jc w:val="center"/>
              <w:rPr>
                <w:color w:val="auto"/>
                <w:kern w:val="0"/>
              </w:rPr>
            </w:pPr>
            <w:r>
              <w:rPr>
                <w:rFonts w:hint="eastAsia"/>
                <w:color w:val="auto"/>
                <w:kern w:val="0"/>
              </w:rPr>
              <w:t>11.3</w:t>
            </w:r>
          </w:p>
        </w:tc>
        <w:tc>
          <w:tcPr>
            <w:tcW w:w="1954" w:type="dxa"/>
            <w:gridSpan w:val="2"/>
            <w:vAlign w:val="center"/>
          </w:tcPr>
          <w:p>
            <w:pPr>
              <w:widowControl/>
              <w:jc w:val="center"/>
              <w:rPr>
                <w:color w:val="auto"/>
                <w:kern w:val="0"/>
              </w:rPr>
            </w:pPr>
            <w:r>
              <w:rPr>
                <w:rFonts w:hint="eastAsia"/>
                <w:color w:val="auto"/>
                <w:kern w:val="0"/>
              </w:rPr>
              <w:t>0.8</w:t>
            </w:r>
          </w:p>
        </w:tc>
      </w:tr>
      <w:tr>
        <w:trPr>
          <w:trHeight w:val="312" w:hRule="atLeast"/>
          <w:jc w:val="center"/>
        </w:trPr>
        <w:tc>
          <w:tcPr>
            <w:tcW w:w="1272" w:type="dxa"/>
            <w:vMerge w:val="restart"/>
            <w:vAlign w:val="center"/>
          </w:tcPr>
          <w:p>
            <w:pPr>
              <w:widowControl/>
              <w:jc w:val="center"/>
              <w:rPr>
                <w:color w:val="auto"/>
                <w:kern w:val="0"/>
              </w:rPr>
            </w:pPr>
            <w:r>
              <w:rPr>
                <w:color w:val="auto"/>
                <w:kern w:val="0"/>
              </w:rPr>
              <w:t>2017.6.2</w:t>
            </w:r>
          </w:p>
        </w:tc>
        <w:tc>
          <w:tcPr>
            <w:tcW w:w="1271" w:type="dxa"/>
            <w:gridSpan w:val="2"/>
            <w:vAlign w:val="center"/>
          </w:tcPr>
          <w:p>
            <w:pPr>
              <w:widowControl/>
              <w:jc w:val="center"/>
              <w:rPr>
                <w:color w:val="auto"/>
                <w:kern w:val="0"/>
              </w:rPr>
            </w:pPr>
            <w:r>
              <w:rPr>
                <w:color w:val="auto"/>
                <w:kern w:val="0"/>
              </w:rPr>
              <w:t>5</w:t>
            </w:r>
          </w:p>
        </w:tc>
        <w:tc>
          <w:tcPr>
            <w:tcW w:w="2106" w:type="dxa"/>
            <w:gridSpan w:val="3"/>
            <w:vAlign w:val="center"/>
          </w:tcPr>
          <w:p>
            <w:pPr>
              <w:widowControl/>
              <w:jc w:val="center"/>
              <w:rPr>
                <w:color w:val="auto"/>
              </w:rPr>
            </w:pPr>
            <w:r>
              <w:rPr>
                <w:rFonts w:hint="eastAsia"/>
                <w:color w:val="auto"/>
              </w:rPr>
              <w:t>68206</w:t>
            </w:r>
          </w:p>
        </w:tc>
        <w:tc>
          <w:tcPr>
            <w:tcW w:w="1902" w:type="dxa"/>
            <w:gridSpan w:val="2"/>
            <w:vAlign w:val="top"/>
          </w:tcPr>
          <w:p>
            <w:pPr>
              <w:widowControl/>
              <w:jc w:val="center"/>
              <w:rPr>
                <w:color w:val="auto"/>
                <w:kern w:val="0"/>
              </w:rPr>
            </w:pPr>
            <w:r>
              <w:rPr>
                <w:color w:val="auto"/>
              </w:rPr>
              <w:t xml:space="preserve">13.6 </w:t>
            </w:r>
          </w:p>
        </w:tc>
        <w:tc>
          <w:tcPr>
            <w:tcW w:w="1954" w:type="dxa"/>
            <w:gridSpan w:val="2"/>
            <w:vAlign w:val="top"/>
          </w:tcPr>
          <w:p>
            <w:pPr>
              <w:widowControl/>
              <w:jc w:val="center"/>
              <w:rPr>
                <w:color w:val="auto"/>
                <w:kern w:val="0"/>
              </w:rPr>
            </w:pPr>
            <w:r>
              <w:rPr>
                <w:color w:val="auto"/>
              </w:rPr>
              <w:t xml:space="preserve">0.9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6</w:t>
            </w:r>
          </w:p>
        </w:tc>
        <w:tc>
          <w:tcPr>
            <w:tcW w:w="2106" w:type="dxa"/>
            <w:gridSpan w:val="3"/>
            <w:vAlign w:val="center"/>
          </w:tcPr>
          <w:p>
            <w:pPr>
              <w:widowControl/>
              <w:jc w:val="center"/>
              <w:rPr>
                <w:color w:val="auto"/>
              </w:rPr>
            </w:pPr>
            <w:r>
              <w:rPr>
                <w:rFonts w:hint="eastAsia"/>
                <w:color w:val="auto"/>
              </w:rPr>
              <w:t>68592</w:t>
            </w:r>
          </w:p>
        </w:tc>
        <w:tc>
          <w:tcPr>
            <w:tcW w:w="1902" w:type="dxa"/>
            <w:gridSpan w:val="2"/>
            <w:vAlign w:val="top"/>
          </w:tcPr>
          <w:p>
            <w:pPr>
              <w:widowControl/>
              <w:jc w:val="center"/>
              <w:rPr>
                <w:color w:val="auto"/>
                <w:kern w:val="0"/>
              </w:rPr>
            </w:pPr>
            <w:r>
              <w:rPr>
                <w:color w:val="auto"/>
              </w:rPr>
              <w:t xml:space="preserve">15.2 </w:t>
            </w:r>
          </w:p>
        </w:tc>
        <w:tc>
          <w:tcPr>
            <w:tcW w:w="1954" w:type="dxa"/>
            <w:gridSpan w:val="2"/>
            <w:vAlign w:val="top"/>
          </w:tcPr>
          <w:p>
            <w:pPr>
              <w:widowControl/>
              <w:jc w:val="center"/>
              <w:rPr>
                <w:color w:val="auto"/>
                <w:kern w:val="0"/>
              </w:rPr>
            </w:pPr>
            <w:r>
              <w:rPr>
                <w:color w:val="auto"/>
              </w:rPr>
              <w:t xml:space="preserve">1.0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7</w:t>
            </w:r>
          </w:p>
        </w:tc>
        <w:tc>
          <w:tcPr>
            <w:tcW w:w="2106" w:type="dxa"/>
            <w:gridSpan w:val="3"/>
            <w:vAlign w:val="center"/>
          </w:tcPr>
          <w:p>
            <w:pPr>
              <w:widowControl/>
              <w:jc w:val="center"/>
              <w:rPr>
                <w:color w:val="auto"/>
              </w:rPr>
            </w:pPr>
            <w:r>
              <w:rPr>
                <w:rFonts w:hint="eastAsia"/>
                <w:color w:val="auto"/>
              </w:rPr>
              <w:t>68953</w:t>
            </w:r>
          </w:p>
        </w:tc>
        <w:tc>
          <w:tcPr>
            <w:tcW w:w="1902" w:type="dxa"/>
            <w:gridSpan w:val="2"/>
            <w:vAlign w:val="top"/>
          </w:tcPr>
          <w:p>
            <w:pPr>
              <w:widowControl/>
              <w:jc w:val="center"/>
              <w:rPr>
                <w:color w:val="auto"/>
                <w:kern w:val="0"/>
              </w:rPr>
            </w:pPr>
            <w:r>
              <w:rPr>
                <w:color w:val="auto"/>
              </w:rPr>
              <w:t xml:space="preserve">12.4 </w:t>
            </w:r>
          </w:p>
        </w:tc>
        <w:tc>
          <w:tcPr>
            <w:tcW w:w="1954" w:type="dxa"/>
            <w:gridSpan w:val="2"/>
            <w:vAlign w:val="top"/>
          </w:tcPr>
          <w:p>
            <w:pPr>
              <w:widowControl/>
              <w:jc w:val="center"/>
              <w:rPr>
                <w:color w:val="auto"/>
                <w:kern w:val="0"/>
              </w:rPr>
            </w:pPr>
            <w:r>
              <w:rPr>
                <w:color w:val="auto"/>
              </w:rPr>
              <w:t xml:space="preserve">0.9 </w:t>
            </w:r>
          </w:p>
        </w:tc>
      </w:tr>
      <w:tr>
        <w:trPr>
          <w:trHeight w:val="312" w:hRule="atLeast"/>
          <w:jc w:val="center"/>
        </w:trPr>
        <w:tc>
          <w:tcPr>
            <w:tcW w:w="1272" w:type="dxa"/>
            <w:vMerge w:val="continue"/>
            <w:vAlign w:val="center"/>
          </w:tcPr>
          <w:p>
            <w:pPr>
              <w:widowControl/>
              <w:jc w:val="center"/>
              <w:rPr>
                <w:color w:val="auto"/>
                <w:kern w:val="0"/>
              </w:rPr>
            </w:pPr>
          </w:p>
        </w:tc>
        <w:tc>
          <w:tcPr>
            <w:tcW w:w="1271" w:type="dxa"/>
            <w:gridSpan w:val="2"/>
            <w:vAlign w:val="center"/>
          </w:tcPr>
          <w:p>
            <w:pPr>
              <w:widowControl/>
              <w:jc w:val="center"/>
              <w:rPr>
                <w:color w:val="auto"/>
                <w:kern w:val="0"/>
              </w:rPr>
            </w:pPr>
            <w:r>
              <w:rPr>
                <w:color w:val="auto"/>
                <w:kern w:val="0"/>
              </w:rPr>
              <w:t>8</w:t>
            </w:r>
          </w:p>
        </w:tc>
        <w:tc>
          <w:tcPr>
            <w:tcW w:w="2106" w:type="dxa"/>
            <w:gridSpan w:val="3"/>
            <w:vAlign w:val="center"/>
          </w:tcPr>
          <w:p>
            <w:pPr>
              <w:widowControl/>
              <w:jc w:val="center"/>
              <w:rPr>
                <w:color w:val="auto"/>
              </w:rPr>
            </w:pPr>
            <w:r>
              <w:rPr>
                <w:rFonts w:hint="eastAsia"/>
                <w:color w:val="auto"/>
              </w:rPr>
              <w:t>68991</w:t>
            </w:r>
          </w:p>
        </w:tc>
        <w:tc>
          <w:tcPr>
            <w:tcW w:w="1902" w:type="dxa"/>
            <w:gridSpan w:val="2"/>
            <w:vAlign w:val="top"/>
          </w:tcPr>
          <w:p>
            <w:pPr>
              <w:widowControl/>
              <w:jc w:val="center"/>
              <w:rPr>
                <w:color w:val="auto"/>
                <w:kern w:val="0"/>
              </w:rPr>
            </w:pPr>
            <w:r>
              <w:rPr>
                <w:color w:val="auto"/>
              </w:rPr>
              <w:t xml:space="preserve">13.8 </w:t>
            </w:r>
          </w:p>
        </w:tc>
        <w:tc>
          <w:tcPr>
            <w:tcW w:w="1954" w:type="dxa"/>
            <w:gridSpan w:val="2"/>
            <w:vAlign w:val="top"/>
          </w:tcPr>
          <w:p>
            <w:pPr>
              <w:widowControl/>
              <w:jc w:val="center"/>
              <w:rPr>
                <w:color w:val="auto"/>
                <w:kern w:val="0"/>
              </w:rPr>
            </w:pPr>
            <w:r>
              <w:rPr>
                <w:color w:val="auto"/>
              </w:rPr>
              <w:t xml:space="preserve">1.0 </w:t>
            </w:r>
          </w:p>
        </w:tc>
      </w:tr>
      <w:tr>
        <w:trPr>
          <w:trHeight w:val="312" w:hRule="atLeast"/>
          <w:jc w:val="center"/>
        </w:trPr>
        <w:tc>
          <w:tcPr>
            <w:tcW w:w="2543" w:type="dxa"/>
            <w:gridSpan w:val="3"/>
            <w:vAlign w:val="center"/>
          </w:tcPr>
          <w:p>
            <w:pPr>
              <w:widowControl/>
              <w:jc w:val="center"/>
              <w:rPr>
                <w:color w:val="auto"/>
                <w:kern w:val="0"/>
              </w:rPr>
            </w:pPr>
            <w:r>
              <w:rPr>
                <w:color w:val="auto"/>
                <w:kern w:val="0"/>
              </w:rPr>
              <w:t>平均值</w:t>
            </w:r>
          </w:p>
        </w:tc>
        <w:tc>
          <w:tcPr>
            <w:tcW w:w="2106" w:type="dxa"/>
            <w:gridSpan w:val="3"/>
            <w:vAlign w:val="center"/>
          </w:tcPr>
          <w:p>
            <w:pPr>
              <w:jc w:val="center"/>
              <w:rPr>
                <w:color w:val="auto"/>
                <w:sz w:val="22"/>
                <w:szCs w:val="22"/>
              </w:rPr>
            </w:pPr>
            <w:r>
              <w:rPr>
                <w:rFonts w:hint="eastAsia"/>
                <w:color w:val="auto"/>
                <w:sz w:val="22"/>
                <w:szCs w:val="22"/>
              </w:rPr>
              <w:t>68686</w:t>
            </w:r>
          </w:p>
        </w:tc>
        <w:tc>
          <w:tcPr>
            <w:tcW w:w="1902" w:type="dxa"/>
            <w:gridSpan w:val="2"/>
            <w:vAlign w:val="center"/>
          </w:tcPr>
          <w:p>
            <w:pPr>
              <w:widowControl/>
              <w:jc w:val="center"/>
              <w:rPr>
                <w:color w:val="auto"/>
                <w:kern w:val="0"/>
              </w:rPr>
            </w:pPr>
            <w:r>
              <w:rPr>
                <w:rFonts w:hint="eastAsia"/>
                <w:color w:val="auto"/>
                <w:kern w:val="0"/>
              </w:rPr>
              <w:t>13.8</w:t>
            </w:r>
          </w:p>
        </w:tc>
        <w:tc>
          <w:tcPr>
            <w:tcW w:w="1954" w:type="dxa"/>
            <w:gridSpan w:val="2"/>
            <w:vAlign w:val="center"/>
          </w:tcPr>
          <w:p>
            <w:pPr>
              <w:widowControl/>
              <w:jc w:val="center"/>
              <w:rPr>
                <w:color w:val="auto"/>
                <w:kern w:val="0"/>
              </w:rPr>
            </w:pPr>
            <w:r>
              <w:rPr>
                <w:rFonts w:hint="eastAsia"/>
                <w:color w:val="auto"/>
                <w:kern w:val="0"/>
              </w:rPr>
              <w:t>0.9</w:t>
            </w:r>
          </w:p>
        </w:tc>
      </w:tr>
      <w:tr>
        <w:trPr>
          <w:trHeight w:val="312" w:hRule="atLeast"/>
          <w:jc w:val="center"/>
        </w:trPr>
        <w:tc>
          <w:tcPr>
            <w:tcW w:w="2543" w:type="dxa"/>
            <w:gridSpan w:val="3"/>
            <w:vAlign w:val="center"/>
          </w:tcPr>
          <w:p>
            <w:pPr>
              <w:widowControl/>
              <w:jc w:val="center"/>
              <w:rPr>
                <w:color w:val="auto"/>
                <w:kern w:val="0"/>
              </w:rPr>
            </w:pPr>
            <w:r>
              <w:rPr>
                <w:rFonts w:hint="eastAsia"/>
                <w:color w:val="auto"/>
                <w:kern w:val="0"/>
              </w:rPr>
              <w:t>总均值</w:t>
            </w:r>
          </w:p>
        </w:tc>
        <w:tc>
          <w:tcPr>
            <w:tcW w:w="2106" w:type="dxa"/>
            <w:gridSpan w:val="3"/>
            <w:vAlign w:val="center"/>
          </w:tcPr>
          <w:p>
            <w:pPr>
              <w:jc w:val="center"/>
              <w:rPr>
                <w:color w:val="auto"/>
                <w:sz w:val="22"/>
                <w:szCs w:val="22"/>
              </w:rPr>
            </w:pPr>
            <w:r>
              <w:rPr>
                <w:rFonts w:hint="eastAsia"/>
                <w:color w:val="auto"/>
                <w:sz w:val="22"/>
                <w:szCs w:val="22"/>
              </w:rPr>
              <w:t>69101</w:t>
            </w:r>
          </w:p>
        </w:tc>
        <w:tc>
          <w:tcPr>
            <w:tcW w:w="1902" w:type="dxa"/>
            <w:gridSpan w:val="2"/>
            <w:vAlign w:val="center"/>
          </w:tcPr>
          <w:p>
            <w:pPr>
              <w:widowControl/>
              <w:jc w:val="center"/>
              <w:rPr>
                <w:color w:val="auto"/>
                <w:kern w:val="0"/>
              </w:rPr>
            </w:pPr>
            <w:r>
              <w:rPr>
                <w:rFonts w:hint="eastAsia"/>
                <w:color w:val="auto"/>
                <w:kern w:val="0"/>
              </w:rPr>
              <w:t>12.5</w:t>
            </w:r>
          </w:p>
        </w:tc>
        <w:tc>
          <w:tcPr>
            <w:tcW w:w="1954" w:type="dxa"/>
            <w:gridSpan w:val="2"/>
            <w:vAlign w:val="center"/>
          </w:tcPr>
          <w:p>
            <w:pPr>
              <w:widowControl/>
              <w:jc w:val="center"/>
              <w:rPr>
                <w:color w:val="auto"/>
                <w:kern w:val="0"/>
              </w:rPr>
            </w:pPr>
            <w:r>
              <w:rPr>
                <w:rFonts w:hint="eastAsia"/>
                <w:color w:val="auto"/>
                <w:kern w:val="0"/>
              </w:rPr>
              <w:t>0.9</w:t>
            </w:r>
          </w:p>
        </w:tc>
      </w:tr>
      <w:tr>
        <w:trPr>
          <w:trHeight w:val="312" w:hRule="atLeast"/>
          <w:jc w:val="center"/>
        </w:trPr>
        <w:tc>
          <w:tcPr>
            <w:tcW w:w="2543" w:type="dxa"/>
            <w:gridSpan w:val="3"/>
            <w:vAlign w:val="center"/>
          </w:tcPr>
          <w:p>
            <w:pPr>
              <w:widowControl/>
              <w:jc w:val="center"/>
              <w:rPr>
                <w:color w:val="auto"/>
                <w:kern w:val="0"/>
              </w:rPr>
            </w:pPr>
            <w:r>
              <w:rPr>
                <w:color w:val="auto"/>
              </w:rPr>
              <w:t>标准值</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rFonts w:hint="eastAsia"/>
                <w:color w:val="auto"/>
                <w:kern w:val="0"/>
              </w:rPr>
              <w:t>120</w:t>
            </w:r>
          </w:p>
        </w:tc>
        <w:tc>
          <w:tcPr>
            <w:tcW w:w="1954" w:type="dxa"/>
            <w:gridSpan w:val="2"/>
            <w:vAlign w:val="center"/>
          </w:tcPr>
          <w:p>
            <w:pPr>
              <w:widowControl/>
              <w:jc w:val="center"/>
              <w:rPr>
                <w:color w:val="auto"/>
                <w:kern w:val="0"/>
              </w:rPr>
            </w:pPr>
            <w:r>
              <w:rPr>
                <w:color w:val="auto"/>
                <w:kern w:val="0"/>
              </w:rPr>
              <w:t>5.7</w:t>
            </w:r>
          </w:p>
        </w:tc>
      </w:tr>
      <w:tr>
        <w:trPr>
          <w:trHeight w:val="312" w:hRule="atLeast"/>
          <w:jc w:val="center"/>
        </w:trPr>
        <w:tc>
          <w:tcPr>
            <w:tcW w:w="2543" w:type="dxa"/>
            <w:gridSpan w:val="3"/>
            <w:vAlign w:val="center"/>
          </w:tcPr>
          <w:p>
            <w:pPr>
              <w:widowControl/>
              <w:jc w:val="center"/>
              <w:rPr>
                <w:color w:val="auto"/>
              </w:rPr>
            </w:pPr>
            <w:r>
              <w:rPr>
                <w:color w:val="auto"/>
              </w:rPr>
              <w:t>达标情况</w:t>
            </w:r>
          </w:p>
        </w:tc>
        <w:tc>
          <w:tcPr>
            <w:tcW w:w="2106" w:type="dxa"/>
            <w:gridSpan w:val="3"/>
            <w:vAlign w:val="center"/>
          </w:tcPr>
          <w:p>
            <w:pPr>
              <w:widowControl/>
              <w:jc w:val="center"/>
              <w:rPr>
                <w:color w:val="auto"/>
                <w:kern w:val="0"/>
              </w:rPr>
            </w:pPr>
            <w:r>
              <w:rPr>
                <w:color w:val="auto"/>
                <w:kern w:val="0"/>
              </w:rPr>
              <w:t>/</w:t>
            </w:r>
          </w:p>
        </w:tc>
        <w:tc>
          <w:tcPr>
            <w:tcW w:w="1902" w:type="dxa"/>
            <w:gridSpan w:val="2"/>
            <w:vAlign w:val="center"/>
          </w:tcPr>
          <w:p>
            <w:pPr>
              <w:widowControl/>
              <w:jc w:val="center"/>
              <w:rPr>
                <w:color w:val="auto"/>
                <w:kern w:val="0"/>
              </w:rPr>
            </w:pPr>
            <w:r>
              <w:rPr>
                <w:color w:val="auto"/>
                <w:kern w:val="0"/>
              </w:rPr>
              <w:t>达标</w:t>
            </w:r>
          </w:p>
        </w:tc>
        <w:tc>
          <w:tcPr>
            <w:tcW w:w="1954" w:type="dxa"/>
            <w:gridSpan w:val="2"/>
            <w:vAlign w:val="center"/>
          </w:tcPr>
          <w:p>
            <w:pPr>
              <w:widowControl/>
              <w:jc w:val="center"/>
              <w:rPr>
                <w:color w:val="auto"/>
                <w:kern w:val="0"/>
              </w:rPr>
            </w:pPr>
            <w:r>
              <w:rPr>
                <w:rFonts w:hint="eastAsia"/>
                <w:color w:val="auto"/>
                <w:kern w:val="0"/>
              </w:rPr>
              <w:t>达标</w:t>
            </w:r>
          </w:p>
        </w:tc>
      </w:tr>
      <w:tr>
        <w:trPr>
          <w:trHeight w:val="312" w:hRule="atLeast"/>
          <w:jc w:val="center"/>
        </w:trPr>
        <w:tc>
          <w:tcPr>
            <w:tcW w:w="1417" w:type="dxa"/>
            <w:gridSpan w:val="2"/>
            <w:vAlign w:val="center"/>
          </w:tcPr>
          <w:p>
            <w:pPr>
              <w:widowControl/>
              <w:jc w:val="center"/>
              <w:rPr>
                <w:color w:val="auto"/>
                <w:kern w:val="0"/>
              </w:rPr>
            </w:pPr>
            <w:r>
              <w:rPr>
                <w:color w:val="auto"/>
              </w:rPr>
              <w:t>排气筒高度（m）</w:t>
            </w:r>
          </w:p>
        </w:tc>
        <w:tc>
          <w:tcPr>
            <w:tcW w:w="1418" w:type="dxa"/>
            <w:gridSpan w:val="2"/>
            <w:vAlign w:val="center"/>
          </w:tcPr>
          <w:p>
            <w:pPr>
              <w:widowControl/>
              <w:jc w:val="center"/>
              <w:rPr>
                <w:color w:val="auto"/>
                <w:kern w:val="0"/>
              </w:rPr>
            </w:pPr>
            <w:r>
              <w:rPr>
                <w:color w:val="auto"/>
                <w:kern w:val="0"/>
              </w:rPr>
              <w:t>19.6</w:t>
            </w:r>
          </w:p>
        </w:tc>
        <w:tc>
          <w:tcPr>
            <w:tcW w:w="1417" w:type="dxa"/>
            <w:vAlign w:val="center"/>
          </w:tcPr>
          <w:p>
            <w:pPr>
              <w:widowControl/>
              <w:jc w:val="center"/>
              <w:rPr>
                <w:color w:val="auto"/>
                <w:kern w:val="0"/>
              </w:rPr>
            </w:pPr>
            <w:r>
              <w:rPr>
                <w:color w:val="auto"/>
              </w:rPr>
              <w:t>排气筒直径（m）</w:t>
            </w:r>
          </w:p>
        </w:tc>
        <w:tc>
          <w:tcPr>
            <w:tcW w:w="1418" w:type="dxa"/>
            <w:gridSpan w:val="2"/>
            <w:vAlign w:val="center"/>
          </w:tcPr>
          <w:p>
            <w:pPr>
              <w:widowControl/>
              <w:jc w:val="center"/>
              <w:rPr>
                <w:color w:val="auto"/>
                <w:kern w:val="0"/>
              </w:rPr>
            </w:pPr>
            <w:r>
              <w:rPr>
                <w:color w:val="auto"/>
                <w:kern w:val="0"/>
              </w:rPr>
              <w:t>1.3</w:t>
            </w:r>
          </w:p>
        </w:tc>
        <w:tc>
          <w:tcPr>
            <w:tcW w:w="1417" w:type="dxa"/>
            <w:gridSpan w:val="2"/>
            <w:vAlign w:val="center"/>
          </w:tcPr>
          <w:p>
            <w:pPr>
              <w:widowControl/>
              <w:jc w:val="center"/>
              <w:rPr>
                <w:color w:val="auto"/>
                <w:kern w:val="0"/>
              </w:rPr>
            </w:pPr>
            <w:r>
              <w:rPr>
                <w:color w:val="auto"/>
              </w:rPr>
              <w:t>排气温度（</w:t>
            </w:r>
            <w:r>
              <w:rPr>
                <w:rFonts w:hint="eastAsia"/>
                <w:color w:val="auto"/>
              </w:rPr>
              <w:t>℃</w:t>
            </w:r>
            <w:r>
              <w:rPr>
                <w:color w:val="auto"/>
              </w:rPr>
              <w:t>）</w:t>
            </w:r>
          </w:p>
        </w:tc>
        <w:tc>
          <w:tcPr>
            <w:tcW w:w="1418" w:type="dxa"/>
            <w:vAlign w:val="center"/>
          </w:tcPr>
          <w:p>
            <w:pPr>
              <w:widowControl/>
              <w:jc w:val="center"/>
              <w:rPr>
                <w:color w:val="auto"/>
                <w:kern w:val="0"/>
              </w:rPr>
            </w:pPr>
            <w:r>
              <w:rPr>
                <w:color w:val="auto"/>
                <w:kern w:val="0"/>
              </w:rPr>
              <w:t>26</w:t>
            </w:r>
          </w:p>
        </w:tc>
      </w:tr>
    </w:tbl>
    <w:p>
      <w:pPr>
        <w:jc w:val="center"/>
        <w:rPr>
          <w:b/>
          <w:color w:val="auto"/>
          <w:sz w:val="24"/>
          <w:szCs w:val="24"/>
        </w:rPr>
      </w:pPr>
    </w:p>
    <w:p>
      <w:pPr>
        <w:jc w:val="center"/>
        <w:sectPr>
          <w:pgSz w:w="11906" w:h="16838"/>
          <w:pgMar w:top="1440" w:right="1800" w:bottom="1440" w:left="1800" w:header="851" w:footer="992" w:gutter="0"/>
          <w:cols w:space="720" w:num="1"/>
          <w:docGrid w:type="lines" w:linePitch="312"/>
        </w:sectPr>
      </w:pPr>
    </w:p>
    <w:p>
      <w:pPr>
        <w:spacing w:line="360" w:lineRule="auto"/>
        <w:ind w:firstLine="560" w:firstLineChars="200"/>
        <w:rPr>
          <w:color w:val="auto"/>
          <w:sz w:val="28"/>
          <w:szCs w:val="28"/>
        </w:rPr>
      </w:pPr>
      <w:r>
        <w:rPr>
          <w:color w:val="auto"/>
          <w:sz w:val="28"/>
          <w:szCs w:val="28"/>
        </w:rPr>
        <w:t>由验收监测结果可知：验收监测期间</w:t>
      </w:r>
      <w:r>
        <w:rPr>
          <w:rFonts w:hint="eastAsia"/>
          <w:color w:val="auto"/>
          <w:sz w:val="28"/>
          <w:szCs w:val="28"/>
        </w:rPr>
        <w:t>，</w:t>
      </w:r>
      <w:r>
        <w:rPr>
          <w:color w:val="auto"/>
          <w:sz w:val="28"/>
          <w:szCs w:val="28"/>
        </w:rPr>
        <w:t>静压线浇注（G1）排气筒出口颗粒物</w:t>
      </w:r>
      <w:r>
        <w:rPr>
          <w:rFonts w:hint="eastAsia"/>
          <w:color w:val="auto"/>
          <w:sz w:val="28"/>
          <w:szCs w:val="28"/>
        </w:rPr>
        <w:t>最大</w:t>
      </w:r>
      <w:r>
        <w:rPr>
          <w:color w:val="auto"/>
          <w:sz w:val="28"/>
          <w:szCs w:val="28"/>
        </w:rPr>
        <w:t>浓度为</w:t>
      </w:r>
      <w:r>
        <w:rPr>
          <w:rFonts w:hint="eastAsia"/>
          <w:color w:val="auto"/>
          <w:sz w:val="28"/>
          <w:szCs w:val="28"/>
        </w:rPr>
        <w:t>11.5</w:t>
      </w:r>
      <w:r>
        <w:rPr>
          <w:color w:val="auto"/>
          <w:sz w:val="28"/>
          <w:szCs w:val="28"/>
        </w:rPr>
        <w:t xml:space="preserve"> mg/m</w:t>
      </w:r>
      <w:r>
        <w:rPr>
          <w:color w:val="auto"/>
          <w:sz w:val="28"/>
          <w:szCs w:val="28"/>
          <w:vertAlign w:val="superscript"/>
        </w:rPr>
        <w:t>3</w:t>
      </w:r>
      <w:r>
        <w:rPr>
          <w:color w:val="auto"/>
          <w:sz w:val="28"/>
          <w:szCs w:val="28"/>
        </w:rPr>
        <w:t>；静压线冷却砂处理（G2）排气筒出口颗粒物</w:t>
      </w:r>
      <w:r>
        <w:rPr>
          <w:rFonts w:hint="eastAsia"/>
          <w:color w:val="auto"/>
          <w:sz w:val="28"/>
          <w:szCs w:val="28"/>
        </w:rPr>
        <w:t>最大</w:t>
      </w:r>
      <w:r>
        <w:rPr>
          <w:color w:val="auto"/>
          <w:sz w:val="28"/>
          <w:szCs w:val="28"/>
        </w:rPr>
        <w:t>浓度为</w:t>
      </w:r>
      <w:r>
        <w:rPr>
          <w:rFonts w:hint="eastAsia"/>
          <w:color w:val="auto"/>
          <w:sz w:val="28"/>
          <w:szCs w:val="28"/>
        </w:rPr>
        <w:t>9.6</w:t>
      </w:r>
      <w:r>
        <w:rPr>
          <w:color w:val="auto"/>
          <w:sz w:val="28"/>
          <w:szCs w:val="28"/>
        </w:rPr>
        <w:t xml:space="preserve"> mg/m</w:t>
      </w:r>
      <w:r>
        <w:rPr>
          <w:color w:val="auto"/>
          <w:sz w:val="28"/>
          <w:szCs w:val="28"/>
          <w:vertAlign w:val="superscript"/>
        </w:rPr>
        <w:t>3</w:t>
      </w:r>
      <w:r>
        <w:rPr>
          <w:color w:val="auto"/>
          <w:sz w:val="28"/>
          <w:szCs w:val="28"/>
        </w:rPr>
        <w:t>；静压线一次落砂（G3）排气筒出口颗粒物</w:t>
      </w:r>
      <w:r>
        <w:rPr>
          <w:rFonts w:hint="eastAsia"/>
          <w:color w:val="auto"/>
          <w:sz w:val="28"/>
          <w:szCs w:val="28"/>
        </w:rPr>
        <w:t>最大</w:t>
      </w:r>
      <w:r>
        <w:rPr>
          <w:color w:val="auto"/>
          <w:sz w:val="28"/>
          <w:szCs w:val="28"/>
        </w:rPr>
        <w:t>浓度为</w:t>
      </w:r>
      <w:r>
        <w:rPr>
          <w:rFonts w:hint="eastAsia"/>
          <w:color w:val="auto"/>
          <w:sz w:val="28"/>
          <w:szCs w:val="28"/>
        </w:rPr>
        <w:t>9.3</w:t>
      </w:r>
      <w:r>
        <w:rPr>
          <w:color w:val="auto"/>
          <w:sz w:val="28"/>
          <w:szCs w:val="28"/>
        </w:rPr>
        <w:t xml:space="preserve"> mg/m</w:t>
      </w:r>
      <w:r>
        <w:rPr>
          <w:color w:val="auto"/>
          <w:sz w:val="28"/>
          <w:szCs w:val="28"/>
          <w:vertAlign w:val="superscript"/>
        </w:rPr>
        <w:t>3</w:t>
      </w:r>
      <w:r>
        <w:rPr>
          <w:color w:val="auto"/>
          <w:sz w:val="28"/>
          <w:szCs w:val="28"/>
        </w:rPr>
        <w:t>；静压线二次落砂（G4）排气筒出口颗粒物</w:t>
      </w:r>
      <w:r>
        <w:rPr>
          <w:rFonts w:hint="eastAsia"/>
          <w:color w:val="auto"/>
          <w:sz w:val="28"/>
          <w:szCs w:val="28"/>
        </w:rPr>
        <w:t>最大</w:t>
      </w:r>
      <w:r>
        <w:rPr>
          <w:color w:val="auto"/>
          <w:sz w:val="28"/>
          <w:szCs w:val="28"/>
        </w:rPr>
        <w:t>浓度为</w:t>
      </w:r>
      <w:r>
        <w:rPr>
          <w:rFonts w:hint="eastAsia"/>
          <w:color w:val="auto"/>
          <w:sz w:val="28"/>
          <w:szCs w:val="28"/>
        </w:rPr>
        <w:t>16.5</w:t>
      </w:r>
      <w:r>
        <w:rPr>
          <w:color w:val="auto"/>
          <w:sz w:val="28"/>
          <w:szCs w:val="28"/>
        </w:rPr>
        <w:t xml:space="preserve"> mg/m</w:t>
      </w:r>
      <w:r>
        <w:rPr>
          <w:color w:val="auto"/>
          <w:sz w:val="28"/>
          <w:szCs w:val="28"/>
          <w:vertAlign w:val="superscript"/>
        </w:rPr>
        <w:t>3</w:t>
      </w:r>
      <w:r>
        <w:rPr>
          <w:color w:val="auto"/>
          <w:sz w:val="28"/>
          <w:szCs w:val="28"/>
        </w:rPr>
        <w:t>；静压线抛丸机（G5）排气筒出口颗粒物</w:t>
      </w:r>
      <w:r>
        <w:rPr>
          <w:rFonts w:hint="eastAsia"/>
          <w:color w:val="auto"/>
          <w:sz w:val="28"/>
          <w:szCs w:val="28"/>
        </w:rPr>
        <w:t>最大</w:t>
      </w:r>
      <w:r>
        <w:rPr>
          <w:color w:val="auto"/>
          <w:sz w:val="28"/>
          <w:szCs w:val="28"/>
        </w:rPr>
        <w:t>浓度为</w:t>
      </w:r>
      <w:r>
        <w:rPr>
          <w:rFonts w:hint="eastAsia"/>
          <w:color w:val="auto"/>
          <w:sz w:val="28"/>
          <w:szCs w:val="28"/>
        </w:rPr>
        <w:t>18.4</w:t>
      </w:r>
      <w:r>
        <w:rPr>
          <w:color w:val="auto"/>
          <w:sz w:val="28"/>
          <w:szCs w:val="28"/>
        </w:rPr>
        <w:t xml:space="preserve"> mg/m</w:t>
      </w:r>
      <w:r>
        <w:rPr>
          <w:color w:val="auto"/>
          <w:sz w:val="28"/>
          <w:szCs w:val="28"/>
          <w:vertAlign w:val="superscript"/>
        </w:rPr>
        <w:t>3</w:t>
      </w:r>
      <w:r>
        <w:rPr>
          <w:color w:val="auto"/>
          <w:sz w:val="28"/>
          <w:szCs w:val="28"/>
        </w:rPr>
        <w:t>；消失模单体线浇注烟气（G7）排气筒进口颗粒物平均浓度为</w:t>
      </w:r>
      <w:r>
        <w:rPr>
          <w:rFonts w:hint="eastAsia"/>
          <w:color w:val="auto"/>
          <w:sz w:val="28"/>
          <w:szCs w:val="28"/>
        </w:rPr>
        <w:t>1633.8</w:t>
      </w:r>
      <w:r>
        <w:rPr>
          <w:color w:val="auto"/>
          <w:sz w:val="28"/>
          <w:szCs w:val="28"/>
        </w:rPr>
        <w:t xml:space="preserve"> mg/m</w:t>
      </w:r>
      <w:r>
        <w:rPr>
          <w:color w:val="auto"/>
          <w:sz w:val="28"/>
          <w:szCs w:val="28"/>
          <w:vertAlign w:val="superscript"/>
        </w:rPr>
        <w:t>3</w:t>
      </w:r>
      <w:r>
        <w:rPr>
          <w:color w:val="auto"/>
          <w:sz w:val="28"/>
          <w:szCs w:val="28"/>
        </w:rPr>
        <w:t>，出口</w:t>
      </w:r>
      <w:r>
        <w:rPr>
          <w:rFonts w:hint="eastAsia"/>
          <w:color w:val="auto"/>
          <w:sz w:val="28"/>
          <w:szCs w:val="28"/>
        </w:rPr>
        <w:t>最大</w:t>
      </w:r>
      <w:r>
        <w:rPr>
          <w:color w:val="auto"/>
          <w:sz w:val="28"/>
          <w:szCs w:val="28"/>
        </w:rPr>
        <w:t>浓度为1</w:t>
      </w:r>
      <w:r>
        <w:rPr>
          <w:rFonts w:hint="eastAsia"/>
          <w:color w:val="auto"/>
          <w:sz w:val="28"/>
          <w:szCs w:val="28"/>
        </w:rPr>
        <w:t>7.</w:t>
      </w:r>
      <w:r>
        <w:rPr>
          <w:color w:val="auto"/>
          <w:sz w:val="28"/>
          <w:szCs w:val="28"/>
        </w:rPr>
        <w:t>5mg/m</w:t>
      </w:r>
      <w:r>
        <w:rPr>
          <w:color w:val="auto"/>
          <w:sz w:val="28"/>
          <w:szCs w:val="28"/>
          <w:vertAlign w:val="superscript"/>
        </w:rPr>
        <w:t>3</w:t>
      </w:r>
      <w:r>
        <w:rPr>
          <w:color w:val="auto"/>
          <w:sz w:val="28"/>
          <w:szCs w:val="28"/>
        </w:rPr>
        <w:t>，去除率为99%；消失模自动线浇注烟气（G8）排气筒出口颗粒物</w:t>
      </w:r>
      <w:r>
        <w:rPr>
          <w:rFonts w:hint="eastAsia"/>
          <w:color w:val="auto"/>
          <w:sz w:val="28"/>
          <w:szCs w:val="28"/>
        </w:rPr>
        <w:t>最大</w:t>
      </w:r>
      <w:r>
        <w:rPr>
          <w:color w:val="auto"/>
          <w:sz w:val="28"/>
          <w:szCs w:val="28"/>
        </w:rPr>
        <w:t>浓度为</w:t>
      </w:r>
      <w:r>
        <w:rPr>
          <w:rFonts w:hint="eastAsia"/>
          <w:color w:val="auto"/>
          <w:sz w:val="28"/>
          <w:szCs w:val="28"/>
        </w:rPr>
        <w:t>18.6</w:t>
      </w:r>
      <w:r>
        <w:rPr>
          <w:color w:val="auto"/>
          <w:sz w:val="28"/>
          <w:szCs w:val="28"/>
        </w:rPr>
        <w:t xml:space="preserve"> mg/m</w:t>
      </w:r>
      <w:r>
        <w:rPr>
          <w:color w:val="auto"/>
          <w:sz w:val="28"/>
          <w:szCs w:val="28"/>
          <w:vertAlign w:val="superscript"/>
        </w:rPr>
        <w:t>3</w:t>
      </w:r>
      <w:r>
        <w:rPr>
          <w:color w:val="auto"/>
          <w:sz w:val="28"/>
          <w:szCs w:val="28"/>
        </w:rPr>
        <w:t>；消失模砂处理（G9）排气筒出口颗粒物</w:t>
      </w:r>
      <w:r>
        <w:rPr>
          <w:rFonts w:hint="eastAsia"/>
          <w:color w:val="auto"/>
          <w:sz w:val="28"/>
          <w:szCs w:val="28"/>
        </w:rPr>
        <w:t>最大</w:t>
      </w:r>
      <w:r>
        <w:rPr>
          <w:color w:val="auto"/>
          <w:sz w:val="28"/>
          <w:szCs w:val="28"/>
        </w:rPr>
        <w:t>浓度为1</w:t>
      </w:r>
      <w:r>
        <w:rPr>
          <w:rFonts w:hint="eastAsia"/>
          <w:color w:val="auto"/>
          <w:sz w:val="28"/>
          <w:szCs w:val="28"/>
        </w:rPr>
        <w:t>8.3</w:t>
      </w:r>
      <w:r>
        <w:rPr>
          <w:color w:val="auto"/>
          <w:sz w:val="28"/>
          <w:szCs w:val="28"/>
        </w:rPr>
        <w:t xml:space="preserve"> mg/m</w:t>
      </w:r>
      <w:r>
        <w:rPr>
          <w:color w:val="auto"/>
          <w:sz w:val="28"/>
          <w:szCs w:val="28"/>
          <w:vertAlign w:val="superscript"/>
        </w:rPr>
        <w:t>3</w:t>
      </w:r>
      <w:r>
        <w:rPr>
          <w:color w:val="auto"/>
          <w:sz w:val="28"/>
          <w:szCs w:val="28"/>
        </w:rPr>
        <w:t>；消失模自动线抛丸（G10）排气筒出口颗粒物</w:t>
      </w:r>
      <w:r>
        <w:rPr>
          <w:rFonts w:hint="eastAsia"/>
          <w:color w:val="auto"/>
          <w:sz w:val="28"/>
          <w:szCs w:val="28"/>
        </w:rPr>
        <w:t>最大</w:t>
      </w:r>
      <w:r>
        <w:rPr>
          <w:color w:val="auto"/>
          <w:sz w:val="28"/>
          <w:szCs w:val="28"/>
        </w:rPr>
        <w:t>浓度为1</w:t>
      </w:r>
      <w:r>
        <w:rPr>
          <w:rFonts w:hint="eastAsia"/>
          <w:color w:val="auto"/>
          <w:sz w:val="28"/>
          <w:szCs w:val="28"/>
        </w:rPr>
        <w:t>7.8</w:t>
      </w:r>
      <w:r>
        <w:rPr>
          <w:color w:val="auto"/>
          <w:sz w:val="28"/>
          <w:szCs w:val="28"/>
        </w:rPr>
        <w:t xml:space="preserve"> mg/m</w:t>
      </w:r>
      <w:r>
        <w:rPr>
          <w:color w:val="auto"/>
          <w:sz w:val="28"/>
          <w:szCs w:val="28"/>
          <w:vertAlign w:val="superscript"/>
        </w:rPr>
        <w:t>3</w:t>
      </w:r>
      <w:r>
        <w:rPr>
          <w:color w:val="auto"/>
          <w:sz w:val="28"/>
          <w:szCs w:val="28"/>
        </w:rPr>
        <w:t>；消失模单体线抛丸（G11）排气筒进口颗粒物平均浓度为4467.2 mg/m</w:t>
      </w:r>
      <w:r>
        <w:rPr>
          <w:color w:val="auto"/>
          <w:sz w:val="28"/>
          <w:szCs w:val="28"/>
          <w:vertAlign w:val="superscript"/>
        </w:rPr>
        <w:t>3</w:t>
      </w:r>
      <w:r>
        <w:rPr>
          <w:color w:val="auto"/>
          <w:sz w:val="28"/>
          <w:szCs w:val="28"/>
        </w:rPr>
        <w:t>，出口颗粒物</w:t>
      </w:r>
      <w:r>
        <w:rPr>
          <w:rFonts w:hint="eastAsia"/>
          <w:color w:val="auto"/>
          <w:sz w:val="28"/>
          <w:szCs w:val="28"/>
        </w:rPr>
        <w:t>最大</w:t>
      </w:r>
      <w:r>
        <w:rPr>
          <w:color w:val="auto"/>
          <w:sz w:val="28"/>
          <w:szCs w:val="28"/>
        </w:rPr>
        <w:t>浓度为1</w:t>
      </w:r>
      <w:r>
        <w:rPr>
          <w:rFonts w:hint="eastAsia"/>
          <w:color w:val="auto"/>
          <w:sz w:val="28"/>
          <w:szCs w:val="28"/>
        </w:rPr>
        <w:t>10.0</w:t>
      </w:r>
      <w:r>
        <w:rPr>
          <w:color w:val="auto"/>
          <w:sz w:val="28"/>
          <w:szCs w:val="28"/>
        </w:rPr>
        <w:t xml:space="preserve"> mg/m</w:t>
      </w:r>
      <w:r>
        <w:rPr>
          <w:color w:val="auto"/>
          <w:sz w:val="28"/>
          <w:szCs w:val="28"/>
          <w:vertAlign w:val="superscript"/>
        </w:rPr>
        <w:t>3</w:t>
      </w:r>
      <w:r>
        <w:rPr>
          <w:color w:val="auto"/>
          <w:sz w:val="28"/>
          <w:szCs w:val="28"/>
        </w:rPr>
        <w:t>，去除率为98%；后处理抛丸（G12）排气筒出口颗粒物</w:t>
      </w:r>
      <w:r>
        <w:rPr>
          <w:rFonts w:hint="eastAsia"/>
          <w:color w:val="auto"/>
          <w:sz w:val="28"/>
          <w:szCs w:val="28"/>
        </w:rPr>
        <w:t>最大</w:t>
      </w:r>
      <w:r>
        <w:rPr>
          <w:color w:val="auto"/>
          <w:sz w:val="28"/>
          <w:szCs w:val="28"/>
        </w:rPr>
        <w:t>浓度为1</w:t>
      </w:r>
      <w:r>
        <w:rPr>
          <w:rFonts w:hint="eastAsia"/>
          <w:color w:val="auto"/>
          <w:sz w:val="28"/>
          <w:szCs w:val="28"/>
        </w:rPr>
        <w:t>7.5</w:t>
      </w:r>
      <w:r>
        <w:rPr>
          <w:color w:val="auto"/>
          <w:sz w:val="28"/>
          <w:szCs w:val="28"/>
        </w:rPr>
        <w:t>mg/m</w:t>
      </w:r>
      <w:r>
        <w:rPr>
          <w:color w:val="auto"/>
          <w:sz w:val="28"/>
          <w:szCs w:val="28"/>
          <w:vertAlign w:val="superscript"/>
        </w:rPr>
        <w:t>3</w:t>
      </w:r>
      <w:r>
        <w:rPr>
          <w:color w:val="auto"/>
          <w:sz w:val="28"/>
          <w:szCs w:val="28"/>
        </w:rPr>
        <w:t>；大件喷粉（G17）排气筒出口颗粒物</w:t>
      </w:r>
      <w:r>
        <w:rPr>
          <w:rFonts w:hint="eastAsia"/>
          <w:color w:val="auto"/>
          <w:sz w:val="28"/>
          <w:szCs w:val="28"/>
        </w:rPr>
        <w:t>最大</w:t>
      </w:r>
      <w:r>
        <w:rPr>
          <w:color w:val="auto"/>
          <w:sz w:val="28"/>
          <w:szCs w:val="28"/>
        </w:rPr>
        <w:t>浓度为</w:t>
      </w:r>
      <w:r>
        <w:rPr>
          <w:rFonts w:hint="eastAsia"/>
          <w:color w:val="auto"/>
          <w:sz w:val="28"/>
          <w:szCs w:val="28"/>
        </w:rPr>
        <w:t>21.6</w:t>
      </w:r>
      <w:r>
        <w:rPr>
          <w:color w:val="auto"/>
          <w:sz w:val="28"/>
          <w:szCs w:val="28"/>
        </w:rPr>
        <w:t>mg/m</w:t>
      </w:r>
      <w:r>
        <w:rPr>
          <w:color w:val="auto"/>
          <w:sz w:val="28"/>
          <w:szCs w:val="28"/>
          <w:vertAlign w:val="superscript"/>
        </w:rPr>
        <w:t>3</w:t>
      </w:r>
      <w:r>
        <w:rPr>
          <w:color w:val="auto"/>
          <w:sz w:val="28"/>
          <w:szCs w:val="28"/>
        </w:rPr>
        <w:t>；大件喷粉1#（G18）排气筒出口颗粒物</w:t>
      </w:r>
      <w:r>
        <w:rPr>
          <w:rFonts w:hint="eastAsia"/>
          <w:color w:val="auto"/>
          <w:sz w:val="28"/>
          <w:szCs w:val="28"/>
        </w:rPr>
        <w:t>最大</w:t>
      </w:r>
      <w:r>
        <w:rPr>
          <w:color w:val="auto"/>
          <w:sz w:val="28"/>
          <w:szCs w:val="28"/>
        </w:rPr>
        <w:t>浓度为</w:t>
      </w:r>
      <w:r>
        <w:rPr>
          <w:rFonts w:hint="eastAsia"/>
          <w:color w:val="auto"/>
          <w:sz w:val="28"/>
          <w:szCs w:val="28"/>
        </w:rPr>
        <w:t>41.1</w:t>
      </w:r>
      <w:r>
        <w:rPr>
          <w:color w:val="auto"/>
          <w:sz w:val="28"/>
          <w:szCs w:val="28"/>
        </w:rPr>
        <w:t xml:space="preserve"> mg/m</w:t>
      </w:r>
      <w:r>
        <w:rPr>
          <w:color w:val="auto"/>
          <w:sz w:val="28"/>
          <w:szCs w:val="28"/>
          <w:vertAlign w:val="superscript"/>
        </w:rPr>
        <w:t>3</w:t>
      </w:r>
      <w:r>
        <w:rPr>
          <w:color w:val="auto"/>
          <w:sz w:val="28"/>
          <w:szCs w:val="28"/>
        </w:rPr>
        <w:t>；大件喷粉2#（G19）排气筒出口颗粒物</w:t>
      </w:r>
      <w:r>
        <w:rPr>
          <w:rFonts w:hint="eastAsia"/>
          <w:color w:val="auto"/>
          <w:sz w:val="28"/>
          <w:szCs w:val="28"/>
        </w:rPr>
        <w:t>最大</w:t>
      </w:r>
      <w:r>
        <w:rPr>
          <w:color w:val="auto"/>
          <w:sz w:val="28"/>
          <w:szCs w:val="28"/>
        </w:rPr>
        <w:t>浓度为2</w:t>
      </w:r>
      <w:r>
        <w:rPr>
          <w:rFonts w:hint="eastAsia"/>
          <w:color w:val="auto"/>
          <w:sz w:val="28"/>
          <w:szCs w:val="28"/>
        </w:rPr>
        <w:t>2.8</w:t>
      </w:r>
      <w:r>
        <w:rPr>
          <w:color w:val="auto"/>
          <w:sz w:val="28"/>
          <w:szCs w:val="28"/>
        </w:rPr>
        <w:t xml:space="preserve"> mg/m</w:t>
      </w:r>
      <w:r>
        <w:rPr>
          <w:color w:val="auto"/>
          <w:sz w:val="28"/>
          <w:szCs w:val="28"/>
          <w:vertAlign w:val="superscript"/>
        </w:rPr>
        <w:t>3</w:t>
      </w:r>
      <w:r>
        <w:rPr>
          <w:color w:val="auto"/>
          <w:sz w:val="28"/>
          <w:szCs w:val="28"/>
        </w:rPr>
        <w:t>；大件喷粉3#（G20）排气筒出口颗粒物</w:t>
      </w:r>
      <w:r>
        <w:rPr>
          <w:rFonts w:hint="eastAsia"/>
          <w:color w:val="auto"/>
          <w:sz w:val="28"/>
          <w:szCs w:val="28"/>
        </w:rPr>
        <w:t>最大</w:t>
      </w:r>
      <w:r>
        <w:rPr>
          <w:color w:val="auto"/>
          <w:sz w:val="28"/>
          <w:szCs w:val="28"/>
        </w:rPr>
        <w:t>浓度为</w:t>
      </w:r>
      <w:r>
        <w:rPr>
          <w:rFonts w:hint="eastAsia"/>
          <w:color w:val="auto"/>
          <w:sz w:val="28"/>
          <w:szCs w:val="28"/>
        </w:rPr>
        <w:t>31.2</w:t>
      </w:r>
      <w:r>
        <w:rPr>
          <w:color w:val="auto"/>
          <w:sz w:val="28"/>
          <w:szCs w:val="28"/>
        </w:rPr>
        <w:t>mg/m</w:t>
      </w:r>
      <w:r>
        <w:rPr>
          <w:color w:val="auto"/>
          <w:sz w:val="28"/>
          <w:szCs w:val="28"/>
          <w:vertAlign w:val="superscript"/>
        </w:rPr>
        <w:t>3</w:t>
      </w:r>
      <w:r>
        <w:rPr>
          <w:color w:val="auto"/>
          <w:sz w:val="28"/>
          <w:szCs w:val="28"/>
        </w:rPr>
        <w:t>；大件喷粉4#（G21）排气筒出口颗粒物</w:t>
      </w:r>
      <w:r>
        <w:rPr>
          <w:rFonts w:hint="eastAsia"/>
          <w:color w:val="auto"/>
          <w:sz w:val="28"/>
          <w:szCs w:val="28"/>
        </w:rPr>
        <w:t>最大</w:t>
      </w:r>
      <w:r>
        <w:rPr>
          <w:color w:val="auto"/>
          <w:sz w:val="28"/>
          <w:szCs w:val="28"/>
        </w:rPr>
        <w:t>浓度为2</w:t>
      </w:r>
      <w:r>
        <w:rPr>
          <w:rFonts w:hint="eastAsia"/>
          <w:color w:val="auto"/>
          <w:sz w:val="28"/>
          <w:szCs w:val="28"/>
        </w:rPr>
        <w:t>4.3</w:t>
      </w:r>
      <w:r>
        <w:rPr>
          <w:color w:val="auto"/>
          <w:sz w:val="28"/>
          <w:szCs w:val="28"/>
        </w:rPr>
        <w:t xml:space="preserve"> mg/m</w:t>
      </w:r>
      <w:r>
        <w:rPr>
          <w:color w:val="auto"/>
          <w:sz w:val="28"/>
          <w:szCs w:val="28"/>
          <w:vertAlign w:val="superscript"/>
        </w:rPr>
        <w:t>3</w:t>
      </w:r>
      <w:r>
        <w:rPr>
          <w:color w:val="auto"/>
          <w:sz w:val="28"/>
          <w:szCs w:val="28"/>
        </w:rPr>
        <w:t>；大件喷粉5#（G22）排气筒出口颗粒物</w:t>
      </w:r>
      <w:r>
        <w:rPr>
          <w:rFonts w:hint="eastAsia"/>
          <w:color w:val="auto"/>
          <w:sz w:val="28"/>
          <w:szCs w:val="28"/>
        </w:rPr>
        <w:t>最大</w:t>
      </w:r>
      <w:r>
        <w:rPr>
          <w:color w:val="auto"/>
          <w:sz w:val="28"/>
          <w:szCs w:val="28"/>
        </w:rPr>
        <w:t>浓度为</w:t>
      </w:r>
      <w:r>
        <w:rPr>
          <w:rFonts w:hint="eastAsia"/>
          <w:color w:val="auto"/>
          <w:sz w:val="28"/>
          <w:szCs w:val="28"/>
        </w:rPr>
        <w:t>36.9</w:t>
      </w:r>
      <w:r>
        <w:rPr>
          <w:color w:val="auto"/>
          <w:sz w:val="28"/>
          <w:szCs w:val="28"/>
        </w:rPr>
        <w:t xml:space="preserve"> mg/m</w:t>
      </w:r>
      <w:r>
        <w:rPr>
          <w:color w:val="auto"/>
          <w:sz w:val="28"/>
          <w:szCs w:val="28"/>
          <w:vertAlign w:val="superscript"/>
        </w:rPr>
        <w:t>3</w:t>
      </w:r>
      <w:r>
        <w:rPr>
          <w:color w:val="auto"/>
          <w:sz w:val="28"/>
          <w:szCs w:val="28"/>
        </w:rPr>
        <w:t>；小件喷粉（G25）排气筒出口颗粒物平均</w:t>
      </w:r>
      <w:r>
        <w:rPr>
          <w:rFonts w:hint="eastAsia"/>
          <w:color w:val="auto"/>
          <w:sz w:val="28"/>
          <w:szCs w:val="28"/>
        </w:rPr>
        <w:t>最大</w:t>
      </w:r>
      <w:r>
        <w:rPr>
          <w:color w:val="auto"/>
          <w:sz w:val="28"/>
          <w:szCs w:val="28"/>
        </w:rPr>
        <w:t>为</w:t>
      </w:r>
      <w:r>
        <w:rPr>
          <w:rFonts w:hint="eastAsia"/>
          <w:color w:val="auto"/>
          <w:sz w:val="28"/>
          <w:szCs w:val="28"/>
        </w:rPr>
        <w:t>25.5</w:t>
      </w:r>
      <w:r>
        <w:rPr>
          <w:color w:val="auto"/>
          <w:sz w:val="28"/>
          <w:szCs w:val="28"/>
        </w:rPr>
        <w:t xml:space="preserve"> mg/m</w:t>
      </w:r>
      <w:r>
        <w:rPr>
          <w:color w:val="auto"/>
          <w:sz w:val="28"/>
          <w:szCs w:val="28"/>
          <w:vertAlign w:val="superscript"/>
        </w:rPr>
        <w:t>3</w:t>
      </w:r>
      <w:r>
        <w:rPr>
          <w:color w:val="auto"/>
          <w:sz w:val="28"/>
          <w:szCs w:val="28"/>
        </w:rPr>
        <w:t>；小件喷粉1#（G26）排气筒出口颗粒物</w:t>
      </w:r>
      <w:r>
        <w:rPr>
          <w:rFonts w:hint="eastAsia"/>
          <w:color w:val="auto"/>
          <w:sz w:val="28"/>
          <w:szCs w:val="28"/>
        </w:rPr>
        <w:t>最大</w:t>
      </w:r>
      <w:r>
        <w:rPr>
          <w:color w:val="auto"/>
          <w:sz w:val="28"/>
          <w:szCs w:val="28"/>
        </w:rPr>
        <w:t>浓度为1</w:t>
      </w:r>
      <w:r>
        <w:rPr>
          <w:rFonts w:hint="eastAsia"/>
          <w:color w:val="auto"/>
          <w:sz w:val="28"/>
          <w:szCs w:val="28"/>
        </w:rPr>
        <w:t>6</w:t>
      </w:r>
      <w:r>
        <w:rPr>
          <w:color w:val="auto"/>
          <w:sz w:val="28"/>
          <w:szCs w:val="28"/>
        </w:rPr>
        <w:t>.1 mg/m</w:t>
      </w:r>
      <w:r>
        <w:rPr>
          <w:color w:val="auto"/>
          <w:sz w:val="28"/>
          <w:szCs w:val="28"/>
          <w:vertAlign w:val="superscript"/>
        </w:rPr>
        <w:t>3</w:t>
      </w:r>
      <w:r>
        <w:rPr>
          <w:color w:val="auto"/>
          <w:sz w:val="28"/>
          <w:szCs w:val="28"/>
        </w:rPr>
        <w:t>；小件喷粉2#（G27）排气筒出口颗粒物</w:t>
      </w:r>
      <w:r>
        <w:rPr>
          <w:rFonts w:hint="eastAsia"/>
          <w:color w:val="auto"/>
          <w:sz w:val="28"/>
          <w:szCs w:val="28"/>
        </w:rPr>
        <w:t>最大</w:t>
      </w:r>
      <w:r>
        <w:rPr>
          <w:color w:val="auto"/>
          <w:sz w:val="28"/>
          <w:szCs w:val="28"/>
        </w:rPr>
        <w:t>浓度为1</w:t>
      </w:r>
      <w:r>
        <w:rPr>
          <w:rFonts w:hint="eastAsia"/>
          <w:color w:val="auto"/>
          <w:sz w:val="28"/>
          <w:szCs w:val="28"/>
        </w:rPr>
        <w:t>4.7</w:t>
      </w:r>
      <w:r>
        <w:rPr>
          <w:color w:val="auto"/>
          <w:sz w:val="28"/>
          <w:szCs w:val="28"/>
        </w:rPr>
        <w:t xml:space="preserve"> mg/m</w:t>
      </w:r>
      <w:r>
        <w:rPr>
          <w:color w:val="auto"/>
          <w:sz w:val="28"/>
          <w:szCs w:val="28"/>
          <w:vertAlign w:val="superscript"/>
        </w:rPr>
        <w:t>3</w:t>
      </w:r>
      <w:r>
        <w:rPr>
          <w:color w:val="auto"/>
          <w:sz w:val="28"/>
          <w:szCs w:val="28"/>
        </w:rPr>
        <w:t>；小件喷粉3#（G28）排气筒出口颗粒物</w:t>
      </w:r>
      <w:r>
        <w:rPr>
          <w:rFonts w:hint="eastAsia"/>
          <w:color w:val="auto"/>
          <w:sz w:val="28"/>
          <w:szCs w:val="28"/>
        </w:rPr>
        <w:t>最大</w:t>
      </w:r>
      <w:r>
        <w:rPr>
          <w:color w:val="auto"/>
          <w:sz w:val="28"/>
          <w:szCs w:val="28"/>
        </w:rPr>
        <w:t>浓度为1</w:t>
      </w:r>
      <w:r>
        <w:rPr>
          <w:rFonts w:hint="eastAsia"/>
          <w:color w:val="auto"/>
          <w:sz w:val="28"/>
          <w:szCs w:val="28"/>
        </w:rPr>
        <w:t>1.9</w:t>
      </w:r>
      <w:r>
        <w:rPr>
          <w:color w:val="auto"/>
          <w:sz w:val="28"/>
          <w:szCs w:val="28"/>
        </w:rPr>
        <w:t xml:space="preserve"> mg/m</w:t>
      </w:r>
      <w:r>
        <w:rPr>
          <w:color w:val="auto"/>
          <w:sz w:val="28"/>
          <w:szCs w:val="28"/>
          <w:vertAlign w:val="superscript"/>
        </w:rPr>
        <w:t>3</w:t>
      </w:r>
      <w:r>
        <w:rPr>
          <w:color w:val="auto"/>
          <w:sz w:val="28"/>
          <w:szCs w:val="28"/>
        </w:rPr>
        <w:t>；沥青粉管（G29）排气筒出口颗粒物</w:t>
      </w:r>
      <w:r>
        <w:rPr>
          <w:rFonts w:hint="eastAsia"/>
          <w:color w:val="auto"/>
          <w:sz w:val="28"/>
          <w:szCs w:val="28"/>
        </w:rPr>
        <w:t>最大</w:t>
      </w:r>
      <w:r>
        <w:rPr>
          <w:color w:val="auto"/>
          <w:sz w:val="28"/>
          <w:szCs w:val="28"/>
        </w:rPr>
        <w:t>浓度为</w:t>
      </w:r>
      <w:r>
        <w:rPr>
          <w:rFonts w:hint="eastAsia"/>
          <w:color w:val="auto"/>
          <w:sz w:val="28"/>
          <w:szCs w:val="28"/>
        </w:rPr>
        <w:t>10.0</w:t>
      </w:r>
      <w:r>
        <w:rPr>
          <w:color w:val="auto"/>
          <w:sz w:val="28"/>
          <w:szCs w:val="28"/>
        </w:rPr>
        <w:t xml:space="preserve"> mg/m</w:t>
      </w:r>
      <w:r>
        <w:rPr>
          <w:color w:val="auto"/>
          <w:sz w:val="28"/>
          <w:szCs w:val="28"/>
          <w:vertAlign w:val="superscript"/>
        </w:rPr>
        <w:t>3</w:t>
      </w:r>
      <w:r>
        <w:rPr>
          <w:color w:val="auto"/>
          <w:sz w:val="28"/>
          <w:szCs w:val="28"/>
        </w:rPr>
        <w:t>，二甲苯</w:t>
      </w:r>
      <w:r>
        <w:rPr>
          <w:rFonts w:hint="eastAsia"/>
          <w:color w:val="auto"/>
          <w:sz w:val="28"/>
          <w:szCs w:val="28"/>
        </w:rPr>
        <w:t>最大</w:t>
      </w:r>
      <w:r>
        <w:rPr>
          <w:color w:val="auto"/>
          <w:sz w:val="28"/>
          <w:szCs w:val="28"/>
        </w:rPr>
        <w:t>浓度为0.329 mg/m</w:t>
      </w:r>
      <w:r>
        <w:rPr>
          <w:color w:val="auto"/>
          <w:sz w:val="28"/>
          <w:szCs w:val="28"/>
          <w:vertAlign w:val="superscript"/>
        </w:rPr>
        <w:t>3</w:t>
      </w:r>
      <w:r>
        <w:rPr>
          <w:color w:val="auto"/>
          <w:sz w:val="28"/>
          <w:szCs w:val="28"/>
        </w:rPr>
        <w:t>，甲苯</w:t>
      </w:r>
      <w:r>
        <w:rPr>
          <w:rFonts w:hint="eastAsia"/>
          <w:color w:val="auto"/>
          <w:sz w:val="28"/>
          <w:szCs w:val="28"/>
        </w:rPr>
        <w:t>最大</w:t>
      </w:r>
      <w:r>
        <w:rPr>
          <w:color w:val="auto"/>
          <w:sz w:val="28"/>
          <w:szCs w:val="28"/>
        </w:rPr>
        <w:t>浓度为</w:t>
      </w:r>
      <w:r>
        <w:rPr>
          <w:rFonts w:hint="eastAsia"/>
          <w:color w:val="auto"/>
          <w:sz w:val="28"/>
          <w:szCs w:val="28"/>
        </w:rPr>
        <w:t>35.1</w:t>
      </w:r>
      <w:r>
        <w:rPr>
          <w:color w:val="auto"/>
          <w:sz w:val="28"/>
          <w:szCs w:val="28"/>
        </w:rPr>
        <w:t xml:space="preserve"> mg/m</w:t>
      </w:r>
      <w:r>
        <w:rPr>
          <w:color w:val="auto"/>
          <w:sz w:val="28"/>
          <w:szCs w:val="28"/>
          <w:vertAlign w:val="superscript"/>
        </w:rPr>
        <w:t>3</w:t>
      </w:r>
      <w:r>
        <w:rPr>
          <w:color w:val="auto"/>
          <w:sz w:val="28"/>
          <w:szCs w:val="28"/>
        </w:rPr>
        <w:t>；沥青漆喷涂1（G30）排气筒出口颗粒物</w:t>
      </w:r>
      <w:r>
        <w:rPr>
          <w:rFonts w:hint="eastAsia"/>
          <w:color w:val="auto"/>
          <w:sz w:val="28"/>
          <w:szCs w:val="28"/>
        </w:rPr>
        <w:t>最大</w:t>
      </w:r>
      <w:r>
        <w:rPr>
          <w:color w:val="auto"/>
          <w:sz w:val="28"/>
          <w:szCs w:val="28"/>
        </w:rPr>
        <w:t>浓度为</w:t>
      </w:r>
      <w:r>
        <w:rPr>
          <w:rFonts w:hint="eastAsia"/>
          <w:color w:val="auto"/>
          <w:sz w:val="28"/>
          <w:szCs w:val="28"/>
        </w:rPr>
        <w:t>14.8</w:t>
      </w:r>
      <w:r>
        <w:rPr>
          <w:color w:val="auto"/>
          <w:sz w:val="28"/>
          <w:szCs w:val="28"/>
        </w:rPr>
        <w:t>mg/m</w:t>
      </w:r>
      <w:r>
        <w:rPr>
          <w:color w:val="auto"/>
          <w:sz w:val="28"/>
          <w:szCs w:val="28"/>
          <w:vertAlign w:val="superscript"/>
        </w:rPr>
        <w:t>3</w:t>
      </w:r>
      <w:r>
        <w:rPr>
          <w:color w:val="auto"/>
          <w:sz w:val="28"/>
          <w:szCs w:val="28"/>
        </w:rPr>
        <w:t>，二甲苯</w:t>
      </w:r>
      <w:r>
        <w:rPr>
          <w:rFonts w:hint="eastAsia"/>
          <w:color w:val="auto"/>
          <w:sz w:val="28"/>
          <w:szCs w:val="28"/>
        </w:rPr>
        <w:t>最大</w:t>
      </w:r>
      <w:r>
        <w:rPr>
          <w:color w:val="auto"/>
          <w:sz w:val="28"/>
          <w:szCs w:val="28"/>
        </w:rPr>
        <w:t>浓度为0.0</w:t>
      </w:r>
      <w:r>
        <w:rPr>
          <w:rFonts w:hint="eastAsia"/>
          <w:color w:val="auto"/>
          <w:sz w:val="28"/>
          <w:szCs w:val="28"/>
        </w:rPr>
        <w:t>71</w:t>
      </w:r>
      <w:r>
        <w:rPr>
          <w:color w:val="auto"/>
          <w:sz w:val="28"/>
          <w:szCs w:val="28"/>
        </w:rPr>
        <w:t xml:space="preserve"> mg/m</w:t>
      </w:r>
      <w:r>
        <w:rPr>
          <w:color w:val="auto"/>
          <w:sz w:val="28"/>
          <w:szCs w:val="28"/>
          <w:vertAlign w:val="superscript"/>
        </w:rPr>
        <w:t>3</w:t>
      </w:r>
      <w:r>
        <w:rPr>
          <w:color w:val="auto"/>
          <w:sz w:val="28"/>
          <w:szCs w:val="28"/>
        </w:rPr>
        <w:t>，甲苯</w:t>
      </w:r>
      <w:r>
        <w:rPr>
          <w:rFonts w:hint="eastAsia"/>
          <w:color w:val="auto"/>
          <w:sz w:val="28"/>
          <w:szCs w:val="28"/>
        </w:rPr>
        <w:t>最大</w:t>
      </w:r>
      <w:r>
        <w:rPr>
          <w:color w:val="auto"/>
          <w:sz w:val="28"/>
          <w:szCs w:val="28"/>
        </w:rPr>
        <w:t>浓度为1</w:t>
      </w:r>
      <w:r>
        <w:rPr>
          <w:rFonts w:hint="eastAsia"/>
          <w:color w:val="auto"/>
          <w:sz w:val="28"/>
          <w:szCs w:val="28"/>
        </w:rPr>
        <w:t>9.3</w:t>
      </w:r>
      <w:r>
        <w:rPr>
          <w:color w:val="auto"/>
          <w:sz w:val="28"/>
          <w:szCs w:val="28"/>
        </w:rPr>
        <w:t>mg/m</w:t>
      </w:r>
      <w:r>
        <w:rPr>
          <w:color w:val="auto"/>
          <w:sz w:val="28"/>
          <w:szCs w:val="28"/>
          <w:vertAlign w:val="superscript"/>
        </w:rPr>
        <w:t>3</w:t>
      </w:r>
      <w:r>
        <w:rPr>
          <w:color w:val="auto"/>
          <w:sz w:val="28"/>
          <w:szCs w:val="28"/>
        </w:rPr>
        <w:t>；沥青漆喷涂2（G31）排气筒出口颗粒物</w:t>
      </w:r>
      <w:r>
        <w:rPr>
          <w:rFonts w:hint="eastAsia"/>
          <w:color w:val="auto"/>
          <w:sz w:val="28"/>
          <w:szCs w:val="28"/>
        </w:rPr>
        <w:t>最大</w:t>
      </w:r>
      <w:r>
        <w:rPr>
          <w:color w:val="auto"/>
          <w:sz w:val="28"/>
          <w:szCs w:val="28"/>
        </w:rPr>
        <w:t>浓度为</w:t>
      </w:r>
      <w:r>
        <w:rPr>
          <w:rFonts w:hint="eastAsia"/>
          <w:color w:val="auto"/>
          <w:sz w:val="28"/>
          <w:szCs w:val="28"/>
        </w:rPr>
        <w:t>9.3</w:t>
      </w:r>
      <w:r>
        <w:rPr>
          <w:color w:val="auto"/>
          <w:sz w:val="28"/>
          <w:szCs w:val="28"/>
        </w:rPr>
        <w:t>mg/m</w:t>
      </w:r>
      <w:r>
        <w:rPr>
          <w:color w:val="auto"/>
          <w:sz w:val="28"/>
          <w:szCs w:val="28"/>
          <w:vertAlign w:val="superscript"/>
        </w:rPr>
        <w:t>3</w:t>
      </w:r>
      <w:r>
        <w:rPr>
          <w:color w:val="auto"/>
          <w:sz w:val="28"/>
          <w:szCs w:val="28"/>
        </w:rPr>
        <w:t>，二甲苯</w:t>
      </w:r>
      <w:r>
        <w:rPr>
          <w:rFonts w:hint="eastAsia"/>
          <w:color w:val="auto"/>
          <w:sz w:val="28"/>
          <w:szCs w:val="28"/>
        </w:rPr>
        <w:t>最大</w:t>
      </w:r>
      <w:r>
        <w:rPr>
          <w:color w:val="auto"/>
          <w:sz w:val="28"/>
          <w:szCs w:val="28"/>
        </w:rPr>
        <w:t>浓度为0.</w:t>
      </w:r>
      <w:r>
        <w:rPr>
          <w:rFonts w:hint="eastAsia"/>
          <w:color w:val="auto"/>
          <w:sz w:val="28"/>
          <w:szCs w:val="28"/>
        </w:rPr>
        <w:t>515</w:t>
      </w:r>
      <w:r>
        <w:rPr>
          <w:color w:val="auto"/>
          <w:sz w:val="28"/>
          <w:szCs w:val="28"/>
        </w:rPr>
        <w:t xml:space="preserve"> mg/m</w:t>
      </w:r>
      <w:r>
        <w:rPr>
          <w:color w:val="auto"/>
          <w:sz w:val="28"/>
          <w:szCs w:val="28"/>
          <w:vertAlign w:val="superscript"/>
        </w:rPr>
        <w:t>3</w:t>
      </w:r>
      <w:r>
        <w:rPr>
          <w:color w:val="auto"/>
          <w:sz w:val="28"/>
          <w:szCs w:val="28"/>
        </w:rPr>
        <w:t>，甲苯</w:t>
      </w:r>
      <w:r>
        <w:rPr>
          <w:rFonts w:hint="eastAsia"/>
          <w:color w:val="auto"/>
          <w:sz w:val="28"/>
          <w:szCs w:val="28"/>
        </w:rPr>
        <w:t>最大</w:t>
      </w:r>
      <w:r>
        <w:rPr>
          <w:color w:val="auto"/>
          <w:sz w:val="28"/>
          <w:szCs w:val="28"/>
        </w:rPr>
        <w:t>浓度为1</w:t>
      </w:r>
      <w:r>
        <w:rPr>
          <w:rFonts w:hint="eastAsia"/>
          <w:color w:val="auto"/>
          <w:sz w:val="28"/>
          <w:szCs w:val="28"/>
        </w:rPr>
        <w:t>8.7</w:t>
      </w:r>
      <w:r>
        <w:rPr>
          <w:color w:val="auto"/>
          <w:sz w:val="28"/>
          <w:szCs w:val="28"/>
        </w:rPr>
        <w:t>mg/m</w:t>
      </w:r>
      <w:r>
        <w:rPr>
          <w:color w:val="auto"/>
          <w:sz w:val="28"/>
          <w:szCs w:val="28"/>
          <w:vertAlign w:val="superscript"/>
        </w:rPr>
        <w:t>3</w:t>
      </w:r>
      <w:r>
        <w:rPr>
          <w:color w:val="auto"/>
          <w:sz w:val="28"/>
          <w:szCs w:val="28"/>
        </w:rPr>
        <w:t>；消失模打磨（G32）排气筒出口颗粒物</w:t>
      </w:r>
      <w:r>
        <w:rPr>
          <w:rFonts w:hint="eastAsia"/>
          <w:color w:val="auto"/>
          <w:sz w:val="28"/>
          <w:szCs w:val="28"/>
        </w:rPr>
        <w:t>最大</w:t>
      </w:r>
      <w:r>
        <w:rPr>
          <w:color w:val="auto"/>
          <w:sz w:val="28"/>
          <w:szCs w:val="28"/>
        </w:rPr>
        <w:t>浓度为1</w:t>
      </w:r>
      <w:r>
        <w:rPr>
          <w:rFonts w:hint="eastAsia"/>
          <w:color w:val="auto"/>
          <w:sz w:val="28"/>
          <w:szCs w:val="28"/>
        </w:rPr>
        <w:t>5.2</w:t>
      </w:r>
      <w:r>
        <w:rPr>
          <w:color w:val="auto"/>
          <w:sz w:val="28"/>
          <w:szCs w:val="28"/>
        </w:rPr>
        <w:t xml:space="preserve"> mg/m</w:t>
      </w:r>
      <w:r>
        <w:rPr>
          <w:color w:val="auto"/>
          <w:sz w:val="28"/>
          <w:szCs w:val="28"/>
          <w:vertAlign w:val="superscript"/>
        </w:rPr>
        <w:t>3</w:t>
      </w:r>
      <w:r>
        <w:rPr>
          <w:rFonts w:hint="eastAsia"/>
          <w:color w:val="auto"/>
          <w:sz w:val="28"/>
          <w:szCs w:val="28"/>
        </w:rPr>
        <w:t>,均符合</w:t>
      </w:r>
      <w:r>
        <w:rPr>
          <w:color w:val="auto"/>
          <w:sz w:val="28"/>
          <w:szCs w:val="28"/>
        </w:rPr>
        <w:t>《大气污染物综合排放标准》（GB16297-1996）中二级排放标准</w:t>
      </w:r>
      <w:r>
        <w:rPr>
          <w:rFonts w:hint="eastAsia"/>
          <w:color w:val="auto"/>
          <w:sz w:val="28"/>
          <w:szCs w:val="28"/>
        </w:rPr>
        <w:t>限值</w:t>
      </w:r>
      <w:r>
        <w:rPr>
          <w:color w:val="auto"/>
          <w:sz w:val="28"/>
          <w:szCs w:val="28"/>
        </w:rPr>
        <w:t>要求</w:t>
      </w:r>
      <w:r>
        <w:rPr>
          <w:rFonts w:hint="eastAsia"/>
          <w:color w:val="auto"/>
          <w:sz w:val="28"/>
          <w:szCs w:val="28"/>
        </w:rPr>
        <w:t>。</w:t>
      </w:r>
    </w:p>
    <w:p>
      <w:pPr>
        <w:spacing w:line="360" w:lineRule="auto"/>
        <w:ind w:firstLine="560" w:firstLineChars="200"/>
        <w:rPr>
          <w:color w:val="auto"/>
          <w:sz w:val="28"/>
          <w:szCs w:val="28"/>
        </w:rPr>
      </w:pPr>
      <w:r>
        <w:rPr>
          <w:color w:val="auto"/>
          <w:sz w:val="28"/>
          <w:szCs w:val="28"/>
        </w:rPr>
        <w:t>制芯、过滤、烘干、浇注（G6）排气筒出口颗粒物</w:t>
      </w:r>
      <w:r>
        <w:rPr>
          <w:rFonts w:hint="eastAsia"/>
          <w:color w:val="auto"/>
          <w:sz w:val="28"/>
          <w:szCs w:val="28"/>
        </w:rPr>
        <w:t>最大</w:t>
      </w:r>
      <w:r>
        <w:rPr>
          <w:color w:val="auto"/>
          <w:sz w:val="28"/>
          <w:szCs w:val="28"/>
        </w:rPr>
        <w:t>浓度1</w:t>
      </w:r>
      <w:r>
        <w:rPr>
          <w:rFonts w:hint="eastAsia"/>
          <w:color w:val="auto"/>
          <w:sz w:val="28"/>
          <w:szCs w:val="28"/>
        </w:rPr>
        <w:t>7.9</w:t>
      </w:r>
      <w:r>
        <w:rPr>
          <w:color w:val="auto"/>
          <w:sz w:val="28"/>
          <w:szCs w:val="28"/>
        </w:rPr>
        <w:t>mg/m</w:t>
      </w:r>
      <w:r>
        <w:rPr>
          <w:color w:val="auto"/>
          <w:sz w:val="28"/>
          <w:szCs w:val="28"/>
          <w:vertAlign w:val="superscript"/>
        </w:rPr>
        <w:t>3</w:t>
      </w:r>
      <w:r>
        <w:rPr>
          <w:color w:val="auto"/>
          <w:sz w:val="28"/>
          <w:szCs w:val="28"/>
        </w:rPr>
        <w:t>，</w:t>
      </w:r>
      <w:r>
        <w:rPr>
          <w:rFonts w:hint="eastAsia"/>
          <w:color w:val="auto"/>
          <w:sz w:val="28"/>
          <w:szCs w:val="28"/>
        </w:rPr>
        <w:t>符合</w:t>
      </w:r>
      <w:r>
        <w:rPr>
          <w:color w:val="auto"/>
          <w:sz w:val="28"/>
          <w:szCs w:val="28"/>
        </w:rPr>
        <w:t>《工业炉窑大气污染物排放标准》（GB9078-1996）表2中热处理炉要求</w:t>
      </w:r>
      <w:r>
        <w:rPr>
          <w:rFonts w:hint="eastAsia"/>
          <w:color w:val="auto"/>
          <w:sz w:val="28"/>
          <w:szCs w:val="28"/>
        </w:rPr>
        <w:t>；</w:t>
      </w:r>
      <w:r>
        <w:rPr>
          <w:color w:val="auto"/>
          <w:sz w:val="28"/>
          <w:szCs w:val="28"/>
        </w:rPr>
        <w:t>SO</w:t>
      </w:r>
      <w:r>
        <w:rPr>
          <w:color w:val="auto"/>
          <w:sz w:val="28"/>
          <w:szCs w:val="28"/>
          <w:vertAlign w:val="subscript"/>
        </w:rPr>
        <w:t>2</w:t>
      </w:r>
      <w:r>
        <w:rPr>
          <w:rFonts w:hint="eastAsia"/>
          <w:color w:val="auto"/>
          <w:sz w:val="28"/>
          <w:szCs w:val="28"/>
        </w:rPr>
        <w:t>最大</w:t>
      </w:r>
      <w:r>
        <w:rPr>
          <w:color w:val="auto"/>
          <w:sz w:val="28"/>
          <w:szCs w:val="28"/>
        </w:rPr>
        <w:t>浓度1</w:t>
      </w:r>
      <w:r>
        <w:rPr>
          <w:rFonts w:hint="eastAsia"/>
          <w:color w:val="auto"/>
          <w:sz w:val="28"/>
          <w:szCs w:val="28"/>
        </w:rPr>
        <w:t>3</w:t>
      </w:r>
      <w:r>
        <w:rPr>
          <w:color w:val="auto"/>
          <w:sz w:val="28"/>
          <w:szCs w:val="28"/>
        </w:rPr>
        <w:t>mg/m</w:t>
      </w:r>
      <w:r>
        <w:rPr>
          <w:color w:val="auto"/>
          <w:sz w:val="28"/>
          <w:szCs w:val="28"/>
          <w:vertAlign w:val="superscript"/>
        </w:rPr>
        <w:t>3</w:t>
      </w:r>
      <w:r>
        <w:rPr>
          <w:color w:val="auto"/>
          <w:sz w:val="28"/>
          <w:szCs w:val="28"/>
        </w:rPr>
        <w:t>，NO</w:t>
      </w:r>
      <w:r>
        <w:rPr>
          <w:color w:val="auto"/>
          <w:sz w:val="28"/>
          <w:szCs w:val="28"/>
          <w:vertAlign w:val="subscript"/>
        </w:rPr>
        <w:t>X</w:t>
      </w:r>
      <w:r>
        <w:rPr>
          <w:rFonts w:hint="eastAsia"/>
          <w:color w:val="auto"/>
          <w:sz w:val="28"/>
          <w:szCs w:val="28"/>
        </w:rPr>
        <w:t>最大</w:t>
      </w:r>
      <w:r>
        <w:rPr>
          <w:color w:val="auto"/>
          <w:sz w:val="28"/>
          <w:szCs w:val="28"/>
        </w:rPr>
        <w:t>浓度3</w:t>
      </w:r>
      <w:r>
        <w:rPr>
          <w:rFonts w:hint="eastAsia"/>
          <w:color w:val="auto"/>
          <w:sz w:val="28"/>
          <w:szCs w:val="28"/>
        </w:rPr>
        <w:t>9</w:t>
      </w:r>
      <w:r>
        <w:rPr>
          <w:color w:val="auto"/>
          <w:sz w:val="28"/>
          <w:szCs w:val="28"/>
        </w:rPr>
        <w:t>mg/m</w:t>
      </w:r>
      <w:r>
        <w:rPr>
          <w:color w:val="auto"/>
          <w:sz w:val="28"/>
          <w:szCs w:val="28"/>
          <w:vertAlign w:val="superscript"/>
        </w:rPr>
        <w:t>3</w:t>
      </w:r>
      <w:r>
        <w:rPr>
          <w:color w:val="auto"/>
          <w:sz w:val="28"/>
          <w:szCs w:val="28"/>
        </w:rPr>
        <w:t>，非甲烷总烃</w:t>
      </w:r>
      <w:r>
        <w:rPr>
          <w:rFonts w:hint="eastAsia"/>
          <w:color w:val="auto"/>
          <w:sz w:val="28"/>
          <w:szCs w:val="28"/>
        </w:rPr>
        <w:t>最大</w:t>
      </w:r>
      <w:r>
        <w:rPr>
          <w:color w:val="auto"/>
          <w:sz w:val="28"/>
          <w:szCs w:val="28"/>
        </w:rPr>
        <w:t>浓度1.2</w:t>
      </w:r>
      <w:r>
        <w:rPr>
          <w:rFonts w:hint="eastAsia"/>
          <w:color w:val="auto"/>
          <w:sz w:val="28"/>
          <w:szCs w:val="28"/>
        </w:rPr>
        <w:t>4</w:t>
      </w:r>
      <w:r>
        <w:rPr>
          <w:color w:val="auto"/>
          <w:sz w:val="28"/>
          <w:szCs w:val="28"/>
        </w:rPr>
        <w:t>mg/m</w:t>
      </w:r>
      <w:r>
        <w:rPr>
          <w:color w:val="auto"/>
          <w:sz w:val="28"/>
          <w:szCs w:val="28"/>
          <w:vertAlign w:val="superscript"/>
        </w:rPr>
        <w:t>3</w:t>
      </w:r>
      <w:r>
        <w:rPr>
          <w:color w:val="auto"/>
          <w:sz w:val="28"/>
          <w:szCs w:val="28"/>
        </w:rPr>
        <w:t>，</w:t>
      </w:r>
      <w:r>
        <w:rPr>
          <w:rFonts w:hint="eastAsia"/>
          <w:color w:val="auto"/>
          <w:sz w:val="28"/>
          <w:szCs w:val="28"/>
        </w:rPr>
        <w:t>符合</w:t>
      </w:r>
      <w:r>
        <w:rPr>
          <w:color w:val="auto"/>
          <w:sz w:val="28"/>
          <w:szCs w:val="28"/>
        </w:rPr>
        <w:t>《大气污染物综合排放标准》（GB16297-1996）中二级排放标准</w:t>
      </w:r>
      <w:r>
        <w:rPr>
          <w:rFonts w:hint="eastAsia"/>
          <w:color w:val="auto"/>
          <w:sz w:val="28"/>
          <w:szCs w:val="28"/>
        </w:rPr>
        <w:t>限值</w:t>
      </w:r>
      <w:r>
        <w:rPr>
          <w:color w:val="auto"/>
          <w:sz w:val="28"/>
          <w:szCs w:val="28"/>
        </w:rPr>
        <w:t>要求</w:t>
      </w:r>
      <w:r>
        <w:rPr>
          <w:rFonts w:hint="eastAsia"/>
          <w:color w:val="auto"/>
          <w:sz w:val="28"/>
          <w:szCs w:val="28"/>
        </w:rPr>
        <w:t>；</w:t>
      </w:r>
      <w:r>
        <w:rPr>
          <w:color w:val="auto"/>
          <w:sz w:val="28"/>
          <w:szCs w:val="28"/>
        </w:rPr>
        <w:t>苯乙烯</w:t>
      </w:r>
      <w:r>
        <w:rPr>
          <w:rFonts w:hint="eastAsia"/>
          <w:color w:val="auto"/>
          <w:sz w:val="28"/>
          <w:szCs w:val="28"/>
        </w:rPr>
        <w:t>未</w:t>
      </w:r>
      <w:r>
        <w:rPr>
          <w:color w:val="auto"/>
          <w:sz w:val="28"/>
          <w:szCs w:val="28"/>
        </w:rPr>
        <w:t>检出</w:t>
      </w:r>
      <w:r>
        <w:rPr>
          <w:rFonts w:hint="eastAsia"/>
          <w:color w:val="auto"/>
          <w:sz w:val="28"/>
          <w:szCs w:val="28"/>
        </w:rPr>
        <w:t>，</w:t>
      </w:r>
      <w:r>
        <w:rPr>
          <w:color w:val="auto"/>
          <w:sz w:val="28"/>
          <w:szCs w:val="28"/>
        </w:rPr>
        <w:t>符合《恶臭污染物排放标准》（GB14554-93）二级标准要求</w:t>
      </w:r>
      <w:r>
        <w:rPr>
          <w:rFonts w:hint="eastAsia"/>
          <w:color w:val="auto"/>
          <w:sz w:val="28"/>
          <w:szCs w:val="28"/>
        </w:rPr>
        <w:t>。</w:t>
      </w:r>
    </w:p>
    <w:p>
      <w:pPr>
        <w:spacing w:line="360" w:lineRule="auto"/>
        <w:ind w:firstLine="560" w:firstLineChars="200"/>
        <w:rPr>
          <w:color w:val="auto"/>
          <w:sz w:val="28"/>
          <w:szCs w:val="28"/>
        </w:rPr>
      </w:pPr>
      <w:r>
        <w:rPr>
          <w:color w:val="auto"/>
          <w:sz w:val="28"/>
          <w:szCs w:val="28"/>
        </w:rPr>
        <w:t>中频炉熔炼（G13）排气筒出口颗粒物</w:t>
      </w:r>
      <w:r>
        <w:rPr>
          <w:rFonts w:hint="eastAsia"/>
          <w:color w:val="auto"/>
          <w:sz w:val="28"/>
          <w:szCs w:val="28"/>
        </w:rPr>
        <w:t>最大</w:t>
      </w:r>
      <w:r>
        <w:rPr>
          <w:color w:val="auto"/>
          <w:sz w:val="28"/>
          <w:szCs w:val="28"/>
        </w:rPr>
        <w:t>浓度为1</w:t>
      </w:r>
      <w:r>
        <w:rPr>
          <w:rFonts w:hint="eastAsia"/>
          <w:color w:val="auto"/>
          <w:sz w:val="28"/>
          <w:szCs w:val="28"/>
        </w:rPr>
        <w:t>7.8</w:t>
      </w:r>
      <w:r>
        <w:rPr>
          <w:color w:val="auto"/>
          <w:sz w:val="28"/>
          <w:szCs w:val="28"/>
        </w:rPr>
        <w:t xml:space="preserve"> mg/m</w:t>
      </w:r>
      <w:r>
        <w:rPr>
          <w:color w:val="auto"/>
          <w:sz w:val="28"/>
          <w:szCs w:val="28"/>
          <w:vertAlign w:val="superscript"/>
        </w:rPr>
        <w:t>3</w:t>
      </w:r>
      <w:r>
        <w:rPr>
          <w:color w:val="auto"/>
          <w:sz w:val="28"/>
          <w:szCs w:val="28"/>
        </w:rPr>
        <w:t>，</w:t>
      </w:r>
      <w:r>
        <w:rPr>
          <w:rFonts w:hint="eastAsia"/>
          <w:color w:val="auto"/>
          <w:sz w:val="28"/>
          <w:szCs w:val="28"/>
        </w:rPr>
        <w:t>符合</w:t>
      </w:r>
      <w:r>
        <w:rPr>
          <w:color w:val="auto"/>
          <w:sz w:val="28"/>
          <w:szCs w:val="28"/>
        </w:rPr>
        <w:t>《炼钢工业大气污染物排放标准》（GB28664-2012）中电炉颗粒物排放浓度限值</w:t>
      </w:r>
      <w:r>
        <w:rPr>
          <w:rFonts w:hint="eastAsia"/>
          <w:color w:val="auto"/>
          <w:sz w:val="28"/>
          <w:szCs w:val="28"/>
        </w:rPr>
        <w:t>要求</w:t>
      </w:r>
      <w:r>
        <w:rPr>
          <w:color w:val="auto"/>
          <w:sz w:val="28"/>
          <w:szCs w:val="28"/>
        </w:rPr>
        <w:t>。</w:t>
      </w:r>
    </w:p>
    <w:p>
      <w:pPr>
        <w:spacing w:line="360" w:lineRule="auto"/>
        <w:ind w:firstLine="560" w:firstLineChars="200"/>
        <w:rPr>
          <w:color w:val="auto"/>
          <w:sz w:val="28"/>
          <w:szCs w:val="28"/>
        </w:rPr>
      </w:pPr>
      <w:r>
        <w:rPr>
          <w:color w:val="auto"/>
          <w:sz w:val="28"/>
          <w:szCs w:val="28"/>
        </w:rPr>
        <w:t>三乙胺尾气净化器（G14）排气筒出口三乙胺</w:t>
      </w:r>
      <w:r>
        <w:rPr>
          <w:rFonts w:hint="eastAsia"/>
          <w:color w:val="auto"/>
          <w:sz w:val="28"/>
          <w:szCs w:val="28"/>
        </w:rPr>
        <w:t>最大</w:t>
      </w:r>
      <w:r>
        <w:rPr>
          <w:color w:val="auto"/>
          <w:sz w:val="28"/>
          <w:szCs w:val="28"/>
        </w:rPr>
        <w:t>浓度为0.2</w:t>
      </w:r>
      <w:r>
        <w:rPr>
          <w:rFonts w:hint="eastAsia"/>
          <w:color w:val="auto"/>
          <w:sz w:val="28"/>
          <w:szCs w:val="28"/>
        </w:rPr>
        <w:t>4</w:t>
      </w:r>
      <w:r>
        <w:rPr>
          <w:color w:val="auto"/>
          <w:sz w:val="28"/>
          <w:szCs w:val="28"/>
        </w:rPr>
        <w:t>mg/m</w:t>
      </w:r>
      <w:r>
        <w:rPr>
          <w:color w:val="auto"/>
          <w:sz w:val="28"/>
          <w:szCs w:val="28"/>
          <w:vertAlign w:val="superscript"/>
        </w:rPr>
        <w:t>3</w:t>
      </w:r>
      <w:r>
        <w:rPr>
          <w:color w:val="auto"/>
          <w:sz w:val="28"/>
          <w:szCs w:val="28"/>
        </w:rPr>
        <w:t>，</w:t>
      </w:r>
      <w:r>
        <w:rPr>
          <w:rFonts w:hint="eastAsia"/>
          <w:color w:val="auto"/>
          <w:sz w:val="28"/>
          <w:szCs w:val="28"/>
        </w:rPr>
        <w:t>符合</w:t>
      </w:r>
      <w:r>
        <w:rPr>
          <w:color w:val="auto"/>
          <w:sz w:val="28"/>
          <w:szCs w:val="28"/>
        </w:rPr>
        <w:t>《冷芯盒射芯机技术条件》</w:t>
      </w:r>
      <w:r>
        <w:rPr>
          <w:rFonts w:hint="eastAsia"/>
          <w:color w:val="auto"/>
          <w:sz w:val="28"/>
          <w:szCs w:val="28"/>
        </w:rPr>
        <w:t>（</w:t>
      </w:r>
      <w:r>
        <w:rPr>
          <w:color w:val="auto"/>
          <w:sz w:val="28"/>
          <w:szCs w:val="28"/>
        </w:rPr>
        <w:t>JB/T5361-2006</w:t>
      </w:r>
      <w:r>
        <w:rPr>
          <w:rFonts w:hint="eastAsia"/>
          <w:color w:val="auto"/>
          <w:sz w:val="28"/>
          <w:szCs w:val="28"/>
        </w:rPr>
        <w:t>）</w:t>
      </w:r>
      <w:r>
        <w:rPr>
          <w:color w:val="auto"/>
          <w:sz w:val="28"/>
          <w:szCs w:val="28"/>
        </w:rPr>
        <w:t>中相关标准</w:t>
      </w:r>
      <w:r>
        <w:rPr>
          <w:rFonts w:hint="eastAsia"/>
          <w:color w:val="auto"/>
          <w:sz w:val="28"/>
          <w:szCs w:val="28"/>
        </w:rPr>
        <w:t>要求</w:t>
      </w:r>
      <w:r>
        <w:rPr>
          <w:color w:val="auto"/>
          <w:sz w:val="28"/>
          <w:szCs w:val="28"/>
        </w:rPr>
        <w:t>。</w:t>
      </w:r>
    </w:p>
    <w:p>
      <w:pPr>
        <w:spacing w:line="360" w:lineRule="auto"/>
        <w:ind w:firstLine="560" w:firstLineChars="200"/>
        <w:rPr>
          <w:color w:val="auto"/>
          <w:sz w:val="28"/>
          <w:szCs w:val="28"/>
        </w:rPr>
      </w:pPr>
      <w:r>
        <w:rPr>
          <w:color w:val="auto"/>
          <w:sz w:val="28"/>
          <w:szCs w:val="28"/>
        </w:rPr>
        <w:t>大件喷粉固化炉（G15）排气筒出口颗粒物</w:t>
      </w:r>
      <w:r>
        <w:rPr>
          <w:rFonts w:hint="eastAsia"/>
          <w:color w:val="auto"/>
          <w:sz w:val="28"/>
          <w:szCs w:val="28"/>
        </w:rPr>
        <w:t>最大折算</w:t>
      </w:r>
      <w:r>
        <w:rPr>
          <w:color w:val="auto"/>
          <w:sz w:val="28"/>
          <w:szCs w:val="28"/>
        </w:rPr>
        <w:t>浓度为2</w:t>
      </w:r>
      <w:r>
        <w:rPr>
          <w:rFonts w:hint="eastAsia"/>
          <w:color w:val="auto"/>
          <w:sz w:val="28"/>
          <w:szCs w:val="28"/>
        </w:rPr>
        <w:t>4.7</w:t>
      </w:r>
      <w:r>
        <w:rPr>
          <w:color w:val="auto"/>
          <w:sz w:val="28"/>
          <w:szCs w:val="28"/>
        </w:rPr>
        <w:t xml:space="preserve"> mg/m</w:t>
      </w:r>
      <w:r>
        <w:rPr>
          <w:color w:val="auto"/>
          <w:sz w:val="28"/>
          <w:szCs w:val="28"/>
          <w:vertAlign w:val="superscript"/>
        </w:rPr>
        <w:t>3</w:t>
      </w:r>
      <w:r>
        <w:rPr>
          <w:color w:val="auto"/>
          <w:sz w:val="28"/>
          <w:szCs w:val="28"/>
        </w:rPr>
        <w:t>，SO</w:t>
      </w:r>
      <w:r>
        <w:rPr>
          <w:color w:val="auto"/>
          <w:sz w:val="28"/>
          <w:szCs w:val="28"/>
          <w:vertAlign w:val="subscript"/>
        </w:rPr>
        <w:t>2</w:t>
      </w:r>
      <w:r>
        <w:rPr>
          <w:rFonts w:hint="eastAsia"/>
          <w:color w:val="auto"/>
          <w:sz w:val="28"/>
          <w:szCs w:val="28"/>
        </w:rPr>
        <w:t>最大</w:t>
      </w:r>
      <w:r>
        <w:rPr>
          <w:color w:val="auto"/>
          <w:sz w:val="28"/>
          <w:szCs w:val="28"/>
        </w:rPr>
        <w:t>浓度1</w:t>
      </w:r>
      <w:r>
        <w:rPr>
          <w:rFonts w:hint="eastAsia"/>
          <w:color w:val="auto"/>
          <w:sz w:val="28"/>
          <w:szCs w:val="28"/>
        </w:rPr>
        <w:t>3</w:t>
      </w:r>
      <w:r>
        <w:rPr>
          <w:color w:val="auto"/>
          <w:sz w:val="28"/>
          <w:szCs w:val="28"/>
        </w:rPr>
        <w:t>mg/m</w:t>
      </w:r>
      <w:r>
        <w:rPr>
          <w:color w:val="auto"/>
          <w:sz w:val="28"/>
          <w:szCs w:val="28"/>
          <w:vertAlign w:val="superscript"/>
        </w:rPr>
        <w:t>3</w:t>
      </w:r>
      <w:r>
        <w:rPr>
          <w:color w:val="auto"/>
          <w:sz w:val="28"/>
          <w:szCs w:val="28"/>
        </w:rPr>
        <w:t>，NO</w:t>
      </w:r>
      <w:r>
        <w:rPr>
          <w:color w:val="auto"/>
          <w:sz w:val="28"/>
          <w:szCs w:val="28"/>
          <w:vertAlign w:val="subscript"/>
        </w:rPr>
        <w:t>X</w:t>
      </w:r>
      <w:r>
        <w:rPr>
          <w:rFonts w:hint="eastAsia"/>
          <w:color w:val="auto"/>
          <w:sz w:val="28"/>
          <w:szCs w:val="28"/>
        </w:rPr>
        <w:t>最大</w:t>
      </w:r>
      <w:r>
        <w:rPr>
          <w:color w:val="auto"/>
          <w:sz w:val="28"/>
          <w:szCs w:val="28"/>
        </w:rPr>
        <w:t>浓度</w:t>
      </w:r>
      <w:r>
        <w:rPr>
          <w:rFonts w:hint="eastAsia"/>
          <w:color w:val="auto"/>
          <w:sz w:val="28"/>
          <w:szCs w:val="28"/>
        </w:rPr>
        <w:t>32</w:t>
      </w:r>
      <w:r>
        <w:rPr>
          <w:color w:val="auto"/>
          <w:sz w:val="28"/>
          <w:szCs w:val="28"/>
        </w:rPr>
        <w:t>mg/m</w:t>
      </w:r>
      <w:r>
        <w:rPr>
          <w:color w:val="auto"/>
          <w:sz w:val="28"/>
          <w:szCs w:val="28"/>
          <w:vertAlign w:val="superscript"/>
        </w:rPr>
        <w:t>3</w:t>
      </w:r>
      <w:r>
        <w:rPr>
          <w:color w:val="auto"/>
          <w:sz w:val="28"/>
          <w:szCs w:val="28"/>
        </w:rPr>
        <w:t>；大件喷粉预热炉（G16）排气筒出口颗粒物</w:t>
      </w:r>
      <w:r>
        <w:rPr>
          <w:rFonts w:hint="eastAsia"/>
          <w:color w:val="auto"/>
          <w:sz w:val="28"/>
          <w:szCs w:val="28"/>
        </w:rPr>
        <w:t>最大折算</w:t>
      </w:r>
      <w:r>
        <w:rPr>
          <w:color w:val="auto"/>
          <w:sz w:val="28"/>
          <w:szCs w:val="28"/>
        </w:rPr>
        <w:t>浓度为20.</w:t>
      </w:r>
      <w:r>
        <w:rPr>
          <w:rFonts w:hint="eastAsia"/>
          <w:color w:val="auto"/>
          <w:sz w:val="28"/>
          <w:szCs w:val="28"/>
        </w:rPr>
        <w:t>4</w:t>
      </w:r>
      <w:r>
        <w:rPr>
          <w:color w:val="auto"/>
          <w:sz w:val="28"/>
          <w:szCs w:val="28"/>
        </w:rPr>
        <w:t xml:space="preserve"> mg/m</w:t>
      </w:r>
      <w:r>
        <w:rPr>
          <w:color w:val="auto"/>
          <w:sz w:val="28"/>
          <w:szCs w:val="28"/>
          <w:vertAlign w:val="superscript"/>
        </w:rPr>
        <w:t>3</w:t>
      </w:r>
      <w:r>
        <w:rPr>
          <w:color w:val="auto"/>
          <w:sz w:val="28"/>
          <w:szCs w:val="28"/>
        </w:rPr>
        <w:t>，SO</w:t>
      </w:r>
      <w:r>
        <w:rPr>
          <w:color w:val="auto"/>
          <w:sz w:val="28"/>
          <w:szCs w:val="28"/>
          <w:vertAlign w:val="subscript"/>
        </w:rPr>
        <w:t>2</w:t>
      </w:r>
      <w:r>
        <w:rPr>
          <w:rFonts w:hint="eastAsia"/>
          <w:color w:val="auto"/>
          <w:sz w:val="28"/>
          <w:szCs w:val="28"/>
        </w:rPr>
        <w:t>最大</w:t>
      </w:r>
      <w:r>
        <w:rPr>
          <w:color w:val="auto"/>
          <w:sz w:val="28"/>
          <w:szCs w:val="28"/>
        </w:rPr>
        <w:t>浓度1</w:t>
      </w:r>
      <w:r>
        <w:rPr>
          <w:rFonts w:hint="eastAsia"/>
          <w:color w:val="auto"/>
          <w:sz w:val="28"/>
          <w:szCs w:val="28"/>
        </w:rPr>
        <w:t>3</w:t>
      </w:r>
      <w:r>
        <w:rPr>
          <w:color w:val="auto"/>
          <w:sz w:val="28"/>
          <w:szCs w:val="28"/>
        </w:rPr>
        <w:t>mg/m</w:t>
      </w:r>
      <w:r>
        <w:rPr>
          <w:color w:val="auto"/>
          <w:sz w:val="28"/>
          <w:szCs w:val="28"/>
          <w:vertAlign w:val="superscript"/>
        </w:rPr>
        <w:t>3</w:t>
      </w:r>
      <w:r>
        <w:rPr>
          <w:color w:val="auto"/>
          <w:sz w:val="28"/>
          <w:szCs w:val="28"/>
        </w:rPr>
        <w:t>，NO</w:t>
      </w:r>
      <w:r>
        <w:rPr>
          <w:color w:val="auto"/>
          <w:sz w:val="28"/>
          <w:szCs w:val="28"/>
          <w:vertAlign w:val="subscript"/>
        </w:rPr>
        <w:t>X</w:t>
      </w:r>
      <w:r>
        <w:rPr>
          <w:rFonts w:hint="eastAsia"/>
          <w:color w:val="auto"/>
          <w:sz w:val="28"/>
          <w:szCs w:val="28"/>
        </w:rPr>
        <w:t>最大</w:t>
      </w:r>
      <w:r>
        <w:rPr>
          <w:color w:val="auto"/>
          <w:sz w:val="28"/>
          <w:szCs w:val="28"/>
        </w:rPr>
        <w:t>浓度3</w:t>
      </w:r>
      <w:r>
        <w:rPr>
          <w:rFonts w:hint="eastAsia"/>
          <w:color w:val="auto"/>
          <w:sz w:val="28"/>
          <w:szCs w:val="28"/>
        </w:rPr>
        <w:t>5</w:t>
      </w:r>
      <w:r>
        <w:rPr>
          <w:color w:val="auto"/>
          <w:sz w:val="28"/>
          <w:szCs w:val="28"/>
        </w:rPr>
        <w:t>mg/m</w:t>
      </w:r>
      <w:r>
        <w:rPr>
          <w:color w:val="auto"/>
          <w:sz w:val="28"/>
          <w:szCs w:val="28"/>
          <w:vertAlign w:val="superscript"/>
        </w:rPr>
        <w:t>3</w:t>
      </w:r>
      <w:r>
        <w:rPr>
          <w:color w:val="auto"/>
          <w:sz w:val="28"/>
          <w:szCs w:val="28"/>
        </w:rPr>
        <w:t>，</w:t>
      </w:r>
      <w:r>
        <w:rPr>
          <w:rFonts w:hint="eastAsia"/>
          <w:color w:val="auto"/>
          <w:sz w:val="28"/>
          <w:szCs w:val="28"/>
        </w:rPr>
        <w:t>大件喷粉</w:t>
      </w:r>
      <w:r>
        <w:rPr>
          <w:color w:val="auto"/>
          <w:sz w:val="28"/>
          <w:szCs w:val="28"/>
        </w:rPr>
        <w:t>固化炉以及大件喷粉预热炉</w:t>
      </w:r>
      <w:r>
        <w:rPr>
          <w:rFonts w:hint="eastAsia"/>
          <w:color w:val="auto"/>
          <w:sz w:val="28"/>
          <w:szCs w:val="28"/>
        </w:rPr>
        <w:t>的</w:t>
      </w:r>
      <w:r>
        <w:rPr>
          <w:color w:val="auto"/>
          <w:sz w:val="28"/>
          <w:szCs w:val="28"/>
        </w:rPr>
        <w:t>颗粒物</w:t>
      </w:r>
      <w:r>
        <w:rPr>
          <w:rFonts w:hint="eastAsia"/>
          <w:color w:val="auto"/>
          <w:sz w:val="28"/>
          <w:szCs w:val="28"/>
        </w:rPr>
        <w:t>浓度</w:t>
      </w:r>
      <w:r>
        <w:rPr>
          <w:color w:val="auto"/>
          <w:sz w:val="28"/>
          <w:szCs w:val="28"/>
        </w:rPr>
        <w:t>符合《工业炉窑大气污染物排放标准》（GB9078-1996）表2中热处理炉要求</w:t>
      </w:r>
      <w:r>
        <w:rPr>
          <w:rFonts w:hint="eastAsia"/>
          <w:color w:val="auto"/>
          <w:sz w:val="28"/>
          <w:szCs w:val="28"/>
        </w:rPr>
        <w:t>，</w:t>
      </w:r>
      <w:r>
        <w:rPr>
          <w:color w:val="auto"/>
          <w:sz w:val="28"/>
          <w:szCs w:val="28"/>
        </w:rPr>
        <w:t>SO</w:t>
      </w:r>
      <w:r>
        <w:rPr>
          <w:color w:val="auto"/>
          <w:sz w:val="28"/>
          <w:szCs w:val="28"/>
          <w:vertAlign w:val="subscript"/>
        </w:rPr>
        <w:t>2</w:t>
      </w:r>
      <w:r>
        <w:rPr>
          <w:rFonts w:hint="eastAsia"/>
          <w:color w:val="auto"/>
          <w:sz w:val="28"/>
          <w:szCs w:val="28"/>
        </w:rPr>
        <w:t>、</w:t>
      </w:r>
      <w:r>
        <w:rPr>
          <w:color w:val="auto"/>
          <w:sz w:val="28"/>
          <w:szCs w:val="28"/>
        </w:rPr>
        <w:t>NO</w:t>
      </w:r>
      <w:r>
        <w:rPr>
          <w:color w:val="auto"/>
          <w:sz w:val="28"/>
          <w:szCs w:val="28"/>
          <w:vertAlign w:val="subscript"/>
        </w:rPr>
        <w:t>X</w:t>
      </w:r>
      <w:r>
        <w:rPr>
          <w:rFonts w:hint="eastAsia"/>
          <w:color w:val="auto"/>
          <w:sz w:val="28"/>
          <w:szCs w:val="28"/>
        </w:rPr>
        <w:t>的</w:t>
      </w:r>
      <w:r>
        <w:rPr>
          <w:color w:val="auto"/>
          <w:sz w:val="28"/>
          <w:szCs w:val="28"/>
        </w:rPr>
        <w:t>浓度符合《大气污染物综合排放标准》（GB16297-1996）中二级排放标准</w:t>
      </w:r>
      <w:r>
        <w:rPr>
          <w:rFonts w:hint="eastAsia"/>
          <w:color w:val="auto"/>
          <w:sz w:val="28"/>
          <w:szCs w:val="28"/>
        </w:rPr>
        <w:t>要求</w:t>
      </w:r>
      <w:r>
        <w:rPr>
          <w:color w:val="auto"/>
          <w:sz w:val="28"/>
          <w:szCs w:val="28"/>
        </w:rPr>
        <w:t>。</w:t>
      </w:r>
    </w:p>
    <w:p>
      <w:pPr>
        <w:spacing w:line="360" w:lineRule="auto"/>
        <w:ind w:firstLine="560" w:firstLineChars="200"/>
        <w:rPr>
          <w:color w:val="auto"/>
          <w:sz w:val="28"/>
          <w:szCs w:val="28"/>
        </w:rPr>
      </w:pPr>
      <w:r>
        <w:rPr>
          <w:color w:val="auto"/>
          <w:sz w:val="28"/>
          <w:szCs w:val="28"/>
        </w:rPr>
        <w:t>小件喷粉固化炉（G23）排气筒出口颗粒物</w:t>
      </w:r>
      <w:r>
        <w:rPr>
          <w:rFonts w:hint="eastAsia"/>
          <w:color w:val="auto"/>
          <w:sz w:val="28"/>
          <w:szCs w:val="28"/>
        </w:rPr>
        <w:t>最大折算</w:t>
      </w:r>
      <w:r>
        <w:rPr>
          <w:color w:val="auto"/>
          <w:sz w:val="28"/>
          <w:szCs w:val="28"/>
        </w:rPr>
        <w:t>浓度为</w:t>
      </w:r>
      <w:r>
        <w:rPr>
          <w:rFonts w:hint="eastAsia"/>
          <w:color w:val="auto"/>
          <w:sz w:val="28"/>
          <w:szCs w:val="28"/>
        </w:rPr>
        <w:t>24.7</w:t>
      </w:r>
      <w:r>
        <w:rPr>
          <w:color w:val="auto"/>
          <w:sz w:val="28"/>
          <w:szCs w:val="28"/>
        </w:rPr>
        <w:t xml:space="preserve"> mg/m</w:t>
      </w:r>
      <w:r>
        <w:rPr>
          <w:color w:val="auto"/>
          <w:sz w:val="28"/>
          <w:szCs w:val="28"/>
          <w:vertAlign w:val="superscript"/>
        </w:rPr>
        <w:t>3</w:t>
      </w:r>
      <w:r>
        <w:rPr>
          <w:color w:val="auto"/>
          <w:sz w:val="28"/>
          <w:szCs w:val="28"/>
        </w:rPr>
        <w:t>，SO</w:t>
      </w:r>
      <w:r>
        <w:rPr>
          <w:color w:val="auto"/>
          <w:sz w:val="28"/>
          <w:szCs w:val="28"/>
          <w:vertAlign w:val="subscript"/>
        </w:rPr>
        <w:t>2</w:t>
      </w:r>
      <w:r>
        <w:rPr>
          <w:rFonts w:hint="eastAsia"/>
          <w:color w:val="auto"/>
          <w:sz w:val="28"/>
          <w:szCs w:val="28"/>
        </w:rPr>
        <w:t>最大</w:t>
      </w:r>
      <w:r>
        <w:rPr>
          <w:color w:val="auto"/>
          <w:sz w:val="28"/>
          <w:szCs w:val="28"/>
        </w:rPr>
        <w:t>浓度为9 mg/m</w:t>
      </w:r>
      <w:r>
        <w:rPr>
          <w:color w:val="auto"/>
          <w:sz w:val="28"/>
          <w:szCs w:val="28"/>
          <w:vertAlign w:val="superscript"/>
        </w:rPr>
        <w:t>3</w:t>
      </w:r>
      <w:r>
        <w:rPr>
          <w:color w:val="auto"/>
          <w:sz w:val="28"/>
          <w:szCs w:val="28"/>
        </w:rPr>
        <w:t>，NO</w:t>
      </w:r>
      <w:r>
        <w:rPr>
          <w:color w:val="auto"/>
          <w:sz w:val="28"/>
          <w:szCs w:val="28"/>
          <w:vertAlign w:val="subscript"/>
        </w:rPr>
        <w:t>X</w:t>
      </w:r>
      <w:r>
        <w:rPr>
          <w:rFonts w:hint="eastAsia"/>
          <w:color w:val="auto"/>
          <w:sz w:val="28"/>
          <w:szCs w:val="28"/>
        </w:rPr>
        <w:t>最大</w:t>
      </w:r>
      <w:r>
        <w:rPr>
          <w:color w:val="auto"/>
          <w:sz w:val="28"/>
          <w:szCs w:val="28"/>
        </w:rPr>
        <w:t>浓度为</w:t>
      </w:r>
      <w:r>
        <w:rPr>
          <w:rFonts w:hint="eastAsia"/>
          <w:color w:val="auto"/>
          <w:sz w:val="28"/>
          <w:szCs w:val="28"/>
        </w:rPr>
        <w:t>30</w:t>
      </w:r>
      <w:r>
        <w:rPr>
          <w:color w:val="auto"/>
          <w:sz w:val="28"/>
          <w:szCs w:val="28"/>
        </w:rPr>
        <w:t>mg/m</w:t>
      </w:r>
      <w:r>
        <w:rPr>
          <w:color w:val="auto"/>
          <w:sz w:val="28"/>
          <w:szCs w:val="28"/>
          <w:vertAlign w:val="superscript"/>
        </w:rPr>
        <w:t>3</w:t>
      </w:r>
      <w:r>
        <w:rPr>
          <w:color w:val="auto"/>
          <w:sz w:val="28"/>
          <w:szCs w:val="28"/>
        </w:rPr>
        <w:t>；小件喷粉预热炉（G24）排气筒出口颗粒物</w:t>
      </w:r>
      <w:r>
        <w:rPr>
          <w:rFonts w:hint="eastAsia"/>
          <w:color w:val="auto"/>
          <w:sz w:val="28"/>
          <w:szCs w:val="28"/>
        </w:rPr>
        <w:t>最大折算</w:t>
      </w:r>
      <w:r>
        <w:rPr>
          <w:color w:val="auto"/>
          <w:sz w:val="28"/>
          <w:szCs w:val="28"/>
        </w:rPr>
        <w:t>浓度为</w:t>
      </w:r>
      <w:r>
        <w:rPr>
          <w:rFonts w:hint="eastAsia"/>
          <w:color w:val="auto"/>
          <w:sz w:val="28"/>
          <w:szCs w:val="28"/>
        </w:rPr>
        <w:t>22.5</w:t>
      </w:r>
      <w:r>
        <w:rPr>
          <w:color w:val="auto"/>
          <w:sz w:val="28"/>
          <w:szCs w:val="28"/>
        </w:rPr>
        <w:t xml:space="preserve"> mg/m</w:t>
      </w:r>
      <w:r>
        <w:rPr>
          <w:color w:val="auto"/>
          <w:sz w:val="28"/>
          <w:szCs w:val="28"/>
          <w:vertAlign w:val="superscript"/>
        </w:rPr>
        <w:t>3</w:t>
      </w:r>
      <w:r>
        <w:rPr>
          <w:color w:val="auto"/>
          <w:sz w:val="28"/>
          <w:szCs w:val="28"/>
        </w:rPr>
        <w:t>，SO</w:t>
      </w:r>
      <w:r>
        <w:rPr>
          <w:color w:val="auto"/>
          <w:sz w:val="28"/>
          <w:szCs w:val="28"/>
          <w:vertAlign w:val="subscript"/>
        </w:rPr>
        <w:t>2</w:t>
      </w:r>
      <w:r>
        <w:rPr>
          <w:rFonts w:hint="eastAsia"/>
          <w:color w:val="auto"/>
          <w:sz w:val="28"/>
          <w:szCs w:val="28"/>
        </w:rPr>
        <w:t>最大</w:t>
      </w:r>
      <w:r>
        <w:rPr>
          <w:color w:val="auto"/>
          <w:sz w:val="28"/>
          <w:szCs w:val="28"/>
        </w:rPr>
        <w:t>浓度为</w:t>
      </w:r>
      <w:r>
        <w:rPr>
          <w:rFonts w:hint="eastAsia"/>
          <w:color w:val="auto"/>
          <w:sz w:val="28"/>
          <w:szCs w:val="28"/>
        </w:rPr>
        <w:t>10</w:t>
      </w:r>
      <w:r>
        <w:rPr>
          <w:color w:val="auto"/>
          <w:sz w:val="28"/>
          <w:szCs w:val="28"/>
        </w:rPr>
        <w:t xml:space="preserve"> mg/m</w:t>
      </w:r>
      <w:r>
        <w:rPr>
          <w:color w:val="auto"/>
          <w:sz w:val="28"/>
          <w:szCs w:val="28"/>
          <w:vertAlign w:val="superscript"/>
        </w:rPr>
        <w:t>3</w:t>
      </w:r>
      <w:r>
        <w:rPr>
          <w:color w:val="auto"/>
          <w:sz w:val="28"/>
          <w:szCs w:val="28"/>
        </w:rPr>
        <w:t>，NO</w:t>
      </w:r>
      <w:r>
        <w:rPr>
          <w:color w:val="auto"/>
          <w:sz w:val="28"/>
          <w:szCs w:val="28"/>
          <w:vertAlign w:val="subscript"/>
        </w:rPr>
        <w:t>X</w:t>
      </w:r>
      <w:r>
        <w:rPr>
          <w:rFonts w:hint="eastAsia"/>
          <w:color w:val="auto"/>
          <w:sz w:val="28"/>
          <w:szCs w:val="28"/>
        </w:rPr>
        <w:t>最大</w:t>
      </w:r>
      <w:r>
        <w:rPr>
          <w:color w:val="auto"/>
          <w:sz w:val="28"/>
          <w:szCs w:val="28"/>
        </w:rPr>
        <w:t>浓度为2</w:t>
      </w:r>
      <w:r>
        <w:rPr>
          <w:rFonts w:hint="eastAsia"/>
          <w:color w:val="auto"/>
          <w:sz w:val="28"/>
          <w:szCs w:val="28"/>
        </w:rPr>
        <w:t>9</w:t>
      </w:r>
      <w:r>
        <w:rPr>
          <w:color w:val="auto"/>
          <w:sz w:val="28"/>
          <w:szCs w:val="28"/>
        </w:rPr>
        <w:t>mg/m</w:t>
      </w:r>
      <w:r>
        <w:rPr>
          <w:color w:val="auto"/>
          <w:sz w:val="28"/>
          <w:szCs w:val="28"/>
          <w:vertAlign w:val="superscript"/>
        </w:rPr>
        <w:t>3</w:t>
      </w:r>
      <w:r>
        <w:rPr>
          <w:color w:val="auto"/>
          <w:sz w:val="28"/>
          <w:szCs w:val="28"/>
        </w:rPr>
        <w:t>，</w:t>
      </w:r>
      <w:r>
        <w:rPr>
          <w:rFonts w:hint="eastAsia"/>
          <w:color w:val="auto"/>
          <w:sz w:val="28"/>
          <w:szCs w:val="28"/>
        </w:rPr>
        <w:t>小件喷粉</w:t>
      </w:r>
      <w:r>
        <w:rPr>
          <w:color w:val="auto"/>
          <w:sz w:val="28"/>
          <w:szCs w:val="28"/>
        </w:rPr>
        <w:t>固化炉以及</w:t>
      </w:r>
      <w:r>
        <w:rPr>
          <w:rFonts w:hint="eastAsia"/>
          <w:color w:val="auto"/>
          <w:sz w:val="28"/>
          <w:szCs w:val="28"/>
        </w:rPr>
        <w:t>小</w:t>
      </w:r>
      <w:r>
        <w:rPr>
          <w:color w:val="auto"/>
          <w:sz w:val="28"/>
          <w:szCs w:val="28"/>
        </w:rPr>
        <w:t>件喷粉预热炉</w:t>
      </w:r>
      <w:r>
        <w:rPr>
          <w:rFonts w:hint="eastAsia"/>
          <w:color w:val="auto"/>
          <w:sz w:val="28"/>
          <w:szCs w:val="28"/>
        </w:rPr>
        <w:t>的</w:t>
      </w:r>
      <w:r>
        <w:rPr>
          <w:color w:val="auto"/>
          <w:sz w:val="28"/>
          <w:szCs w:val="28"/>
        </w:rPr>
        <w:t>颗粒物</w:t>
      </w:r>
      <w:r>
        <w:rPr>
          <w:rFonts w:hint="eastAsia"/>
          <w:color w:val="auto"/>
          <w:sz w:val="28"/>
          <w:szCs w:val="28"/>
        </w:rPr>
        <w:t>浓度</w:t>
      </w:r>
      <w:r>
        <w:rPr>
          <w:color w:val="auto"/>
          <w:sz w:val="28"/>
          <w:szCs w:val="28"/>
        </w:rPr>
        <w:t>符合《工业炉窑大气污染物排放标准》（GB9078-1996）表2中热处理炉要求</w:t>
      </w:r>
      <w:r>
        <w:rPr>
          <w:rFonts w:hint="eastAsia"/>
          <w:color w:val="auto"/>
          <w:sz w:val="28"/>
          <w:szCs w:val="28"/>
        </w:rPr>
        <w:t>，</w:t>
      </w:r>
      <w:r>
        <w:rPr>
          <w:color w:val="auto"/>
          <w:sz w:val="28"/>
          <w:szCs w:val="28"/>
        </w:rPr>
        <w:t>SO</w:t>
      </w:r>
      <w:r>
        <w:rPr>
          <w:color w:val="auto"/>
          <w:sz w:val="28"/>
          <w:szCs w:val="28"/>
          <w:vertAlign w:val="subscript"/>
        </w:rPr>
        <w:t>2</w:t>
      </w:r>
      <w:r>
        <w:rPr>
          <w:rFonts w:hint="eastAsia"/>
          <w:color w:val="auto"/>
          <w:sz w:val="28"/>
          <w:szCs w:val="28"/>
        </w:rPr>
        <w:t>、</w:t>
      </w:r>
      <w:r>
        <w:rPr>
          <w:color w:val="auto"/>
          <w:sz w:val="28"/>
          <w:szCs w:val="28"/>
        </w:rPr>
        <w:t>NO</w:t>
      </w:r>
      <w:r>
        <w:rPr>
          <w:color w:val="auto"/>
          <w:sz w:val="28"/>
          <w:szCs w:val="28"/>
          <w:vertAlign w:val="subscript"/>
        </w:rPr>
        <w:t>X</w:t>
      </w:r>
      <w:r>
        <w:rPr>
          <w:rFonts w:hint="eastAsia"/>
          <w:color w:val="auto"/>
          <w:sz w:val="28"/>
          <w:szCs w:val="28"/>
        </w:rPr>
        <w:t>的</w:t>
      </w:r>
      <w:r>
        <w:rPr>
          <w:color w:val="auto"/>
          <w:sz w:val="28"/>
          <w:szCs w:val="28"/>
        </w:rPr>
        <w:t>浓度符合《大气污染物综合排放标准》（GB16297-1996）中二级排放标准</w:t>
      </w:r>
      <w:r>
        <w:rPr>
          <w:rFonts w:hint="eastAsia"/>
          <w:color w:val="auto"/>
          <w:sz w:val="28"/>
          <w:szCs w:val="28"/>
        </w:rPr>
        <w:t>要求</w:t>
      </w:r>
      <w:r>
        <w:rPr>
          <w:color w:val="auto"/>
          <w:sz w:val="28"/>
          <w:szCs w:val="28"/>
        </w:rPr>
        <w:t>。</w:t>
      </w:r>
    </w:p>
    <w:p>
      <w:pPr>
        <w:pStyle w:val="2"/>
        <w:rPr>
          <w:color w:val="auto"/>
          <w:sz w:val="28"/>
          <w:szCs w:val="28"/>
        </w:rPr>
      </w:pPr>
      <w:r>
        <w:rPr>
          <w:color w:val="auto"/>
          <w:sz w:val="28"/>
          <w:szCs w:val="28"/>
        </w:rPr>
        <w:t>9.2.2 废气</w:t>
      </w:r>
      <w:r>
        <w:rPr>
          <w:rFonts w:hint="eastAsia"/>
          <w:color w:val="auto"/>
          <w:sz w:val="28"/>
          <w:szCs w:val="28"/>
        </w:rPr>
        <w:t>无组织</w:t>
      </w:r>
      <w:r>
        <w:rPr>
          <w:color w:val="auto"/>
          <w:sz w:val="28"/>
          <w:szCs w:val="28"/>
        </w:rPr>
        <w:t>排放监测结果</w:t>
      </w:r>
      <w:r>
        <w:rPr>
          <w:rFonts w:hint="eastAsia"/>
          <w:color w:val="auto"/>
          <w:sz w:val="28"/>
          <w:szCs w:val="28"/>
        </w:rPr>
        <w:t>与</w:t>
      </w:r>
      <w:r>
        <w:rPr>
          <w:color w:val="auto"/>
          <w:sz w:val="28"/>
          <w:szCs w:val="28"/>
        </w:rPr>
        <w:t>分析</w:t>
      </w:r>
    </w:p>
    <w:p>
      <w:pPr>
        <w:spacing w:line="360" w:lineRule="auto"/>
        <w:ind w:left="-57" w:leftChars="-27" w:firstLine="560" w:firstLineChars="200"/>
        <w:rPr>
          <w:color w:val="auto"/>
          <w:sz w:val="28"/>
          <w:szCs w:val="28"/>
        </w:rPr>
      </w:pPr>
      <w:r>
        <w:rPr>
          <w:color w:val="auto"/>
          <w:sz w:val="28"/>
          <w:szCs w:val="28"/>
        </w:rPr>
        <w:t>本次无组织监测点位共</w:t>
      </w:r>
      <w:r>
        <w:rPr>
          <w:rFonts w:hint="eastAsia"/>
          <w:color w:val="auto"/>
          <w:sz w:val="28"/>
          <w:szCs w:val="28"/>
        </w:rPr>
        <w:t>设</w:t>
      </w:r>
      <w:r>
        <w:rPr>
          <w:color w:val="auto"/>
          <w:sz w:val="28"/>
          <w:szCs w:val="28"/>
        </w:rPr>
        <w:t>4个，在厂界上风向设1个对照点，下风向设3个监控点，厂界无组织排放监测期间的气象参数见表9.2-3，监测结果见9.2-4~6。</w:t>
      </w:r>
    </w:p>
    <w:p>
      <w:pPr>
        <w:spacing w:line="360" w:lineRule="auto"/>
        <w:ind w:left="-57" w:leftChars="-27" w:firstLine="420" w:firstLineChars="200"/>
        <w:jc w:val="center"/>
        <w:sectPr>
          <w:pgSz w:w="11906" w:h="16838"/>
          <w:pgMar w:top="1440" w:right="1800" w:bottom="1440" w:left="1800" w:header="851" w:footer="992" w:gutter="0"/>
          <w:cols w:space="720" w:num="1"/>
          <w:docGrid w:type="lines" w:linePitch="312"/>
        </w:sectPr>
      </w:pPr>
    </w:p>
    <w:p>
      <w:pPr>
        <w:spacing w:line="360" w:lineRule="auto"/>
        <w:ind w:left="-57" w:leftChars="-27" w:firstLine="482" w:firstLineChars="200"/>
        <w:jc w:val="center"/>
        <w:rPr>
          <w:b/>
          <w:color w:val="auto"/>
          <w:sz w:val="24"/>
          <w:szCs w:val="24"/>
        </w:rPr>
      </w:pPr>
      <w:r>
        <w:rPr>
          <w:b/>
          <w:color w:val="auto"/>
          <w:sz w:val="24"/>
          <w:szCs w:val="24"/>
        </w:rPr>
        <w:t>表9.2-32  验收监测期间气象参数表</w:t>
      </w:r>
    </w:p>
    <w:tbl>
      <w:tblPr>
        <w:tblW w:w="8505" w:type="dxa"/>
        <w:tblInd w:w="29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725"/>
        <w:gridCol w:w="1389"/>
        <w:gridCol w:w="1567"/>
        <w:gridCol w:w="1361"/>
        <w:gridCol w:w="1404"/>
      </w:tblGrid>
      <w:tr>
        <w:trPr>
          <w:trHeight w:val="618" w:hRule="exact"/>
        </w:trPr>
        <w:tc>
          <w:tcPr>
            <w:tcW w:w="1059" w:type="dxa"/>
            <w:vAlign w:val="center"/>
          </w:tcPr>
          <w:p>
            <w:pPr>
              <w:jc w:val="center"/>
              <w:rPr>
                <w:b/>
                <w:color w:val="auto"/>
              </w:rPr>
            </w:pPr>
            <w:r>
              <w:rPr>
                <w:b/>
                <w:color w:val="auto"/>
              </w:rPr>
              <w:t>日期</w:t>
            </w:r>
          </w:p>
        </w:tc>
        <w:tc>
          <w:tcPr>
            <w:tcW w:w="1725" w:type="dxa"/>
            <w:vAlign w:val="center"/>
          </w:tcPr>
          <w:p>
            <w:pPr>
              <w:jc w:val="center"/>
              <w:rPr>
                <w:b/>
                <w:color w:val="auto"/>
              </w:rPr>
            </w:pPr>
            <w:r>
              <w:rPr>
                <w:b/>
                <w:color w:val="auto"/>
              </w:rPr>
              <w:t>采样时间</w:t>
            </w:r>
          </w:p>
        </w:tc>
        <w:tc>
          <w:tcPr>
            <w:tcW w:w="1389" w:type="dxa"/>
            <w:vAlign w:val="center"/>
          </w:tcPr>
          <w:p>
            <w:pPr>
              <w:jc w:val="center"/>
              <w:rPr>
                <w:b/>
                <w:color w:val="auto"/>
              </w:rPr>
            </w:pPr>
            <w:r>
              <w:rPr>
                <w:b/>
                <w:color w:val="auto"/>
              </w:rPr>
              <w:t>气温（</w:t>
            </w:r>
            <w:r>
              <w:rPr>
                <w:rFonts w:hint="eastAsia" w:ascii="宋体" w:hAnsi="宋体" w:cs="宋体"/>
                <w:b/>
                <w:color w:val="auto"/>
              </w:rPr>
              <w:t>℃</w:t>
            </w:r>
            <w:r>
              <w:rPr>
                <w:b/>
                <w:color w:val="auto"/>
              </w:rPr>
              <w:t>）</w:t>
            </w:r>
          </w:p>
        </w:tc>
        <w:tc>
          <w:tcPr>
            <w:tcW w:w="1567" w:type="dxa"/>
            <w:vAlign w:val="center"/>
          </w:tcPr>
          <w:p>
            <w:pPr>
              <w:jc w:val="center"/>
              <w:rPr>
                <w:b/>
                <w:color w:val="auto"/>
              </w:rPr>
            </w:pPr>
            <w:r>
              <w:rPr>
                <w:b/>
                <w:color w:val="auto"/>
              </w:rPr>
              <w:t>气压（百帕）</w:t>
            </w:r>
          </w:p>
        </w:tc>
        <w:tc>
          <w:tcPr>
            <w:tcW w:w="1361" w:type="dxa"/>
            <w:vAlign w:val="center"/>
          </w:tcPr>
          <w:p>
            <w:pPr>
              <w:jc w:val="center"/>
              <w:rPr>
                <w:b/>
                <w:color w:val="auto"/>
              </w:rPr>
            </w:pPr>
            <w:r>
              <w:rPr>
                <w:b/>
                <w:color w:val="auto"/>
              </w:rPr>
              <w:t>风速（m/s）</w:t>
            </w:r>
          </w:p>
        </w:tc>
        <w:tc>
          <w:tcPr>
            <w:tcW w:w="1404" w:type="dxa"/>
            <w:vAlign w:val="center"/>
          </w:tcPr>
          <w:p>
            <w:pPr>
              <w:jc w:val="center"/>
              <w:rPr>
                <w:b/>
                <w:color w:val="auto"/>
              </w:rPr>
            </w:pPr>
            <w:r>
              <w:rPr>
                <w:b/>
                <w:color w:val="auto"/>
              </w:rPr>
              <w:t>风向（°）</w:t>
            </w:r>
          </w:p>
        </w:tc>
      </w:tr>
      <w:tr>
        <w:trPr>
          <w:trHeight w:val="503" w:hRule="exact"/>
        </w:trPr>
        <w:tc>
          <w:tcPr>
            <w:tcW w:w="1059" w:type="dxa"/>
            <w:vMerge w:val="restart"/>
            <w:vAlign w:val="center"/>
          </w:tcPr>
          <w:p>
            <w:pPr>
              <w:jc w:val="center"/>
              <w:rPr>
                <w:color w:val="auto"/>
              </w:rPr>
            </w:pPr>
            <w:r>
              <w:rPr>
                <w:rFonts w:hint="eastAsia"/>
                <w:color w:val="auto"/>
              </w:rPr>
              <w:t>2017.6.1</w:t>
            </w:r>
          </w:p>
        </w:tc>
        <w:tc>
          <w:tcPr>
            <w:tcW w:w="1725" w:type="dxa"/>
            <w:vAlign w:val="center"/>
          </w:tcPr>
          <w:p>
            <w:pPr>
              <w:jc w:val="center"/>
              <w:rPr>
                <w:color w:val="auto"/>
              </w:rPr>
            </w:pPr>
            <w:r>
              <w:rPr>
                <w:color w:val="auto"/>
              </w:rPr>
              <w:t>08:00-09:00</w:t>
            </w:r>
          </w:p>
        </w:tc>
        <w:tc>
          <w:tcPr>
            <w:tcW w:w="1389" w:type="dxa"/>
            <w:vAlign w:val="center"/>
          </w:tcPr>
          <w:p>
            <w:pPr>
              <w:jc w:val="center"/>
              <w:rPr>
                <w:color w:val="auto"/>
              </w:rPr>
            </w:pPr>
            <w:r>
              <w:rPr>
                <w:rFonts w:hint="eastAsia"/>
                <w:color w:val="auto"/>
              </w:rPr>
              <w:t>24.6</w:t>
            </w:r>
          </w:p>
        </w:tc>
        <w:tc>
          <w:tcPr>
            <w:tcW w:w="1567" w:type="dxa"/>
            <w:vAlign w:val="center"/>
          </w:tcPr>
          <w:p>
            <w:pPr>
              <w:jc w:val="center"/>
              <w:rPr>
                <w:color w:val="auto"/>
              </w:rPr>
            </w:pPr>
            <w:r>
              <w:rPr>
                <w:rFonts w:hint="eastAsia"/>
                <w:color w:val="auto"/>
              </w:rPr>
              <w:t>101.6</w:t>
            </w:r>
          </w:p>
        </w:tc>
        <w:tc>
          <w:tcPr>
            <w:tcW w:w="1361" w:type="dxa"/>
            <w:vAlign w:val="center"/>
          </w:tcPr>
          <w:p>
            <w:pPr>
              <w:jc w:val="center"/>
              <w:rPr>
                <w:color w:val="auto"/>
              </w:rPr>
            </w:pPr>
            <w:r>
              <w:rPr>
                <w:rFonts w:hint="eastAsia"/>
                <w:color w:val="auto"/>
              </w:rPr>
              <w:t>0.5</w:t>
            </w:r>
          </w:p>
        </w:tc>
        <w:tc>
          <w:tcPr>
            <w:tcW w:w="1404" w:type="dxa"/>
            <w:vAlign w:val="center"/>
          </w:tcPr>
          <w:p>
            <w:pPr>
              <w:jc w:val="center"/>
              <w:rPr>
                <w:color w:val="auto"/>
              </w:rPr>
            </w:pPr>
            <w:r>
              <w:rPr>
                <w:rFonts w:hint="eastAsia"/>
                <w:color w:val="auto"/>
              </w:rPr>
              <w:t>南风</w:t>
            </w:r>
          </w:p>
        </w:tc>
      </w:tr>
      <w:tr>
        <w:trPr>
          <w:trHeight w:val="525" w:hRule="exact"/>
        </w:trPr>
        <w:tc>
          <w:tcPr>
            <w:tcW w:w="1059" w:type="dxa"/>
            <w:vMerge w:val="continue"/>
            <w:vAlign w:val="center"/>
          </w:tcPr>
          <w:p>
            <w:pPr>
              <w:jc w:val="center"/>
              <w:rPr>
                <w:color w:val="auto"/>
              </w:rPr>
            </w:pPr>
          </w:p>
        </w:tc>
        <w:tc>
          <w:tcPr>
            <w:tcW w:w="1725" w:type="dxa"/>
            <w:vAlign w:val="center"/>
          </w:tcPr>
          <w:p>
            <w:pPr>
              <w:jc w:val="center"/>
              <w:rPr>
                <w:color w:val="auto"/>
              </w:rPr>
            </w:pPr>
            <w:r>
              <w:rPr>
                <w:color w:val="auto"/>
              </w:rPr>
              <w:t>10:00-11:00</w:t>
            </w:r>
          </w:p>
        </w:tc>
        <w:tc>
          <w:tcPr>
            <w:tcW w:w="1389" w:type="dxa"/>
            <w:vAlign w:val="center"/>
          </w:tcPr>
          <w:p>
            <w:pPr>
              <w:jc w:val="center"/>
              <w:rPr>
                <w:color w:val="auto"/>
              </w:rPr>
            </w:pPr>
            <w:r>
              <w:rPr>
                <w:rFonts w:hint="eastAsia"/>
                <w:color w:val="auto"/>
              </w:rPr>
              <w:t>27.8</w:t>
            </w:r>
          </w:p>
        </w:tc>
        <w:tc>
          <w:tcPr>
            <w:tcW w:w="1567" w:type="dxa"/>
            <w:vAlign w:val="center"/>
          </w:tcPr>
          <w:p>
            <w:pPr>
              <w:jc w:val="center"/>
              <w:rPr>
                <w:color w:val="auto"/>
              </w:rPr>
            </w:pPr>
            <w:r>
              <w:rPr>
                <w:rFonts w:hint="eastAsia"/>
                <w:color w:val="auto"/>
              </w:rPr>
              <w:t>101.2</w:t>
            </w:r>
          </w:p>
        </w:tc>
        <w:tc>
          <w:tcPr>
            <w:tcW w:w="1361" w:type="dxa"/>
            <w:vAlign w:val="center"/>
          </w:tcPr>
          <w:p>
            <w:pPr>
              <w:jc w:val="center"/>
              <w:rPr>
                <w:color w:val="auto"/>
              </w:rPr>
            </w:pPr>
            <w:r>
              <w:rPr>
                <w:rFonts w:hint="eastAsia"/>
                <w:color w:val="auto"/>
              </w:rPr>
              <w:t>0.6</w:t>
            </w:r>
          </w:p>
        </w:tc>
        <w:tc>
          <w:tcPr>
            <w:tcW w:w="1404" w:type="dxa"/>
            <w:vAlign w:val="center"/>
          </w:tcPr>
          <w:p>
            <w:pPr>
              <w:jc w:val="center"/>
              <w:rPr>
                <w:color w:val="auto"/>
              </w:rPr>
            </w:pPr>
            <w:r>
              <w:rPr>
                <w:rFonts w:hint="eastAsia"/>
                <w:color w:val="auto"/>
              </w:rPr>
              <w:t>南风</w:t>
            </w:r>
          </w:p>
        </w:tc>
      </w:tr>
      <w:tr>
        <w:trPr>
          <w:trHeight w:val="565" w:hRule="exact"/>
        </w:trPr>
        <w:tc>
          <w:tcPr>
            <w:tcW w:w="1059" w:type="dxa"/>
            <w:vMerge w:val="continue"/>
            <w:vAlign w:val="center"/>
          </w:tcPr>
          <w:p>
            <w:pPr>
              <w:jc w:val="center"/>
              <w:rPr>
                <w:color w:val="auto"/>
              </w:rPr>
            </w:pPr>
          </w:p>
        </w:tc>
        <w:tc>
          <w:tcPr>
            <w:tcW w:w="1725" w:type="dxa"/>
            <w:vAlign w:val="center"/>
          </w:tcPr>
          <w:p>
            <w:pPr>
              <w:jc w:val="center"/>
              <w:rPr>
                <w:color w:val="auto"/>
              </w:rPr>
            </w:pPr>
            <w:r>
              <w:rPr>
                <w:color w:val="auto"/>
              </w:rPr>
              <w:t>14:00-15:00</w:t>
            </w:r>
          </w:p>
        </w:tc>
        <w:tc>
          <w:tcPr>
            <w:tcW w:w="1389" w:type="dxa"/>
            <w:vAlign w:val="center"/>
          </w:tcPr>
          <w:p>
            <w:pPr>
              <w:jc w:val="center"/>
              <w:rPr>
                <w:color w:val="auto"/>
              </w:rPr>
            </w:pPr>
            <w:r>
              <w:rPr>
                <w:rFonts w:hint="eastAsia"/>
                <w:color w:val="auto"/>
              </w:rPr>
              <w:t>32.2</w:t>
            </w:r>
          </w:p>
        </w:tc>
        <w:tc>
          <w:tcPr>
            <w:tcW w:w="1567" w:type="dxa"/>
            <w:vAlign w:val="center"/>
          </w:tcPr>
          <w:p>
            <w:pPr>
              <w:jc w:val="center"/>
              <w:rPr>
                <w:color w:val="auto"/>
              </w:rPr>
            </w:pPr>
            <w:r>
              <w:rPr>
                <w:rFonts w:hint="eastAsia"/>
                <w:color w:val="auto"/>
              </w:rPr>
              <w:t>101.0</w:t>
            </w:r>
          </w:p>
        </w:tc>
        <w:tc>
          <w:tcPr>
            <w:tcW w:w="1361" w:type="dxa"/>
            <w:vAlign w:val="center"/>
          </w:tcPr>
          <w:p>
            <w:pPr>
              <w:jc w:val="center"/>
              <w:rPr>
                <w:color w:val="auto"/>
              </w:rPr>
            </w:pPr>
            <w:r>
              <w:rPr>
                <w:rFonts w:hint="eastAsia"/>
                <w:color w:val="auto"/>
              </w:rPr>
              <w:t>0.6</w:t>
            </w:r>
          </w:p>
        </w:tc>
        <w:tc>
          <w:tcPr>
            <w:tcW w:w="1404" w:type="dxa"/>
            <w:vAlign w:val="center"/>
          </w:tcPr>
          <w:p>
            <w:pPr>
              <w:jc w:val="center"/>
              <w:rPr>
                <w:color w:val="auto"/>
              </w:rPr>
            </w:pPr>
            <w:r>
              <w:rPr>
                <w:rFonts w:hint="eastAsia"/>
                <w:color w:val="auto"/>
              </w:rPr>
              <w:t>南风</w:t>
            </w:r>
          </w:p>
        </w:tc>
      </w:tr>
      <w:tr>
        <w:trPr>
          <w:trHeight w:val="545" w:hRule="exact"/>
        </w:trPr>
        <w:tc>
          <w:tcPr>
            <w:tcW w:w="1059" w:type="dxa"/>
            <w:vMerge w:val="continue"/>
            <w:vAlign w:val="center"/>
          </w:tcPr>
          <w:p>
            <w:pPr>
              <w:jc w:val="center"/>
              <w:rPr>
                <w:color w:val="auto"/>
              </w:rPr>
            </w:pPr>
          </w:p>
        </w:tc>
        <w:tc>
          <w:tcPr>
            <w:tcW w:w="1725" w:type="dxa"/>
            <w:vAlign w:val="center"/>
          </w:tcPr>
          <w:p>
            <w:pPr>
              <w:jc w:val="center"/>
              <w:rPr>
                <w:color w:val="auto"/>
              </w:rPr>
            </w:pPr>
            <w:r>
              <w:rPr>
                <w:color w:val="auto"/>
              </w:rPr>
              <w:t>16:00-17:00</w:t>
            </w:r>
          </w:p>
        </w:tc>
        <w:tc>
          <w:tcPr>
            <w:tcW w:w="1389" w:type="dxa"/>
            <w:vAlign w:val="center"/>
          </w:tcPr>
          <w:p>
            <w:pPr>
              <w:jc w:val="center"/>
              <w:rPr>
                <w:color w:val="auto"/>
              </w:rPr>
            </w:pPr>
            <w:r>
              <w:rPr>
                <w:rFonts w:hint="eastAsia"/>
                <w:color w:val="auto"/>
              </w:rPr>
              <w:t>31.4</w:t>
            </w:r>
          </w:p>
        </w:tc>
        <w:tc>
          <w:tcPr>
            <w:tcW w:w="1567" w:type="dxa"/>
            <w:vAlign w:val="center"/>
          </w:tcPr>
          <w:p>
            <w:pPr>
              <w:jc w:val="center"/>
              <w:rPr>
                <w:color w:val="auto"/>
              </w:rPr>
            </w:pPr>
            <w:r>
              <w:rPr>
                <w:rFonts w:hint="eastAsia"/>
                <w:color w:val="auto"/>
              </w:rPr>
              <w:t>101.1</w:t>
            </w:r>
          </w:p>
        </w:tc>
        <w:tc>
          <w:tcPr>
            <w:tcW w:w="1361" w:type="dxa"/>
            <w:vAlign w:val="center"/>
          </w:tcPr>
          <w:p>
            <w:pPr>
              <w:jc w:val="center"/>
              <w:rPr>
                <w:color w:val="auto"/>
              </w:rPr>
            </w:pPr>
            <w:r>
              <w:rPr>
                <w:rFonts w:hint="eastAsia"/>
                <w:color w:val="auto"/>
              </w:rPr>
              <w:t>0.8</w:t>
            </w:r>
          </w:p>
        </w:tc>
        <w:tc>
          <w:tcPr>
            <w:tcW w:w="1404" w:type="dxa"/>
            <w:vAlign w:val="center"/>
          </w:tcPr>
          <w:p>
            <w:pPr>
              <w:jc w:val="center"/>
              <w:rPr>
                <w:color w:val="auto"/>
              </w:rPr>
            </w:pPr>
            <w:r>
              <w:rPr>
                <w:rFonts w:hint="eastAsia"/>
                <w:color w:val="auto"/>
              </w:rPr>
              <w:t>南风</w:t>
            </w:r>
          </w:p>
        </w:tc>
      </w:tr>
      <w:tr>
        <w:trPr>
          <w:trHeight w:val="498" w:hRule="exact"/>
        </w:trPr>
        <w:tc>
          <w:tcPr>
            <w:tcW w:w="1059" w:type="dxa"/>
            <w:vMerge w:val="restart"/>
            <w:vAlign w:val="center"/>
          </w:tcPr>
          <w:p>
            <w:pPr>
              <w:jc w:val="center"/>
              <w:rPr>
                <w:color w:val="auto"/>
              </w:rPr>
            </w:pPr>
            <w:r>
              <w:rPr>
                <w:rFonts w:hint="eastAsia"/>
                <w:color w:val="auto"/>
              </w:rPr>
              <w:t>2017.6.2</w:t>
            </w:r>
          </w:p>
        </w:tc>
        <w:tc>
          <w:tcPr>
            <w:tcW w:w="1725" w:type="dxa"/>
            <w:vAlign w:val="center"/>
          </w:tcPr>
          <w:p>
            <w:pPr>
              <w:jc w:val="center"/>
              <w:rPr>
                <w:color w:val="auto"/>
              </w:rPr>
            </w:pPr>
            <w:r>
              <w:rPr>
                <w:color w:val="auto"/>
              </w:rPr>
              <w:t>08:00-09:00</w:t>
            </w:r>
          </w:p>
        </w:tc>
        <w:tc>
          <w:tcPr>
            <w:tcW w:w="1389" w:type="dxa"/>
            <w:vAlign w:val="center"/>
          </w:tcPr>
          <w:p>
            <w:pPr>
              <w:jc w:val="center"/>
              <w:rPr>
                <w:color w:val="auto"/>
              </w:rPr>
            </w:pPr>
            <w:r>
              <w:rPr>
                <w:rFonts w:hint="eastAsia"/>
                <w:color w:val="auto"/>
              </w:rPr>
              <w:t>26.2</w:t>
            </w:r>
          </w:p>
        </w:tc>
        <w:tc>
          <w:tcPr>
            <w:tcW w:w="1567" w:type="dxa"/>
            <w:vAlign w:val="center"/>
          </w:tcPr>
          <w:p>
            <w:pPr>
              <w:jc w:val="center"/>
              <w:rPr>
                <w:color w:val="auto"/>
              </w:rPr>
            </w:pPr>
            <w:r>
              <w:rPr>
                <w:rFonts w:hint="eastAsia"/>
                <w:color w:val="auto"/>
              </w:rPr>
              <w:t>100.8</w:t>
            </w:r>
          </w:p>
        </w:tc>
        <w:tc>
          <w:tcPr>
            <w:tcW w:w="1361" w:type="dxa"/>
            <w:vAlign w:val="center"/>
          </w:tcPr>
          <w:p>
            <w:pPr>
              <w:jc w:val="center"/>
              <w:rPr>
                <w:color w:val="auto"/>
              </w:rPr>
            </w:pPr>
            <w:r>
              <w:rPr>
                <w:rFonts w:hint="eastAsia"/>
                <w:color w:val="auto"/>
              </w:rPr>
              <w:t>2.1</w:t>
            </w:r>
          </w:p>
        </w:tc>
        <w:tc>
          <w:tcPr>
            <w:tcW w:w="1404" w:type="dxa"/>
            <w:vAlign w:val="center"/>
          </w:tcPr>
          <w:p>
            <w:pPr>
              <w:jc w:val="center"/>
              <w:rPr>
                <w:color w:val="auto"/>
              </w:rPr>
            </w:pPr>
            <w:r>
              <w:rPr>
                <w:rFonts w:hint="eastAsia"/>
                <w:color w:val="auto"/>
              </w:rPr>
              <w:t>东南</w:t>
            </w:r>
          </w:p>
        </w:tc>
      </w:tr>
      <w:tr>
        <w:trPr>
          <w:trHeight w:val="567" w:hRule="exact"/>
        </w:trPr>
        <w:tc>
          <w:tcPr>
            <w:tcW w:w="1059" w:type="dxa"/>
            <w:vMerge w:val="continue"/>
            <w:vAlign w:val="center"/>
          </w:tcPr>
          <w:p>
            <w:pPr>
              <w:jc w:val="center"/>
              <w:rPr>
                <w:color w:val="auto"/>
              </w:rPr>
            </w:pPr>
          </w:p>
        </w:tc>
        <w:tc>
          <w:tcPr>
            <w:tcW w:w="1725" w:type="dxa"/>
            <w:vAlign w:val="center"/>
          </w:tcPr>
          <w:p>
            <w:pPr>
              <w:jc w:val="center"/>
              <w:rPr>
                <w:color w:val="auto"/>
              </w:rPr>
            </w:pPr>
            <w:r>
              <w:rPr>
                <w:color w:val="auto"/>
              </w:rPr>
              <w:t>10:00-11:00</w:t>
            </w:r>
          </w:p>
        </w:tc>
        <w:tc>
          <w:tcPr>
            <w:tcW w:w="1389" w:type="dxa"/>
            <w:vAlign w:val="center"/>
          </w:tcPr>
          <w:p>
            <w:pPr>
              <w:jc w:val="center"/>
              <w:rPr>
                <w:color w:val="auto"/>
              </w:rPr>
            </w:pPr>
            <w:r>
              <w:rPr>
                <w:rFonts w:hint="eastAsia"/>
                <w:color w:val="auto"/>
              </w:rPr>
              <w:t>28.3</w:t>
            </w:r>
          </w:p>
        </w:tc>
        <w:tc>
          <w:tcPr>
            <w:tcW w:w="1567" w:type="dxa"/>
            <w:vAlign w:val="center"/>
          </w:tcPr>
          <w:p>
            <w:pPr>
              <w:jc w:val="center"/>
              <w:rPr>
                <w:color w:val="auto"/>
              </w:rPr>
            </w:pPr>
            <w:r>
              <w:rPr>
                <w:rFonts w:hint="eastAsia"/>
                <w:color w:val="auto"/>
              </w:rPr>
              <w:t>100.6</w:t>
            </w:r>
          </w:p>
        </w:tc>
        <w:tc>
          <w:tcPr>
            <w:tcW w:w="1361" w:type="dxa"/>
            <w:vAlign w:val="center"/>
          </w:tcPr>
          <w:p>
            <w:pPr>
              <w:jc w:val="center"/>
              <w:rPr>
                <w:color w:val="auto"/>
              </w:rPr>
            </w:pPr>
            <w:r>
              <w:rPr>
                <w:rFonts w:hint="eastAsia"/>
                <w:color w:val="auto"/>
              </w:rPr>
              <w:t>1.5</w:t>
            </w:r>
          </w:p>
        </w:tc>
        <w:tc>
          <w:tcPr>
            <w:tcW w:w="1404" w:type="dxa"/>
            <w:vAlign w:val="center"/>
          </w:tcPr>
          <w:p>
            <w:pPr>
              <w:jc w:val="center"/>
              <w:rPr>
                <w:color w:val="auto"/>
              </w:rPr>
            </w:pPr>
            <w:r>
              <w:rPr>
                <w:rFonts w:hint="eastAsia"/>
                <w:color w:val="auto"/>
              </w:rPr>
              <w:t>东南</w:t>
            </w:r>
          </w:p>
        </w:tc>
      </w:tr>
      <w:tr>
        <w:trPr>
          <w:trHeight w:val="588" w:hRule="exact"/>
        </w:trPr>
        <w:tc>
          <w:tcPr>
            <w:tcW w:w="1059" w:type="dxa"/>
            <w:vMerge w:val="continue"/>
            <w:vAlign w:val="center"/>
          </w:tcPr>
          <w:p>
            <w:pPr>
              <w:jc w:val="center"/>
              <w:rPr>
                <w:color w:val="auto"/>
              </w:rPr>
            </w:pPr>
          </w:p>
        </w:tc>
        <w:tc>
          <w:tcPr>
            <w:tcW w:w="1725" w:type="dxa"/>
            <w:vAlign w:val="center"/>
          </w:tcPr>
          <w:p>
            <w:pPr>
              <w:jc w:val="center"/>
              <w:rPr>
                <w:color w:val="auto"/>
              </w:rPr>
            </w:pPr>
            <w:r>
              <w:rPr>
                <w:color w:val="auto"/>
              </w:rPr>
              <w:t>14:00-15:00</w:t>
            </w:r>
          </w:p>
        </w:tc>
        <w:tc>
          <w:tcPr>
            <w:tcW w:w="1389" w:type="dxa"/>
            <w:vAlign w:val="center"/>
          </w:tcPr>
          <w:p>
            <w:pPr>
              <w:jc w:val="center"/>
              <w:rPr>
                <w:color w:val="auto"/>
              </w:rPr>
            </w:pPr>
            <w:r>
              <w:rPr>
                <w:rFonts w:hint="eastAsia"/>
                <w:color w:val="auto"/>
              </w:rPr>
              <w:t>34.5</w:t>
            </w:r>
          </w:p>
        </w:tc>
        <w:tc>
          <w:tcPr>
            <w:tcW w:w="1567" w:type="dxa"/>
            <w:vAlign w:val="center"/>
          </w:tcPr>
          <w:p>
            <w:pPr>
              <w:jc w:val="center"/>
              <w:rPr>
                <w:color w:val="auto"/>
              </w:rPr>
            </w:pPr>
            <w:r>
              <w:rPr>
                <w:rFonts w:hint="eastAsia"/>
                <w:color w:val="auto"/>
              </w:rPr>
              <w:t>100.3</w:t>
            </w:r>
          </w:p>
        </w:tc>
        <w:tc>
          <w:tcPr>
            <w:tcW w:w="1361" w:type="dxa"/>
            <w:vAlign w:val="center"/>
          </w:tcPr>
          <w:p>
            <w:pPr>
              <w:jc w:val="center"/>
              <w:rPr>
                <w:color w:val="auto"/>
              </w:rPr>
            </w:pPr>
            <w:r>
              <w:rPr>
                <w:rFonts w:hint="eastAsia"/>
                <w:color w:val="auto"/>
              </w:rPr>
              <w:t>1.7</w:t>
            </w:r>
          </w:p>
        </w:tc>
        <w:tc>
          <w:tcPr>
            <w:tcW w:w="1404" w:type="dxa"/>
            <w:vAlign w:val="center"/>
          </w:tcPr>
          <w:p>
            <w:pPr>
              <w:jc w:val="center"/>
              <w:rPr>
                <w:color w:val="auto"/>
              </w:rPr>
            </w:pPr>
            <w:r>
              <w:rPr>
                <w:rFonts w:hint="eastAsia"/>
                <w:color w:val="auto"/>
              </w:rPr>
              <w:t>东南</w:t>
            </w:r>
          </w:p>
        </w:tc>
      </w:tr>
      <w:tr>
        <w:trPr>
          <w:trHeight w:val="583" w:hRule="exact"/>
        </w:trPr>
        <w:tc>
          <w:tcPr>
            <w:tcW w:w="1059" w:type="dxa"/>
            <w:vMerge w:val="continue"/>
            <w:vAlign w:val="center"/>
          </w:tcPr>
          <w:p>
            <w:pPr>
              <w:jc w:val="center"/>
              <w:rPr>
                <w:color w:val="auto"/>
              </w:rPr>
            </w:pPr>
          </w:p>
        </w:tc>
        <w:tc>
          <w:tcPr>
            <w:tcW w:w="1725" w:type="dxa"/>
            <w:vAlign w:val="center"/>
          </w:tcPr>
          <w:p>
            <w:pPr>
              <w:jc w:val="center"/>
              <w:rPr>
                <w:color w:val="auto"/>
              </w:rPr>
            </w:pPr>
            <w:r>
              <w:rPr>
                <w:color w:val="auto"/>
              </w:rPr>
              <w:t>16:00-17:00</w:t>
            </w:r>
          </w:p>
        </w:tc>
        <w:tc>
          <w:tcPr>
            <w:tcW w:w="1389" w:type="dxa"/>
            <w:vAlign w:val="center"/>
          </w:tcPr>
          <w:p>
            <w:pPr>
              <w:jc w:val="center"/>
              <w:rPr>
                <w:color w:val="auto"/>
              </w:rPr>
            </w:pPr>
            <w:r>
              <w:rPr>
                <w:rFonts w:hint="eastAsia"/>
                <w:color w:val="auto"/>
              </w:rPr>
              <w:t>33.2</w:t>
            </w:r>
          </w:p>
        </w:tc>
        <w:tc>
          <w:tcPr>
            <w:tcW w:w="1567" w:type="dxa"/>
            <w:vAlign w:val="center"/>
          </w:tcPr>
          <w:p>
            <w:pPr>
              <w:jc w:val="center"/>
              <w:rPr>
                <w:color w:val="auto"/>
              </w:rPr>
            </w:pPr>
            <w:r>
              <w:rPr>
                <w:rFonts w:hint="eastAsia"/>
                <w:color w:val="auto"/>
              </w:rPr>
              <w:t>100.4</w:t>
            </w:r>
          </w:p>
        </w:tc>
        <w:tc>
          <w:tcPr>
            <w:tcW w:w="1361" w:type="dxa"/>
            <w:vAlign w:val="center"/>
          </w:tcPr>
          <w:p>
            <w:pPr>
              <w:jc w:val="center"/>
              <w:rPr>
                <w:color w:val="auto"/>
              </w:rPr>
            </w:pPr>
            <w:r>
              <w:rPr>
                <w:rFonts w:hint="eastAsia"/>
                <w:color w:val="auto"/>
              </w:rPr>
              <w:t>1.8</w:t>
            </w:r>
          </w:p>
        </w:tc>
        <w:tc>
          <w:tcPr>
            <w:tcW w:w="1404" w:type="dxa"/>
            <w:vAlign w:val="center"/>
          </w:tcPr>
          <w:p>
            <w:pPr>
              <w:jc w:val="center"/>
              <w:rPr>
                <w:color w:val="auto"/>
              </w:rPr>
            </w:pPr>
            <w:r>
              <w:rPr>
                <w:rFonts w:hint="eastAsia"/>
                <w:color w:val="auto"/>
              </w:rPr>
              <w:t>东南</w:t>
            </w:r>
          </w:p>
        </w:tc>
      </w:tr>
    </w:tbl>
    <w:p>
      <w:pPr>
        <w:snapToGrid w:val="0"/>
        <w:jc w:val="center"/>
        <w:sectPr>
          <w:pgSz w:w="11906" w:h="16838"/>
          <w:pgMar w:top="1440" w:right="1800" w:bottom="1440" w:left="1800" w:header="851" w:footer="992" w:gutter="0"/>
          <w:cols w:space="720" w:num="1"/>
          <w:docGrid w:type="lines" w:linePitch="312"/>
        </w:sectPr>
      </w:pPr>
    </w:p>
    <w:p>
      <w:pPr>
        <w:snapToGrid w:val="0"/>
        <w:jc w:val="center"/>
        <w:rPr>
          <w:b/>
          <w:color w:val="auto"/>
          <w:sz w:val="24"/>
          <w:szCs w:val="24"/>
          <w:vertAlign w:val="superscript"/>
        </w:rPr>
      </w:pPr>
      <w:r>
        <w:rPr>
          <w:b/>
          <w:color w:val="auto"/>
          <w:sz w:val="24"/>
          <w:szCs w:val="24"/>
        </w:rPr>
        <w:t>表9.2-33  厂界颗粒物无组织排放监测结果   浓度单位：mg/m</w:t>
      </w:r>
      <w:r>
        <w:rPr>
          <w:b/>
          <w:color w:val="auto"/>
          <w:sz w:val="24"/>
          <w:szCs w:val="24"/>
          <w:vertAlign w:val="superscript"/>
        </w:rPr>
        <w:t>3</w:t>
      </w:r>
    </w:p>
    <w:tbl>
      <w:tblPr>
        <w:tblW w:w="850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09"/>
        <w:gridCol w:w="1550"/>
        <w:gridCol w:w="1325"/>
        <w:gridCol w:w="1173"/>
        <w:gridCol w:w="1213"/>
        <w:gridCol w:w="1239"/>
        <w:gridCol w:w="1096"/>
      </w:tblGrid>
      <w:tr>
        <w:trPr>
          <w:trHeight w:val="422" w:hRule="exact"/>
          <w:jc w:val="center"/>
        </w:trPr>
        <w:tc>
          <w:tcPr>
            <w:tcW w:w="909" w:type="dxa"/>
            <w:vAlign w:val="center"/>
          </w:tcPr>
          <w:p>
            <w:pPr>
              <w:jc w:val="center"/>
              <w:rPr>
                <w:b/>
                <w:color w:val="auto"/>
              </w:rPr>
            </w:pPr>
            <w:r>
              <w:rPr>
                <w:b/>
                <w:color w:val="auto"/>
              </w:rPr>
              <w:t>监测</w:t>
            </w:r>
            <w:r>
              <w:rPr>
                <w:rFonts w:hint="eastAsia"/>
                <w:b/>
                <w:color w:val="auto"/>
              </w:rPr>
              <w:t>对象</w:t>
            </w:r>
          </w:p>
        </w:tc>
        <w:tc>
          <w:tcPr>
            <w:tcW w:w="7596" w:type="dxa"/>
            <w:gridSpan w:val="6"/>
            <w:vAlign w:val="center"/>
          </w:tcPr>
          <w:p>
            <w:pPr>
              <w:jc w:val="center"/>
              <w:rPr>
                <w:b/>
                <w:color w:val="auto"/>
              </w:rPr>
            </w:pPr>
            <w:r>
              <w:rPr>
                <w:b/>
                <w:color w:val="auto"/>
              </w:rPr>
              <w:t>颗粒物</w:t>
            </w:r>
          </w:p>
        </w:tc>
      </w:tr>
      <w:tr>
        <w:trPr>
          <w:trHeight w:val="744" w:hRule="exact"/>
          <w:jc w:val="center"/>
        </w:trPr>
        <w:tc>
          <w:tcPr>
            <w:tcW w:w="909" w:type="dxa"/>
            <w:vAlign w:val="center"/>
          </w:tcPr>
          <w:p>
            <w:pPr>
              <w:jc w:val="center"/>
              <w:rPr>
                <w:b/>
                <w:color w:val="auto"/>
              </w:rPr>
            </w:pPr>
            <w:r>
              <w:rPr>
                <w:b/>
                <w:color w:val="auto"/>
              </w:rPr>
              <w:t>监测日期</w:t>
            </w:r>
          </w:p>
        </w:tc>
        <w:tc>
          <w:tcPr>
            <w:tcW w:w="1550" w:type="dxa"/>
            <w:vAlign w:val="center"/>
          </w:tcPr>
          <w:p>
            <w:pPr>
              <w:jc w:val="center"/>
              <w:rPr>
                <w:b/>
                <w:color w:val="auto"/>
              </w:rPr>
            </w:pPr>
            <w:r>
              <w:rPr>
                <w:b/>
                <w:color w:val="auto"/>
              </w:rPr>
              <w:t>时间</w:t>
            </w:r>
          </w:p>
        </w:tc>
        <w:tc>
          <w:tcPr>
            <w:tcW w:w="1325" w:type="dxa"/>
            <w:vAlign w:val="center"/>
          </w:tcPr>
          <w:p>
            <w:pPr>
              <w:jc w:val="center"/>
              <w:rPr>
                <w:b/>
                <w:color w:val="auto"/>
              </w:rPr>
            </w:pPr>
            <w:r>
              <w:rPr>
                <w:b/>
                <w:color w:val="auto"/>
              </w:rPr>
              <w:t>上风向1#点</w:t>
            </w:r>
          </w:p>
        </w:tc>
        <w:tc>
          <w:tcPr>
            <w:tcW w:w="1173" w:type="dxa"/>
            <w:vAlign w:val="center"/>
          </w:tcPr>
          <w:p>
            <w:pPr>
              <w:jc w:val="center"/>
              <w:rPr>
                <w:b/>
                <w:color w:val="auto"/>
              </w:rPr>
            </w:pPr>
            <w:r>
              <w:rPr>
                <w:b/>
                <w:color w:val="auto"/>
              </w:rPr>
              <w:t>下风向2#点</w:t>
            </w:r>
          </w:p>
        </w:tc>
        <w:tc>
          <w:tcPr>
            <w:tcW w:w="1213" w:type="dxa"/>
            <w:vAlign w:val="center"/>
          </w:tcPr>
          <w:p>
            <w:pPr>
              <w:jc w:val="center"/>
              <w:rPr>
                <w:b/>
                <w:color w:val="auto"/>
              </w:rPr>
            </w:pPr>
            <w:r>
              <w:rPr>
                <w:b/>
                <w:color w:val="auto"/>
              </w:rPr>
              <w:t>下风向3#点</w:t>
            </w:r>
          </w:p>
        </w:tc>
        <w:tc>
          <w:tcPr>
            <w:tcW w:w="1239" w:type="dxa"/>
            <w:vAlign w:val="center"/>
          </w:tcPr>
          <w:p>
            <w:pPr>
              <w:jc w:val="center"/>
              <w:rPr>
                <w:b/>
                <w:color w:val="auto"/>
              </w:rPr>
            </w:pPr>
            <w:r>
              <w:rPr>
                <w:b/>
                <w:color w:val="auto"/>
              </w:rPr>
              <w:t>下风向4#点</w:t>
            </w:r>
          </w:p>
        </w:tc>
        <w:tc>
          <w:tcPr>
            <w:tcW w:w="1096" w:type="dxa"/>
            <w:vAlign w:val="center"/>
          </w:tcPr>
          <w:p>
            <w:pPr>
              <w:jc w:val="center"/>
              <w:rPr>
                <w:b/>
                <w:color w:val="auto"/>
              </w:rPr>
            </w:pPr>
            <w:r>
              <w:rPr>
                <w:b/>
                <w:color w:val="auto"/>
              </w:rPr>
              <w:t>监控浓度</w:t>
            </w:r>
          </w:p>
          <w:p>
            <w:pPr>
              <w:jc w:val="center"/>
              <w:rPr>
                <w:b/>
                <w:color w:val="auto"/>
              </w:rPr>
            </w:pPr>
            <w:r>
              <w:rPr>
                <w:b/>
                <w:color w:val="auto"/>
              </w:rPr>
              <w:t>最大值</w:t>
            </w:r>
          </w:p>
        </w:tc>
      </w:tr>
      <w:tr>
        <w:trPr>
          <w:trHeight w:val="422" w:hRule="exact"/>
          <w:jc w:val="center"/>
        </w:trPr>
        <w:tc>
          <w:tcPr>
            <w:tcW w:w="909" w:type="dxa"/>
            <w:vMerge w:val="restart"/>
            <w:vAlign w:val="center"/>
          </w:tcPr>
          <w:p>
            <w:pPr>
              <w:jc w:val="center"/>
              <w:rPr>
                <w:color w:val="auto"/>
              </w:rPr>
            </w:pPr>
            <w:r>
              <w:rPr>
                <w:rFonts w:hint="eastAsia"/>
                <w:color w:val="auto"/>
              </w:rPr>
              <w:t>2017.6.1</w:t>
            </w:r>
          </w:p>
        </w:tc>
        <w:tc>
          <w:tcPr>
            <w:tcW w:w="1550" w:type="dxa"/>
            <w:vAlign w:val="center"/>
          </w:tcPr>
          <w:p>
            <w:pPr>
              <w:jc w:val="center"/>
              <w:rPr>
                <w:color w:val="auto"/>
              </w:rPr>
            </w:pPr>
            <w:r>
              <w:rPr>
                <w:color w:val="auto"/>
              </w:rPr>
              <w:t>08:00-09:00</w:t>
            </w:r>
          </w:p>
        </w:tc>
        <w:tc>
          <w:tcPr>
            <w:tcW w:w="1325" w:type="dxa"/>
            <w:vAlign w:val="center"/>
          </w:tcPr>
          <w:p>
            <w:pPr>
              <w:jc w:val="center"/>
              <w:rPr>
                <w:color w:val="auto"/>
              </w:rPr>
            </w:pPr>
            <w:r>
              <w:rPr>
                <w:rFonts w:hint="eastAsia"/>
                <w:color w:val="auto"/>
              </w:rPr>
              <w:t>0.199</w:t>
            </w:r>
          </w:p>
        </w:tc>
        <w:tc>
          <w:tcPr>
            <w:tcW w:w="1173" w:type="dxa"/>
            <w:vAlign w:val="center"/>
          </w:tcPr>
          <w:p>
            <w:pPr>
              <w:jc w:val="center"/>
              <w:rPr>
                <w:color w:val="auto"/>
              </w:rPr>
            </w:pPr>
            <w:r>
              <w:rPr>
                <w:rFonts w:hint="eastAsia"/>
                <w:color w:val="auto"/>
              </w:rPr>
              <w:t>0.544</w:t>
            </w:r>
          </w:p>
        </w:tc>
        <w:tc>
          <w:tcPr>
            <w:tcW w:w="1213" w:type="dxa"/>
            <w:vAlign w:val="center"/>
          </w:tcPr>
          <w:p>
            <w:pPr>
              <w:jc w:val="center"/>
              <w:rPr>
                <w:color w:val="auto"/>
              </w:rPr>
            </w:pPr>
            <w:r>
              <w:rPr>
                <w:rFonts w:hint="eastAsia"/>
                <w:color w:val="auto"/>
              </w:rPr>
              <w:t>0.652</w:t>
            </w:r>
          </w:p>
        </w:tc>
        <w:tc>
          <w:tcPr>
            <w:tcW w:w="1239" w:type="dxa"/>
            <w:vAlign w:val="center"/>
          </w:tcPr>
          <w:p>
            <w:pPr>
              <w:jc w:val="center"/>
              <w:rPr>
                <w:color w:val="auto"/>
              </w:rPr>
            </w:pPr>
            <w:r>
              <w:rPr>
                <w:rFonts w:hint="eastAsia"/>
                <w:color w:val="auto"/>
              </w:rPr>
              <w:t>0.399</w:t>
            </w:r>
          </w:p>
        </w:tc>
        <w:tc>
          <w:tcPr>
            <w:tcW w:w="1096" w:type="dxa"/>
            <w:vMerge w:val="restart"/>
            <w:vAlign w:val="center"/>
          </w:tcPr>
          <w:p>
            <w:pPr>
              <w:jc w:val="center"/>
              <w:rPr>
                <w:color w:val="auto"/>
              </w:rPr>
            </w:pPr>
            <w:r>
              <w:rPr>
                <w:rFonts w:hint="eastAsia"/>
                <w:color w:val="auto"/>
              </w:rPr>
              <w:t>0.710</w:t>
            </w:r>
            <w:r>
              <w:rPr>
                <w:color w:val="auto"/>
              </w:rPr>
              <w:t>*</w:t>
            </w:r>
          </w:p>
        </w:tc>
      </w:tr>
      <w:tr>
        <w:trPr>
          <w:trHeight w:val="422" w:hRule="exact"/>
          <w:jc w:val="center"/>
        </w:trPr>
        <w:tc>
          <w:tcPr>
            <w:tcW w:w="909" w:type="dxa"/>
            <w:vMerge w:val="continue"/>
            <w:vAlign w:val="center"/>
          </w:tcPr>
          <w:p>
            <w:pPr>
              <w:jc w:val="center"/>
              <w:rPr>
                <w:color w:val="auto"/>
              </w:rPr>
            </w:pPr>
          </w:p>
        </w:tc>
        <w:tc>
          <w:tcPr>
            <w:tcW w:w="1550" w:type="dxa"/>
            <w:vAlign w:val="center"/>
          </w:tcPr>
          <w:p>
            <w:pPr>
              <w:jc w:val="center"/>
              <w:rPr>
                <w:color w:val="auto"/>
              </w:rPr>
            </w:pPr>
            <w:r>
              <w:rPr>
                <w:color w:val="auto"/>
              </w:rPr>
              <w:t>10:00-11:00</w:t>
            </w:r>
          </w:p>
        </w:tc>
        <w:tc>
          <w:tcPr>
            <w:tcW w:w="1325" w:type="dxa"/>
            <w:vAlign w:val="bottom"/>
          </w:tcPr>
          <w:p>
            <w:pPr>
              <w:jc w:val="center"/>
              <w:rPr>
                <w:color w:val="auto"/>
              </w:rPr>
            </w:pPr>
            <w:r>
              <w:rPr>
                <w:rFonts w:hint="eastAsia"/>
                <w:color w:val="auto"/>
              </w:rPr>
              <w:t>0.221</w:t>
            </w:r>
          </w:p>
        </w:tc>
        <w:tc>
          <w:tcPr>
            <w:tcW w:w="1173" w:type="dxa"/>
            <w:vAlign w:val="bottom"/>
          </w:tcPr>
          <w:p>
            <w:pPr>
              <w:jc w:val="center"/>
              <w:rPr>
                <w:color w:val="auto"/>
              </w:rPr>
            </w:pPr>
            <w:r>
              <w:rPr>
                <w:rFonts w:hint="eastAsia"/>
                <w:color w:val="auto"/>
              </w:rPr>
              <w:t>0.607</w:t>
            </w:r>
          </w:p>
        </w:tc>
        <w:tc>
          <w:tcPr>
            <w:tcW w:w="1213" w:type="dxa"/>
            <w:vAlign w:val="bottom"/>
          </w:tcPr>
          <w:p>
            <w:pPr>
              <w:jc w:val="center"/>
              <w:rPr>
                <w:color w:val="auto"/>
              </w:rPr>
            </w:pPr>
            <w:r>
              <w:rPr>
                <w:rFonts w:hint="eastAsia"/>
                <w:color w:val="auto"/>
              </w:rPr>
              <w:t>0.607</w:t>
            </w:r>
          </w:p>
        </w:tc>
        <w:tc>
          <w:tcPr>
            <w:tcW w:w="1239" w:type="dxa"/>
            <w:vAlign w:val="center"/>
          </w:tcPr>
          <w:p>
            <w:pPr>
              <w:jc w:val="center"/>
              <w:rPr>
                <w:color w:val="auto"/>
              </w:rPr>
            </w:pPr>
            <w:r>
              <w:rPr>
                <w:rFonts w:hint="eastAsia"/>
                <w:color w:val="auto"/>
              </w:rPr>
              <w:t>0.460</w:t>
            </w:r>
          </w:p>
        </w:tc>
        <w:tc>
          <w:tcPr>
            <w:tcW w:w="1096" w:type="dxa"/>
            <w:vMerge w:val="continue"/>
            <w:vAlign w:val="center"/>
          </w:tcPr>
          <w:p>
            <w:pPr>
              <w:jc w:val="center"/>
              <w:rPr>
                <w:color w:val="auto"/>
              </w:rPr>
            </w:pPr>
          </w:p>
        </w:tc>
      </w:tr>
      <w:tr>
        <w:trPr>
          <w:trHeight w:val="422" w:hRule="exact"/>
          <w:jc w:val="center"/>
        </w:trPr>
        <w:tc>
          <w:tcPr>
            <w:tcW w:w="909" w:type="dxa"/>
            <w:vMerge w:val="continue"/>
            <w:vAlign w:val="center"/>
          </w:tcPr>
          <w:p>
            <w:pPr>
              <w:jc w:val="center"/>
              <w:rPr>
                <w:color w:val="auto"/>
              </w:rPr>
            </w:pPr>
          </w:p>
        </w:tc>
        <w:tc>
          <w:tcPr>
            <w:tcW w:w="1550" w:type="dxa"/>
            <w:vAlign w:val="center"/>
          </w:tcPr>
          <w:p>
            <w:pPr>
              <w:jc w:val="center"/>
              <w:rPr>
                <w:color w:val="auto"/>
              </w:rPr>
            </w:pPr>
            <w:r>
              <w:rPr>
                <w:color w:val="auto"/>
              </w:rPr>
              <w:t>14:00-15:00</w:t>
            </w:r>
          </w:p>
        </w:tc>
        <w:tc>
          <w:tcPr>
            <w:tcW w:w="1325" w:type="dxa"/>
            <w:vAlign w:val="bottom"/>
          </w:tcPr>
          <w:p>
            <w:pPr>
              <w:jc w:val="center"/>
              <w:rPr>
                <w:color w:val="auto"/>
              </w:rPr>
            </w:pPr>
            <w:r>
              <w:rPr>
                <w:rFonts w:hint="eastAsia"/>
                <w:color w:val="auto"/>
              </w:rPr>
              <w:t>0.262</w:t>
            </w:r>
          </w:p>
        </w:tc>
        <w:tc>
          <w:tcPr>
            <w:tcW w:w="1173" w:type="dxa"/>
            <w:vAlign w:val="bottom"/>
          </w:tcPr>
          <w:p>
            <w:pPr>
              <w:jc w:val="center"/>
              <w:rPr>
                <w:color w:val="auto"/>
              </w:rPr>
            </w:pPr>
            <w:r>
              <w:rPr>
                <w:rFonts w:hint="eastAsia"/>
                <w:color w:val="auto"/>
              </w:rPr>
              <w:t>0.542</w:t>
            </w:r>
          </w:p>
        </w:tc>
        <w:tc>
          <w:tcPr>
            <w:tcW w:w="1213" w:type="dxa"/>
            <w:vAlign w:val="bottom"/>
          </w:tcPr>
          <w:p>
            <w:pPr>
              <w:jc w:val="center"/>
              <w:rPr>
                <w:color w:val="auto"/>
              </w:rPr>
            </w:pPr>
            <w:r>
              <w:rPr>
                <w:rFonts w:hint="eastAsia"/>
                <w:color w:val="auto"/>
              </w:rPr>
              <w:t>0.710</w:t>
            </w:r>
            <w:r>
              <w:rPr>
                <w:color w:val="auto"/>
              </w:rPr>
              <w:t>*</w:t>
            </w:r>
          </w:p>
        </w:tc>
        <w:tc>
          <w:tcPr>
            <w:tcW w:w="1239" w:type="dxa"/>
            <w:vAlign w:val="center"/>
          </w:tcPr>
          <w:p>
            <w:pPr>
              <w:jc w:val="center"/>
              <w:rPr>
                <w:color w:val="auto"/>
              </w:rPr>
            </w:pPr>
            <w:r>
              <w:rPr>
                <w:rFonts w:hint="eastAsia"/>
                <w:color w:val="auto"/>
              </w:rPr>
              <w:t>0.467</w:t>
            </w:r>
          </w:p>
        </w:tc>
        <w:tc>
          <w:tcPr>
            <w:tcW w:w="1096" w:type="dxa"/>
            <w:vMerge w:val="continue"/>
            <w:vAlign w:val="center"/>
          </w:tcPr>
          <w:p>
            <w:pPr>
              <w:jc w:val="center"/>
              <w:rPr>
                <w:color w:val="auto"/>
              </w:rPr>
            </w:pPr>
          </w:p>
        </w:tc>
      </w:tr>
      <w:tr>
        <w:trPr>
          <w:trHeight w:val="422" w:hRule="exact"/>
          <w:jc w:val="center"/>
        </w:trPr>
        <w:tc>
          <w:tcPr>
            <w:tcW w:w="909" w:type="dxa"/>
            <w:vMerge w:val="continue"/>
            <w:vAlign w:val="center"/>
          </w:tcPr>
          <w:p>
            <w:pPr>
              <w:jc w:val="center"/>
              <w:rPr>
                <w:color w:val="auto"/>
              </w:rPr>
            </w:pPr>
          </w:p>
        </w:tc>
        <w:tc>
          <w:tcPr>
            <w:tcW w:w="1550" w:type="dxa"/>
            <w:vAlign w:val="center"/>
          </w:tcPr>
          <w:p>
            <w:pPr>
              <w:jc w:val="center"/>
              <w:rPr>
                <w:color w:val="auto"/>
              </w:rPr>
            </w:pPr>
            <w:r>
              <w:rPr>
                <w:color w:val="auto"/>
              </w:rPr>
              <w:t>16:00-17:00</w:t>
            </w:r>
          </w:p>
        </w:tc>
        <w:tc>
          <w:tcPr>
            <w:tcW w:w="1325" w:type="dxa"/>
            <w:vAlign w:val="bottom"/>
          </w:tcPr>
          <w:p>
            <w:pPr>
              <w:jc w:val="center"/>
              <w:rPr>
                <w:color w:val="auto"/>
              </w:rPr>
            </w:pPr>
            <w:r>
              <w:rPr>
                <w:rFonts w:hint="eastAsia"/>
                <w:color w:val="auto"/>
              </w:rPr>
              <w:t>0.354</w:t>
            </w:r>
          </w:p>
        </w:tc>
        <w:tc>
          <w:tcPr>
            <w:tcW w:w="1173" w:type="dxa"/>
            <w:vAlign w:val="bottom"/>
          </w:tcPr>
          <w:p>
            <w:pPr>
              <w:jc w:val="center"/>
              <w:rPr>
                <w:color w:val="auto"/>
              </w:rPr>
            </w:pPr>
            <w:r>
              <w:rPr>
                <w:rFonts w:hint="eastAsia"/>
                <w:color w:val="auto"/>
              </w:rPr>
              <w:t>0.466</w:t>
            </w:r>
          </w:p>
        </w:tc>
        <w:tc>
          <w:tcPr>
            <w:tcW w:w="1213" w:type="dxa"/>
            <w:vAlign w:val="bottom"/>
          </w:tcPr>
          <w:p>
            <w:pPr>
              <w:jc w:val="center"/>
              <w:rPr>
                <w:color w:val="auto"/>
              </w:rPr>
            </w:pPr>
            <w:r>
              <w:rPr>
                <w:rFonts w:hint="eastAsia"/>
                <w:color w:val="auto"/>
              </w:rPr>
              <w:t>0.670</w:t>
            </w:r>
          </w:p>
        </w:tc>
        <w:tc>
          <w:tcPr>
            <w:tcW w:w="1239" w:type="dxa"/>
            <w:vAlign w:val="center"/>
          </w:tcPr>
          <w:p>
            <w:pPr>
              <w:jc w:val="center"/>
              <w:rPr>
                <w:color w:val="auto"/>
              </w:rPr>
            </w:pPr>
            <w:r>
              <w:rPr>
                <w:rFonts w:hint="eastAsia"/>
                <w:color w:val="auto"/>
              </w:rPr>
              <w:t>0.428</w:t>
            </w:r>
          </w:p>
        </w:tc>
        <w:tc>
          <w:tcPr>
            <w:tcW w:w="1096" w:type="dxa"/>
            <w:vMerge w:val="continue"/>
            <w:vAlign w:val="center"/>
          </w:tcPr>
          <w:p>
            <w:pPr>
              <w:jc w:val="center"/>
              <w:rPr>
                <w:color w:val="auto"/>
              </w:rPr>
            </w:pPr>
          </w:p>
        </w:tc>
      </w:tr>
      <w:tr>
        <w:trPr>
          <w:trHeight w:val="422" w:hRule="exact"/>
          <w:jc w:val="center"/>
        </w:trPr>
        <w:tc>
          <w:tcPr>
            <w:tcW w:w="909" w:type="dxa"/>
            <w:vMerge w:val="continue"/>
            <w:vAlign w:val="center"/>
          </w:tcPr>
          <w:p>
            <w:pPr>
              <w:jc w:val="center"/>
              <w:rPr>
                <w:color w:val="auto"/>
              </w:rPr>
            </w:pPr>
          </w:p>
        </w:tc>
        <w:tc>
          <w:tcPr>
            <w:tcW w:w="1550" w:type="dxa"/>
            <w:vAlign w:val="bottom"/>
          </w:tcPr>
          <w:p>
            <w:pPr>
              <w:jc w:val="center"/>
              <w:rPr>
                <w:color w:val="auto"/>
              </w:rPr>
            </w:pPr>
            <w:r>
              <w:rPr>
                <w:color w:val="auto"/>
              </w:rPr>
              <w:t>最高值</w:t>
            </w:r>
          </w:p>
        </w:tc>
        <w:tc>
          <w:tcPr>
            <w:tcW w:w="1325" w:type="dxa"/>
            <w:vAlign w:val="bottom"/>
          </w:tcPr>
          <w:p>
            <w:pPr>
              <w:jc w:val="center"/>
              <w:rPr>
                <w:color w:val="auto"/>
              </w:rPr>
            </w:pPr>
            <w:r>
              <w:rPr>
                <w:rFonts w:hint="eastAsia"/>
                <w:color w:val="auto"/>
              </w:rPr>
              <w:t>0.354</w:t>
            </w:r>
          </w:p>
        </w:tc>
        <w:tc>
          <w:tcPr>
            <w:tcW w:w="1173" w:type="dxa"/>
            <w:vAlign w:val="bottom"/>
          </w:tcPr>
          <w:p>
            <w:pPr>
              <w:jc w:val="center"/>
              <w:rPr>
                <w:color w:val="auto"/>
              </w:rPr>
            </w:pPr>
            <w:r>
              <w:rPr>
                <w:rFonts w:hint="eastAsia"/>
                <w:color w:val="auto"/>
              </w:rPr>
              <w:t>0.607</w:t>
            </w:r>
          </w:p>
        </w:tc>
        <w:tc>
          <w:tcPr>
            <w:tcW w:w="1213" w:type="dxa"/>
            <w:vAlign w:val="bottom"/>
          </w:tcPr>
          <w:p>
            <w:pPr>
              <w:jc w:val="center"/>
              <w:rPr>
                <w:color w:val="auto"/>
              </w:rPr>
            </w:pPr>
            <w:r>
              <w:rPr>
                <w:rFonts w:hint="eastAsia"/>
                <w:color w:val="auto"/>
              </w:rPr>
              <w:t>0.710</w:t>
            </w:r>
            <w:r>
              <w:rPr>
                <w:color w:val="auto"/>
              </w:rPr>
              <w:t>*</w:t>
            </w:r>
          </w:p>
        </w:tc>
        <w:tc>
          <w:tcPr>
            <w:tcW w:w="1239" w:type="dxa"/>
            <w:vAlign w:val="bottom"/>
          </w:tcPr>
          <w:p>
            <w:pPr>
              <w:jc w:val="center"/>
              <w:rPr>
                <w:color w:val="auto"/>
              </w:rPr>
            </w:pPr>
            <w:r>
              <w:rPr>
                <w:rFonts w:hint="eastAsia"/>
                <w:color w:val="auto"/>
              </w:rPr>
              <w:t>0.467</w:t>
            </w:r>
          </w:p>
        </w:tc>
        <w:tc>
          <w:tcPr>
            <w:tcW w:w="1096" w:type="dxa"/>
            <w:vMerge w:val="continue"/>
            <w:vAlign w:val="center"/>
          </w:tcPr>
          <w:p>
            <w:pPr>
              <w:jc w:val="center"/>
              <w:rPr>
                <w:color w:val="auto"/>
              </w:rPr>
            </w:pPr>
          </w:p>
        </w:tc>
      </w:tr>
      <w:tr>
        <w:trPr>
          <w:trHeight w:val="422" w:hRule="exact"/>
          <w:jc w:val="center"/>
        </w:trPr>
        <w:tc>
          <w:tcPr>
            <w:tcW w:w="909" w:type="dxa"/>
            <w:vMerge w:val="restart"/>
            <w:vAlign w:val="center"/>
          </w:tcPr>
          <w:p>
            <w:pPr>
              <w:jc w:val="center"/>
              <w:rPr>
                <w:color w:val="auto"/>
              </w:rPr>
            </w:pPr>
            <w:r>
              <w:rPr>
                <w:rFonts w:hint="eastAsia"/>
                <w:color w:val="auto"/>
              </w:rPr>
              <w:t>2017.6.2</w:t>
            </w:r>
          </w:p>
        </w:tc>
        <w:tc>
          <w:tcPr>
            <w:tcW w:w="1550" w:type="dxa"/>
            <w:vAlign w:val="center"/>
          </w:tcPr>
          <w:p>
            <w:pPr>
              <w:jc w:val="center"/>
              <w:rPr>
                <w:color w:val="auto"/>
              </w:rPr>
            </w:pPr>
            <w:r>
              <w:rPr>
                <w:color w:val="auto"/>
              </w:rPr>
              <w:t>08:00-09:00</w:t>
            </w:r>
          </w:p>
        </w:tc>
        <w:tc>
          <w:tcPr>
            <w:tcW w:w="1325" w:type="dxa"/>
            <w:vAlign w:val="bottom"/>
          </w:tcPr>
          <w:p>
            <w:pPr>
              <w:jc w:val="center"/>
              <w:rPr>
                <w:color w:val="auto"/>
              </w:rPr>
            </w:pPr>
            <w:r>
              <w:rPr>
                <w:rFonts w:hint="eastAsia"/>
                <w:color w:val="auto"/>
              </w:rPr>
              <w:t>0</w:t>
            </w:r>
            <w:r>
              <w:rPr>
                <w:color w:val="auto"/>
              </w:rPr>
              <w:t>.165</w:t>
            </w:r>
          </w:p>
        </w:tc>
        <w:tc>
          <w:tcPr>
            <w:tcW w:w="1173" w:type="dxa"/>
            <w:vAlign w:val="bottom"/>
          </w:tcPr>
          <w:p>
            <w:pPr>
              <w:jc w:val="center"/>
              <w:rPr>
                <w:color w:val="auto"/>
              </w:rPr>
            </w:pPr>
            <w:r>
              <w:rPr>
                <w:color w:val="auto"/>
              </w:rPr>
              <w:t>0.624</w:t>
            </w:r>
          </w:p>
        </w:tc>
        <w:tc>
          <w:tcPr>
            <w:tcW w:w="1213" w:type="dxa"/>
            <w:vAlign w:val="bottom"/>
          </w:tcPr>
          <w:p>
            <w:pPr>
              <w:jc w:val="center"/>
              <w:rPr>
                <w:color w:val="auto"/>
              </w:rPr>
            </w:pPr>
            <w:r>
              <w:rPr>
                <w:rFonts w:hint="eastAsia"/>
                <w:color w:val="auto"/>
              </w:rPr>
              <w:t>0.477</w:t>
            </w:r>
          </w:p>
        </w:tc>
        <w:tc>
          <w:tcPr>
            <w:tcW w:w="1239" w:type="dxa"/>
            <w:vAlign w:val="bottom"/>
          </w:tcPr>
          <w:p>
            <w:pPr>
              <w:jc w:val="center"/>
              <w:rPr>
                <w:color w:val="auto"/>
              </w:rPr>
            </w:pPr>
            <w:r>
              <w:rPr>
                <w:rFonts w:hint="eastAsia"/>
                <w:color w:val="auto"/>
              </w:rPr>
              <w:t>0.496</w:t>
            </w:r>
          </w:p>
        </w:tc>
        <w:tc>
          <w:tcPr>
            <w:tcW w:w="1096" w:type="dxa"/>
            <w:vMerge w:val="restart"/>
            <w:vAlign w:val="center"/>
          </w:tcPr>
          <w:p>
            <w:pPr>
              <w:jc w:val="center"/>
              <w:rPr>
                <w:color w:val="auto"/>
              </w:rPr>
            </w:pPr>
            <w:r>
              <w:rPr>
                <w:rFonts w:hint="eastAsia"/>
                <w:color w:val="auto"/>
              </w:rPr>
              <w:t>0.906</w:t>
            </w:r>
            <w:r>
              <w:rPr>
                <w:color w:val="auto"/>
              </w:rPr>
              <w:t>*</w:t>
            </w:r>
          </w:p>
        </w:tc>
      </w:tr>
      <w:tr>
        <w:trPr>
          <w:trHeight w:val="422" w:hRule="exact"/>
          <w:jc w:val="center"/>
        </w:trPr>
        <w:tc>
          <w:tcPr>
            <w:tcW w:w="909" w:type="dxa"/>
            <w:vMerge w:val="continue"/>
            <w:vAlign w:val="center"/>
          </w:tcPr>
          <w:p>
            <w:pPr>
              <w:jc w:val="center"/>
              <w:rPr>
                <w:color w:val="auto"/>
              </w:rPr>
            </w:pPr>
          </w:p>
        </w:tc>
        <w:tc>
          <w:tcPr>
            <w:tcW w:w="1550" w:type="dxa"/>
            <w:vAlign w:val="center"/>
          </w:tcPr>
          <w:p>
            <w:pPr>
              <w:jc w:val="center"/>
              <w:rPr>
                <w:color w:val="auto"/>
              </w:rPr>
            </w:pPr>
            <w:r>
              <w:rPr>
                <w:color w:val="auto"/>
              </w:rPr>
              <w:t>10:00-11:00</w:t>
            </w:r>
          </w:p>
        </w:tc>
        <w:tc>
          <w:tcPr>
            <w:tcW w:w="1325" w:type="dxa"/>
            <w:vAlign w:val="bottom"/>
          </w:tcPr>
          <w:p>
            <w:pPr>
              <w:jc w:val="center"/>
              <w:rPr>
                <w:color w:val="auto"/>
              </w:rPr>
            </w:pPr>
            <w:r>
              <w:rPr>
                <w:rFonts w:hint="eastAsia"/>
                <w:color w:val="auto"/>
              </w:rPr>
              <w:t>0.296</w:t>
            </w:r>
          </w:p>
        </w:tc>
        <w:tc>
          <w:tcPr>
            <w:tcW w:w="1173" w:type="dxa"/>
            <w:vAlign w:val="bottom"/>
          </w:tcPr>
          <w:p>
            <w:pPr>
              <w:jc w:val="center"/>
              <w:rPr>
                <w:color w:val="auto"/>
              </w:rPr>
            </w:pPr>
            <w:r>
              <w:rPr>
                <w:rFonts w:hint="eastAsia"/>
                <w:color w:val="auto"/>
              </w:rPr>
              <w:t>0.611</w:t>
            </w:r>
          </w:p>
        </w:tc>
        <w:tc>
          <w:tcPr>
            <w:tcW w:w="1213" w:type="dxa"/>
            <w:vAlign w:val="bottom"/>
          </w:tcPr>
          <w:p>
            <w:pPr>
              <w:jc w:val="center"/>
              <w:rPr>
                <w:color w:val="auto"/>
              </w:rPr>
            </w:pPr>
            <w:r>
              <w:rPr>
                <w:rFonts w:hint="eastAsia"/>
                <w:color w:val="auto"/>
              </w:rPr>
              <w:t>0.556</w:t>
            </w:r>
          </w:p>
        </w:tc>
        <w:tc>
          <w:tcPr>
            <w:tcW w:w="1239" w:type="dxa"/>
            <w:vAlign w:val="bottom"/>
          </w:tcPr>
          <w:p>
            <w:pPr>
              <w:jc w:val="center"/>
              <w:rPr>
                <w:color w:val="auto"/>
              </w:rPr>
            </w:pPr>
            <w:r>
              <w:rPr>
                <w:rFonts w:hint="eastAsia"/>
                <w:color w:val="auto"/>
              </w:rPr>
              <w:t>0.574</w:t>
            </w:r>
          </w:p>
        </w:tc>
        <w:tc>
          <w:tcPr>
            <w:tcW w:w="1096" w:type="dxa"/>
            <w:vMerge w:val="continue"/>
            <w:vAlign w:val="center"/>
          </w:tcPr>
          <w:p>
            <w:pPr>
              <w:jc w:val="center"/>
              <w:rPr>
                <w:color w:val="auto"/>
              </w:rPr>
            </w:pPr>
          </w:p>
        </w:tc>
      </w:tr>
      <w:tr>
        <w:trPr>
          <w:trHeight w:val="422" w:hRule="exact"/>
          <w:jc w:val="center"/>
        </w:trPr>
        <w:tc>
          <w:tcPr>
            <w:tcW w:w="909" w:type="dxa"/>
            <w:vMerge w:val="continue"/>
            <w:vAlign w:val="center"/>
          </w:tcPr>
          <w:p>
            <w:pPr>
              <w:jc w:val="center"/>
              <w:rPr>
                <w:color w:val="auto"/>
              </w:rPr>
            </w:pPr>
          </w:p>
        </w:tc>
        <w:tc>
          <w:tcPr>
            <w:tcW w:w="1550" w:type="dxa"/>
            <w:vAlign w:val="center"/>
          </w:tcPr>
          <w:p>
            <w:pPr>
              <w:jc w:val="center"/>
              <w:rPr>
                <w:color w:val="auto"/>
              </w:rPr>
            </w:pPr>
            <w:r>
              <w:rPr>
                <w:color w:val="auto"/>
              </w:rPr>
              <w:t>14:00-15:00</w:t>
            </w:r>
          </w:p>
        </w:tc>
        <w:tc>
          <w:tcPr>
            <w:tcW w:w="1325" w:type="dxa"/>
            <w:vAlign w:val="bottom"/>
          </w:tcPr>
          <w:p>
            <w:pPr>
              <w:jc w:val="center"/>
              <w:rPr>
                <w:color w:val="auto"/>
              </w:rPr>
            </w:pPr>
            <w:r>
              <w:rPr>
                <w:rFonts w:hint="eastAsia"/>
                <w:color w:val="auto"/>
              </w:rPr>
              <w:t>0.228</w:t>
            </w:r>
          </w:p>
        </w:tc>
        <w:tc>
          <w:tcPr>
            <w:tcW w:w="1173" w:type="dxa"/>
            <w:vAlign w:val="bottom"/>
          </w:tcPr>
          <w:p>
            <w:pPr>
              <w:jc w:val="center"/>
              <w:rPr>
                <w:color w:val="auto"/>
              </w:rPr>
            </w:pPr>
            <w:r>
              <w:rPr>
                <w:rFonts w:hint="eastAsia"/>
                <w:color w:val="auto"/>
              </w:rPr>
              <w:t>0.721</w:t>
            </w:r>
          </w:p>
        </w:tc>
        <w:tc>
          <w:tcPr>
            <w:tcW w:w="1213" w:type="dxa"/>
            <w:vAlign w:val="bottom"/>
          </w:tcPr>
          <w:p>
            <w:pPr>
              <w:jc w:val="center"/>
              <w:rPr>
                <w:color w:val="auto"/>
              </w:rPr>
            </w:pPr>
            <w:r>
              <w:rPr>
                <w:rFonts w:hint="eastAsia"/>
                <w:color w:val="auto"/>
              </w:rPr>
              <w:t>0.797</w:t>
            </w:r>
          </w:p>
        </w:tc>
        <w:tc>
          <w:tcPr>
            <w:tcW w:w="1239" w:type="dxa"/>
            <w:vAlign w:val="bottom"/>
          </w:tcPr>
          <w:p>
            <w:pPr>
              <w:jc w:val="center"/>
              <w:rPr>
                <w:color w:val="auto"/>
              </w:rPr>
            </w:pPr>
            <w:r>
              <w:rPr>
                <w:rFonts w:hint="eastAsia"/>
                <w:color w:val="auto"/>
              </w:rPr>
              <w:t>0.702</w:t>
            </w:r>
          </w:p>
        </w:tc>
        <w:tc>
          <w:tcPr>
            <w:tcW w:w="1096" w:type="dxa"/>
            <w:vMerge w:val="continue"/>
            <w:vAlign w:val="center"/>
          </w:tcPr>
          <w:p>
            <w:pPr>
              <w:jc w:val="center"/>
              <w:rPr>
                <w:color w:val="auto"/>
              </w:rPr>
            </w:pPr>
          </w:p>
        </w:tc>
      </w:tr>
      <w:tr>
        <w:trPr>
          <w:trHeight w:val="422" w:hRule="exact"/>
          <w:jc w:val="center"/>
        </w:trPr>
        <w:tc>
          <w:tcPr>
            <w:tcW w:w="909" w:type="dxa"/>
            <w:vMerge w:val="continue"/>
            <w:vAlign w:val="center"/>
          </w:tcPr>
          <w:p>
            <w:pPr>
              <w:jc w:val="center"/>
              <w:rPr>
                <w:color w:val="auto"/>
              </w:rPr>
            </w:pPr>
          </w:p>
        </w:tc>
        <w:tc>
          <w:tcPr>
            <w:tcW w:w="1550" w:type="dxa"/>
            <w:vAlign w:val="center"/>
          </w:tcPr>
          <w:p>
            <w:pPr>
              <w:jc w:val="center"/>
              <w:rPr>
                <w:color w:val="auto"/>
              </w:rPr>
            </w:pPr>
            <w:r>
              <w:rPr>
                <w:color w:val="auto"/>
              </w:rPr>
              <w:t>16:00-17:00</w:t>
            </w:r>
          </w:p>
        </w:tc>
        <w:tc>
          <w:tcPr>
            <w:tcW w:w="1325" w:type="dxa"/>
            <w:vAlign w:val="bottom"/>
          </w:tcPr>
          <w:p>
            <w:pPr>
              <w:jc w:val="center"/>
              <w:rPr>
                <w:color w:val="auto"/>
              </w:rPr>
            </w:pPr>
            <w:r>
              <w:rPr>
                <w:rFonts w:hint="eastAsia"/>
                <w:color w:val="auto"/>
              </w:rPr>
              <w:t>0.358</w:t>
            </w:r>
          </w:p>
        </w:tc>
        <w:tc>
          <w:tcPr>
            <w:tcW w:w="1173" w:type="dxa"/>
            <w:vAlign w:val="bottom"/>
          </w:tcPr>
          <w:p>
            <w:pPr>
              <w:jc w:val="center"/>
              <w:rPr>
                <w:color w:val="auto"/>
              </w:rPr>
            </w:pPr>
            <w:r>
              <w:rPr>
                <w:rFonts w:hint="eastAsia"/>
                <w:color w:val="auto"/>
              </w:rPr>
              <w:t>0.528</w:t>
            </w:r>
          </w:p>
        </w:tc>
        <w:tc>
          <w:tcPr>
            <w:tcW w:w="1213" w:type="dxa"/>
            <w:vAlign w:val="bottom"/>
          </w:tcPr>
          <w:p>
            <w:pPr>
              <w:jc w:val="center"/>
              <w:rPr>
                <w:color w:val="auto"/>
              </w:rPr>
            </w:pPr>
            <w:r>
              <w:rPr>
                <w:rFonts w:hint="eastAsia"/>
                <w:color w:val="auto"/>
              </w:rPr>
              <w:t>0.906</w:t>
            </w:r>
            <w:r>
              <w:rPr>
                <w:color w:val="auto"/>
              </w:rPr>
              <w:t>*</w:t>
            </w:r>
          </w:p>
        </w:tc>
        <w:tc>
          <w:tcPr>
            <w:tcW w:w="1239" w:type="dxa"/>
            <w:vAlign w:val="bottom"/>
          </w:tcPr>
          <w:p>
            <w:pPr>
              <w:jc w:val="center"/>
              <w:rPr>
                <w:color w:val="auto"/>
              </w:rPr>
            </w:pPr>
            <w:r>
              <w:rPr>
                <w:rFonts w:hint="eastAsia"/>
                <w:color w:val="auto"/>
              </w:rPr>
              <w:t>0.566</w:t>
            </w:r>
          </w:p>
        </w:tc>
        <w:tc>
          <w:tcPr>
            <w:tcW w:w="1096" w:type="dxa"/>
            <w:vMerge w:val="continue"/>
            <w:vAlign w:val="center"/>
          </w:tcPr>
          <w:p>
            <w:pPr>
              <w:jc w:val="center"/>
              <w:rPr>
                <w:color w:val="auto"/>
              </w:rPr>
            </w:pPr>
          </w:p>
        </w:tc>
      </w:tr>
      <w:tr>
        <w:trPr>
          <w:trHeight w:val="422" w:hRule="exact"/>
          <w:jc w:val="center"/>
        </w:trPr>
        <w:tc>
          <w:tcPr>
            <w:tcW w:w="909" w:type="dxa"/>
            <w:vMerge w:val="continue"/>
            <w:vAlign w:val="center"/>
          </w:tcPr>
          <w:p>
            <w:pPr>
              <w:jc w:val="center"/>
              <w:rPr>
                <w:color w:val="auto"/>
              </w:rPr>
            </w:pPr>
          </w:p>
        </w:tc>
        <w:tc>
          <w:tcPr>
            <w:tcW w:w="1550" w:type="dxa"/>
            <w:vAlign w:val="bottom"/>
          </w:tcPr>
          <w:p>
            <w:pPr>
              <w:jc w:val="center"/>
              <w:rPr>
                <w:color w:val="auto"/>
              </w:rPr>
            </w:pPr>
            <w:r>
              <w:rPr>
                <w:color w:val="auto"/>
              </w:rPr>
              <w:t>最高值</w:t>
            </w:r>
          </w:p>
        </w:tc>
        <w:tc>
          <w:tcPr>
            <w:tcW w:w="1325" w:type="dxa"/>
            <w:vAlign w:val="bottom"/>
          </w:tcPr>
          <w:p>
            <w:pPr>
              <w:jc w:val="center"/>
              <w:rPr>
                <w:color w:val="auto"/>
              </w:rPr>
            </w:pPr>
            <w:r>
              <w:rPr>
                <w:rFonts w:hint="eastAsia"/>
                <w:color w:val="auto"/>
              </w:rPr>
              <w:t>0.358</w:t>
            </w:r>
          </w:p>
        </w:tc>
        <w:tc>
          <w:tcPr>
            <w:tcW w:w="1173" w:type="dxa"/>
            <w:vAlign w:val="bottom"/>
          </w:tcPr>
          <w:p>
            <w:pPr>
              <w:jc w:val="center"/>
              <w:rPr>
                <w:color w:val="auto"/>
              </w:rPr>
            </w:pPr>
            <w:r>
              <w:rPr>
                <w:rFonts w:hint="eastAsia"/>
                <w:color w:val="auto"/>
              </w:rPr>
              <w:t>0.721</w:t>
            </w:r>
          </w:p>
        </w:tc>
        <w:tc>
          <w:tcPr>
            <w:tcW w:w="1213" w:type="dxa"/>
            <w:vAlign w:val="bottom"/>
          </w:tcPr>
          <w:p>
            <w:pPr>
              <w:jc w:val="center"/>
              <w:rPr>
                <w:color w:val="auto"/>
              </w:rPr>
            </w:pPr>
            <w:r>
              <w:rPr>
                <w:rFonts w:hint="eastAsia"/>
                <w:color w:val="auto"/>
              </w:rPr>
              <w:t>0.906</w:t>
            </w:r>
            <w:r>
              <w:rPr>
                <w:color w:val="auto"/>
              </w:rPr>
              <w:t>*</w:t>
            </w:r>
          </w:p>
        </w:tc>
        <w:tc>
          <w:tcPr>
            <w:tcW w:w="1239" w:type="dxa"/>
            <w:vAlign w:val="bottom"/>
          </w:tcPr>
          <w:p>
            <w:pPr>
              <w:jc w:val="center"/>
              <w:rPr>
                <w:color w:val="auto"/>
              </w:rPr>
            </w:pPr>
            <w:r>
              <w:rPr>
                <w:rFonts w:hint="eastAsia"/>
                <w:color w:val="auto"/>
              </w:rPr>
              <w:t>0.702</w:t>
            </w:r>
          </w:p>
        </w:tc>
        <w:tc>
          <w:tcPr>
            <w:tcW w:w="1096" w:type="dxa"/>
            <w:vMerge w:val="continue"/>
            <w:vAlign w:val="center"/>
          </w:tcPr>
          <w:p>
            <w:pPr>
              <w:jc w:val="center"/>
              <w:rPr>
                <w:color w:val="auto"/>
              </w:rPr>
            </w:pPr>
          </w:p>
        </w:tc>
      </w:tr>
      <w:tr>
        <w:trPr>
          <w:trHeight w:val="422" w:hRule="exact"/>
          <w:jc w:val="center"/>
        </w:trPr>
        <w:tc>
          <w:tcPr>
            <w:tcW w:w="2459" w:type="dxa"/>
            <w:gridSpan w:val="2"/>
            <w:vAlign w:val="center"/>
          </w:tcPr>
          <w:p>
            <w:pPr>
              <w:jc w:val="center"/>
              <w:rPr>
                <w:color w:val="auto"/>
              </w:rPr>
            </w:pPr>
            <w:r>
              <w:rPr>
                <w:color w:val="auto"/>
              </w:rPr>
              <w:t>标准值</w:t>
            </w:r>
          </w:p>
        </w:tc>
        <w:tc>
          <w:tcPr>
            <w:tcW w:w="6046" w:type="dxa"/>
            <w:gridSpan w:val="5"/>
            <w:vAlign w:val="center"/>
          </w:tcPr>
          <w:p>
            <w:pPr>
              <w:jc w:val="center"/>
              <w:rPr>
                <w:color w:val="auto"/>
              </w:rPr>
            </w:pPr>
            <w:r>
              <w:rPr>
                <w:color w:val="auto"/>
                <w:kern w:val="0"/>
              </w:rPr>
              <w:t>1.0</w:t>
            </w:r>
          </w:p>
        </w:tc>
      </w:tr>
      <w:tr>
        <w:trPr>
          <w:trHeight w:val="422" w:hRule="exact"/>
          <w:jc w:val="center"/>
        </w:trPr>
        <w:tc>
          <w:tcPr>
            <w:tcW w:w="2459" w:type="dxa"/>
            <w:gridSpan w:val="2"/>
            <w:vAlign w:val="center"/>
          </w:tcPr>
          <w:p>
            <w:pPr>
              <w:jc w:val="center"/>
              <w:rPr>
                <w:color w:val="auto"/>
              </w:rPr>
            </w:pPr>
            <w:r>
              <w:rPr>
                <w:color w:val="auto"/>
              </w:rPr>
              <w:t>达标情况</w:t>
            </w:r>
          </w:p>
        </w:tc>
        <w:tc>
          <w:tcPr>
            <w:tcW w:w="6046" w:type="dxa"/>
            <w:gridSpan w:val="5"/>
            <w:vAlign w:val="center"/>
          </w:tcPr>
          <w:p>
            <w:pPr>
              <w:jc w:val="center"/>
              <w:rPr>
                <w:color w:val="auto"/>
                <w:kern w:val="0"/>
              </w:rPr>
            </w:pPr>
            <w:r>
              <w:rPr>
                <w:rFonts w:hint="eastAsia"/>
                <w:color w:val="auto"/>
                <w:kern w:val="0"/>
              </w:rPr>
              <w:t>达标</w:t>
            </w:r>
          </w:p>
        </w:tc>
      </w:tr>
    </w:tbl>
    <w:p>
      <w:pPr>
        <w:tabs>
          <w:tab w:val="left" w:pos="638"/>
        </w:tabs>
        <w:jc w:val="center"/>
        <w:rPr>
          <w:color w:val="auto"/>
          <w:sz w:val="28"/>
          <w:szCs w:val="28"/>
        </w:rPr>
      </w:pPr>
    </w:p>
    <w:p>
      <w:pPr>
        <w:snapToGrid w:val="0"/>
        <w:jc w:val="center"/>
        <w:rPr>
          <w:b/>
          <w:color w:val="auto"/>
          <w:sz w:val="24"/>
          <w:szCs w:val="24"/>
          <w:vertAlign w:val="superscript"/>
        </w:rPr>
      </w:pPr>
      <w:r>
        <w:rPr>
          <w:b/>
          <w:color w:val="auto"/>
          <w:sz w:val="24"/>
          <w:szCs w:val="24"/>
        </w:rPr>
        <w:t>表9.2-34  厂界二氧化硫无组织排放监测结果   浓度单位：mg/m</w:t>
      </w:r>
      <w:r>
        <w:rPr>
          <w:b/>
          <w:color w:val="auto"/>
          <w:sz w:val="24"/>
          <w:szCs w:val="24"/>
          <w:vertAlign w:val="superscript"/>
        </w:rPr>
        <w:t>3</w:t>
      </w:r>
    </w:p>
    <w:tbl>
      <w:tblPr>
        <w:tblW w:w="850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7"/>
        <w:gridCol w:w="1514"/>
        <w:gridCol w:w="1516"/>
        <w:gridCol w:w="1280"/>
        <w:gridCol w:w="1213"/>
        <w:gridCol w:w="1112"/>
        <w:gridCol w:w="983"/>
      </w:tblGrid>
      <w:tr>
        <w:trPr>
          <w:trHeight w:val="416" w:hRule="exact"/>
          <w:jc w:val="center"/>
        </w:trPr>
        <w:tc>
          <w:tcPr>
            <w:tcW w:w="887" w:type="dxa"/>
            <w:vAlign w:val="center"/>
          </w:tcPr>
          <w:p>
            <w:pPr>
              <w:jc w:val="center"/>
              <w:rPr>
                <w:b/>
                <w:color w:val="auto"/>
              </w:rPr>
            </w:pPr>
            <w:r>
              <w:rPr>
                <w:b/>
                <w:color w:val="auto"/>
              </w:rPr>
              <w:t>监测</w:t>
            </w:r>
            <w:r>
              <w:rPr>
                <w:rFonts w:hint="eastAsia"/>
                <w:b/>
                <w:color w:val="auto"/>
              </w:rPr>
              <w:t>对象</w:t>
            </w:r>
          </w:p>
        </w:tc>
        <w:tc>
          <w:tcPr>
            <w:tcW w:w="7618" w:type="dxa"/>
            <w:gridSpan w:val="6"/>
            <w:vAlign w:val="center"/>
          </w:tcPr>
          <w:p>
            <w:pPr>
              <w:jc w:val="center"/>
              <w:rPr>
                <w:b/>
                <w:color w:val="auto"/>
              </w:rPr>
            </w:pPr>
            <w:r>
              <w:rPr>
                <w:b/>
                <w:color w:val="auto"/>
              </w:rPr>
              <w:t>二氧化硫</w:t>
            </w:r>
          </w:p>
        </w:tc>
      </w:tr>
      <w:tr>
        <w:trPr>
          <w:trHeight w:val="734" w:hRule="exact"/>
          <w:jc w:val="center"/>
        </w:trPr>
        <w:tc>
          <w:tcPr>
            <w:tcW w:w="887" w:type="dxa"/>
            <w:vAlign w:val="center"/>
          </w:tcPr>
          <w:p>
            <w:pPr>
              <w:jc w:val="center"/>
              <w:rPr>
                <w:b/>
                <w:color w:val="auto"/>
              </w:rPr>
            </w:pPr>
            <w:r>
              <w:rPr>
                <w:b/>
                <w:color w:val="auto"/>
              </w:rPr>
              <w:t>监测日期</w:t>
            </w:r>
          </w:p>
        </w:tc>
        <w:tc>
          <w:tcPr>
            <w:tcW w:w="1514" w:type="dxa"/>
            <w:vAlign w:val="center"/>
          </w:tcPr>
          <w:p>
            <w:pPr>
              <w:jc w:val="center"/>
              <w:rPr>
                <w:b/>
                <w:color w:val="auto"/>
              </w:rPr>
            </w:pPr>
            <w:r>
              <w:rPr>
                <w:b/>
                <w:color w:val="auto"/>
              </w:rPr>
              <w:t>时间</w:t>
            </w:r>
          </w:p>
        </w:tc>
        <w:tc>
          <w:tcPr>
            <w:tcW w:w="1516" w:type="dxa"/>
            <w:vAlign w:val="center"/>
          </w:tcPr>
          <w:p>
            <w:pPr>
              <w:jc w:val="center"/>
              <w:rPr>
                <w:b/>
                <w:color w:val="auto"/>
              </w:rPr>
            </w:pPr>
            <w:r>
              <w:rPr>
                <w:b/>
                <w:color w:val="auto"/>
              </w:rPr>
              <w:t>上风向1#</w:t>
            </w:r>
          </w:p>
        </w:tc>
        <w:tc>
          <w:tcPr>
            <w:tcW w:w="1280" w:type="dxa"/>
            <w:vAlign w:val="center"/>
          </w:tcPr>
          <w:p>
            <w:pPr>
              <w:jc w:val="center"/>
              <w:rPr>
                <w:b/>
                <w:color w:val="auto"/>
              </w:rPr>
            </w:pPr>
            <w:r>
              <w:rPr>
                <w:b/>
                <w:color w:val="auto"/>
              </w:rPr>
              <w:t>下风向2#</w:t>
            </w:r>
          </w:p>
        </w:tc>
        <w:tc>
          <w:tcPr>
            <w:tcW w:w="1213" w:type="dxa"/>
            <w:vAlign w:val="center"/>
          </w:tcPr>
          <w:p>
            <w:pPr>
              <w:jc w:val="center"/>
              <w:rPr>
                <w:b/>
                <w:color w:val="auto"/>
              </w:rPr>
            </w:pPr>
            <w:r>
              <w:rPr>
                <w:b/>
                <w:color w:val="auto"/>
              </w:rPr>
              <w:t>下风向3#</w:t>
            </w:r>
          </w:p>
        </w:tc>
        <w:tc>
          <w:tcPr>
            <w:tcW w:w="1112" w:type="dxa"/>
            <w:vAlign w:val="center"/>
          </w:tcPr>
          <w:p>
            <w:pPr>
              <w:jc w:val="center"/>
              <w:rPr>
                <w:b/>
                <w:color w:val="auto"/>
              </w:rPr>
            </w:pPr>
            <w:r>
              <w:rPr>
                <w:b/>
                <w:color w:val="auto"/>
              </w:rPr>
              <w:t>下风向4#</w:t>
            </w:r>
          </w:p>
        </w:tc>
        <w:tc>
          <w:tcPr>
            <w:tcW w:w="983" w:type="dxa"/>
            <w:vAlign w:val="center"/>
          </w:tcPr>
          <w:p>
            <w:pPr>
              <w:jc w:val="center"/>
              <w:rPr>
                <w:b/>
                <w:color w:val="auto"/>
              </w:rPr>
            </w:pPr>
            <w:r>
              <w:rPr>
                <w:b/>
                <w:color w:val="auto"/>
              </w:rPr>
              <w:t>监控浓度最大值</w:t>
            </w:r>
          </w:p>
        </w:tc>
      </w:tr>
      <w:tr>
        <w:trPr>
          <w:trHeight w:val="416" w:hRule="exact"/>
          <w:jc w:val="center"/>
        </w:trPr>
        <w:tc>
          <w:tcPr>
            <w:tcW w:w="887" w:type="dxa"/>
            <w:vMerge w:val="restart"/>
            <w:vAlign w:val="center"/>
          </w:tcPr>
          <w:p>
            <w:pPr>
              <w:jc w:val="center"/>
              <w:rPr>
                <w:color w:val="auto"/>
              </w:rPr>
            </w:pPr>
            <w:r>
              <w:rPr>
                <w:rFonts w:hint="eastAsia"/>
                <w:color w:val="auto"/>
              </w:rPr>
              <w:t>2017.6.</w:t>
            </w:r>
            <w:r>
              <w:rPr>
                <w:color w:val="auto"/>
              </w:rPr>
              <w:t>1</w:t>
            </w:r>
          </w:p>
        </w:tc>
        <w:tc>
          <w:tcPr>
            <w:tcW w:w="1514" w:type="dxa"/>
            <w:vAlign w:val="center"/>
          </w:tcPr>
          <w:p>
            <w:pPr>
              <w:jc w:val="center"/>
              <w:rPr>
                <w:color w:val="auto"/>
              </w:rPr>
            </w:pPr>
            <w:r>
              <w:rPr>
                <w:color w:val="auto"/>
              </w:rPr>
              <w:t>08:00-08:45</w:t>
            </w:r>
          </w:p>
        </w:tc>
        <w:tc>
          <w:tcPr>
            <w:tcW w:w="1516" w:type="dxa"/>
            <w:vAlign w:val="bottom"/>
          </w:tcPr>
          <w:p>
            <w:pPr>
              <w:jc w:val="center"/>
              <w:rPr>
                <w:color w:val="auto"/>
              </w:rPr>
            </w:pPr>
            <w:r>
              <w:rPr>
                <w:rFonts w:hint="eastAsia"/>
                <w:color w:val="auto"/>
              </w:rPr>
              <w:t>0.017</w:t>
            </w:r>
          </w:p>
        </w:tc>
        <w:tc>
          <w:tcPr>
            <w:tcW w:w="1280" w:type="dxa"/>
            <w:vAlign w:val="bottom"/>
          </w:tcPr>
          <w:p>
            <w:pPr>
              <w:jc w:val="center"/>
              <w:rPr>
                <w:color w:val="auto"/>
              </w:rPr>
            </w:pPr>
            <w:r>
              <w:rPr>
                <w:rFonts w:hint="eastAsia"/>
                <w:color w:val="auto"/>
              </w:rPr>
              <w:t>0.020</w:t>
            </w:r>
          </w:p>
        </w:tc>
        <w:tc>
          <w:tcPr>
            <w:tcW w:w="1213" w:type="dxa"/>
            <w:vAlign w:val="bottom"/>
          </w:tcPr>
          <w:p>
            <w:pPr>
              <w:jc w:val="center"/>
              <w:rPr>
                <w:color w:val="auto"/>
              </w:rPr>
            </w:pPr>
            <w:r>
              <w:rPr>
                <w:rFonts w:hint="eastAsia"/>
                <w:color w:val="auto"/>
              </w:rPr>
              <w:t>0.026</w:t>
            </w:r>
          </w:p>
        </w:tc>
        <w:tc>
          <w:tcPr>
            <w:tcW w:w="1112" w:type="dxa"/>
            <w:vAlign w:val="center"/>
          </w:tcPr>
          <w:p>
            <w:pPr>
              <w:jc w:val="center"/>
              <w:rPr>
                <w:color w:val="auto"/>
              </w:rPr>
            </w:pPr>
            <w:r>
              <w:rPr>
                <w:rFonts w:hint="eastAsia"/>
                <w:color w:val="auto"/>
              </w:rPr>
              <w:t>0.019</w:t>
            </w:r>
          </w:p>
        </w:tc>
        <w:tc>
          <w:tcPr>
            <w:tcW w:w="983" w:type="dxa"/>
            <w:vMerge w:val="restart"/>
            <w:vAlign w:val="center"/>
          </w:tcPr>
          <w:p>
            <w:pPr>
              <w:jc w:val="center"/>
              <w:rPr>
                <w:color w:val="auto"/>
              </w:rPr>
            </w:pPr>
            <w:r>
              <w:rPr>
                <w:rFonts w:hint="eastAsia"/>
                <w:color w:val="auto"/>
              </w:rPr>
              <w:t>0.036</w:t>
            </w:r>
            <w:r>
              <w:rPr>
                <w:color w:val="auto"/>
              </w:rPr>
              <w:t>*</w:t>
            </w:r>
          </w:p>
        </w:tc>
      </w:tr>
      <w:tr>
        <w:trPr>
          <w:trHeight w:val="416" w:hRule="exact"/>
          <w:jc w:val="center"/>
        </w:trPr>
        <w:tc>
          <w:tcPr>
            <w:tcW w:w="887" w:type="dxa"/>
            <w:vMerge w:val="continue"/>
            <w:vAlign w:val="center"/>
          </w:tcPr>
          <w:p>
            <w:pPr>
              <w:jc w:val="center"/>
              <w:rPr>
                <w:color w:val="auto"/>
              </w:rPr>
            </w:pPr>
          </w:p>
        </w:tc>
        <w:tc>
          <w:tcPr>
            <w:tcW w:w="1514" w:type="dxa"/>
            <w:vAlign w:val="center"/>
          </w:tcPr>
          <w:p>
            <w:pPr>
              <w:jc w:val="center"/>
              <w:rPr>
                <w:color w:val="auto"/>
              </w:rPr>
            </w:pPr>
            <w:r>
              <w:rPr>
                <w:color w:val="auto"/>
              </w:rPr>
              <w:t>10:00 -10: 45</w:t>
            </w:r>
          </w:p>
        </w:tc>
        <w:tc>
          <w:tcPr>
            <w:tcW w:w="1516" w:type="dxa"/>
            <w:vAlign w:val="bottom"/>
          </w:tcPr>
          <w:p>
            <w:pPr>
              <w:jc w:val="center"/>
              <w:rPr>
                <w:color w:val="auto"/>
              </w:rPr>
            </w:pPr>
            <w:r>
              <w:rPr>
                <w:rFonts w:hint="eastAsia"/>
                <w:color w:val="auto"/>
              </w:rPr>
              <w:t>0.023</w:t>
            </w:r>
          </w:p>
        </w:tc>
        <w:tc>
          <w:tcPr>
            <w:tcW w:w="1280" w:type="dxa"/>
            <w:vAlign w:val="bottom"/>
          </w:tcPr>
          <w:p>
            <w:pPr>
              <w:jc w:val="center"/>
              <w:rPr>
                <w:color w:val="auto"/>
              </w:rPr>
            </w:pPr>
            <w:r>
              <w:rPr>
                <w:rFonts w:hint="eastAsia"/>
                <w:color w:val="auto"/>
              </w:rPr>
              <w:t>0.026</w:t>
            </w:r>
          </w:p>
        </w:tc>
        <w:tc>
          <w:tcPr>
            <w:tcW w:w="1213" w:type="dxa"/>
            <w:vAlign w:val="bottom"/>
          </w:tcPr>
          <w:p>
            <w:pPr>
              <w:jc w:val="center"/>
              <w:rPr>
                <w:color w:val="auto"/>
              </w:rPr>
            </w:pPr>
            <w:r>
              <w:rPr>
                <w:rFonts w:hint="eastAsia"/>
                <w:color w:val="auto"/>
              </w:rPr>
              <w:t>0.033</w:t>
            </w:r>
          </w:p>
        </w:tc>
        <w:tc>
          <w:tcPr>
            <w:tcW w:w="1112" w:type="dxa"/>
            <w:vAlign w:val="center"/>
          </w:tcPr>
          <w:p>
            <w:pPr>
              <w:jc w:val="center"/>
              <w:rPr>
                <w:color w:val="auto"/>
              </w:rPr>
            </w:pPr>
            <w:r>
              <w:rPr>
                <w:rFonts w:hint="eastAsia"/>
                <w:color w:val="auto"/>
              </w:rPr>
              <w:t>0.024</w:t>
            </w:r>
          </w:p>
        </w:tc>
        <w:tc>
          <w:tcPr>
            <w:tcW w:w="983" w:type="dxa"/>
            <w:vMerge w:val="continue"/>
            <w:vAlign w:val="center"/>
          </w:tcPr>
          <w:p>
            <w:pPr>
              <w:jc w:val="center"/>
              <w:rPr>
                <w:color w:val="auto"/>
              </w:rPr>
            </w:pPr>
          </w:p>
        </w:tc>
      </w:tr>
      <w:tr>
        <w:trPr>
          <w:trHeight w:val="416" w:hRule="exact"/>
          <w:jc w:val="center"/>
        </w:trPr>
        <w:tc>
          <w:tcPr>
            <w:tcW w:w="887" w:type="dxa"/>
            <w:vMerge w:val="continue"/>
            <w:vAlign w:val="center"/>
          </w:tcPr>
          <w:p>
            <w:pPr>
              <w:jc w:val="center"/>
              <w:rPr>
                <w:color w:val="auto"/>
              </w:rPr>
            </w:pPr>
          </w:p>
        </w:tc>
        <w:tc>
          <w:tcPr>
            <w:tcW w:w="1514" w:type="dxa"/>
            <w:vAlign w:val="center"/>
          </w:tcPr>
          <w:p>
            <w:pPr>
              <w:jc w:val="center"/>
              <w:rPr>
                <w:color w:val="auto"/>
              </w:rPr>
            </w:pPr>
            <w:r>
              <w:rPr>
                <w:color w:val="auto"/>
              </w:rPr>
              <w:t>14:00-14:45</w:t>
            </w:r>
          </w:p>
        </w:tc>
        <w:tc>
          <w:tcPr>
            <w:tcW w:w="1516" w:type="dxa"/>
            <w:vAlign w:val="bottom"/>
          </w:tcPr>
          <w:p>
            <w:pPr>
              <w:jc w:val="center"/>
              <w:rPr>
                <w:color w:val="auto"/>
              </w:rPr>
            </w:pPr>
            <w:r>
              <w:rPr>
                <w:rFonts w:hint="eastAsia"/>
                <w:color w:val="auto"/>
              </w:rPr>
              <w:t>0.029</w:t>
            </w:r>
          </w:p>
        </w:tc>
        <w:tc>
          <w:tcPr>
            <w:tcW w:w="1280" w:type="dxa"/>
            <w:vAlign w:val="bottom"/>
          </w:tcPr>
          <w:p>
            <w:pPr>
              <w:jc w:val="center"/>
              <w:rPr>
                <w:color w:val="auto"/>
              </w:rPr>
            </w:pPr>
            <w:r>
              <w:rPr>
                <w:rFonts w:hint="eastAsia"/>
                <w:color w:val="auto"/>
              </w:rPr>
              <w:t>0.032</w:t>
            </w:r>
          </w:p>
        </w:tc>
        <w:tc>
          <w:tcPr>
            <w:tcW w:w="1213" w:type="dxa"/>
            <w:vAlign w:val="bottom"/>
          </w:tcPr>
          <w:p>
            <w:pPr>
              <w:jc w:val="center"/>
              <w:rPr>
                <w:color w:val="auto"/>
              </w:rPr>
            </w:pPr>
            <w:r>
              <w:rPr>
                <w:rFonts w:hint="eastAsia"/>
                <w:color w:val="auto"/>
              </w:rPr>
              <w:t>0.037</w:t>
            </w:r>
          </w:p>
        </w:tc>
        <w:tc>
          <w:tcPr>
            <w:tcW w:w="1112" w:type="dxa"/>
            <w:vAlign w:val="center"/>
          </w:tcPr>
          <w:p>
            <w:pPr>
              <w:jc w:val="center"/>
              <w:rPr>
                <w:color w:val="auto"/>
              </w:rPr>
            </w:pPr>
            <w:r>
              <w:rPr>
                <w:rFonts w:hint="eastAsia"/>
                <w:color w:val="auto"/>
              </w:rPr>
              <w:t>0.031</w:t>
            </w:r>
          </w:p>
        </w:tc>
        <w:tc>
          <w:tcPr>
            <w:tcW w:w="983" w:type="dxa"/>
            <w:vMerge w:val="continue"/>
            <w:vAlign w:val="center"/>
          </w:tcPr>
          <w:p>
            <w:pPr>
              <w:jc w:val="center"/>
              <w:rPr>
                <w:color w:val="auto"/>
              </w:rPr>
            </w:pPr>
          </w:p>
        </w:tc>
      </w:tr>
      <w:tr>
        <w:trPr>
          <w:trHeight w:val="416" w:hRule="exact"/>
          <w:jc w:val="center"/>
        </w:trPr>
        <w:tc>
          <w:tcPr>
            <w:tcW w:w="887" w:type="dxa"/>
            <w:vMerge w:val="continue"/>
            <w:vAlign w:val="center"/>
          </w:tcPr>
          <w:p>
            <w:pPr>
              <w:jc w:val="center"/>
              <w:rPr>
                <w:color w:val="auto"/>
              </w:rPr>
            </w:pPr>
          </w:p>
        </w:tc>
        <w:tc>
          <w:tcPr>
            <w:tcW w:w="1514" w:type="dxa"/>
            <w:vAlign w:val="center"/>
          </w:tcPr>
          <w:p>
            <w:pPr>
              <w:jc w:val="center"/>
              <w:rPr>
                <w:color w:val="auto"/>
              </w:rPr>
            </w:pPr>
            <w:r>
              <w:rPr>
                <w:color w:val="auto"/>
              </w:rPr>
              <w:t>16:00-16:45</w:t>
            </w:r>
          </w:p>
        </w:tc>
        <w:tc>
          <w:tcPr>
            <w:tcW w:w="1516" w:type="dxa"/>
            <w:vAlign w:val="bottom"/>
          </w:tcPr>
          <w:p>
            <w:pPr>
              <w:jc w:val="center"/>
              <w:rPr>
                <w:color w:val="auto"/>
              </w:rPr>
            </w:pPr>
            <w:r>
              <w:rPr>
                <w:rFonts w:hint="eastAsia"/>
                <w:color w:val="auto"/>
              </w:rPr>
              <w:t>0.024</w:t>
            </w:r>
          </w:p>
        </w:tc>
        <w:tc>
          <w:tcPr>
            <w:tcW w:w="1280" w:type="dxa"/>
            <w:vAlign w:val="bottom"/>
          </w:tcPr>
          <w:p>
            <w:pPr>
              <w:jc w:val="center"/>
              <w:rPr>
                <w:color w:val="auto"/>
              </w:rPr>
            </w:pPr>
            <w:r>
              <w:rPr>
                <w:rFonts w:hint="eastAsia"/>
                <w:color w:val="auto"/>
              </w:rPr>
              <w:t>0.029</w:t>
            </w:r>
          </w:p>
        </w:tc>
        <w:tc>
          <w:tcPr>
            <w:tcW w:w="1213" w:type="dxa"/>
            <w:vAlign w:val="bottom"/>
          </w:tcPr>
          <w:p>
            <w:pPr>
              <w:jc w:val="center"/>
              <w:rPr>
                <w:color w:val="auto"/>
              </w:rPr>
            </w:pPr>
            <w:r>
              <w:rPr>
                <w:rFonts w:hint="eastAsia"/>
                <w:color w:val="auto"/>
              </w:rPr>
              <w:t>0.036</w:t>
            </w:r>
            <w:r>
              <w:rPr>
                <w:color w:val="auto"/>
              </w:rPr>
              <w:t>*</w:t>
            </w:r>
          </w:p>
        </w:tc>
        <w:tc>
          <w:tcPr>
            <w:tcW w:w="1112" w:type="dxa"/>
            <w:vAlign w:val="center"/>
          </w:tcPr>
          <w:p>
            <w:pPr>
              <w:jc w:val="center"/>
              <w:rPr>
                <w:color w:val="auto"/>
              </w:rPr>
            </w:pPr>
            <w:r>
              <w:rPr>
                <w:rFonts w:hint="eastAsia"/>
                <w:color w:val="auto"/>
              </w:rPr>
              <w:t>0.025</w:t>
            </w:r>
          </w:p>
        </w:tc>
        <w:tc>
          <w:tcPr>
            <w:tcW w:w="983" w:type="dxa"/>
            <w:vMerge w:val="continue"/>
            <w:vAlign w:val="center"/>
          </w:tcPr>
          <w:p>
            <w:pPr>
              <w:jc w:val="center"/>
              <w:rPr>
                <w:color w:val="auto"/>
              </w:rPr>
            </w:pPr>
          </w:p>
        </w:tc>
      </w:tr>
      <w:tr>
        <w:trPr>
          <w:trHeight w:val="416" w:hRule="exact"/>
          <w:jc w:val="center"/>
        </w:trPr>
        <w:tc>
          <w:tcPr>
            <w:tcW w:w="887" w:type="dxa"/>
            <w:vMerge w:val="continue"/>
            <w:vAlign w:val="center"/>
          </w:tcPr>
          <w:p>
            <w:pPr>
              <w:jc w:val="center"/>
              <w:rPr>
                <w:color w:val="auto"/>
              </w:rPr>
            </w:pPr>
          </w:p>
        </w:tc>
        <w:tc>
          <w:tcPr>
            <w:tcW w:w="1514" w:type="dxa"/>
            <w:vAlign w:val="bottom"/>
          </w:tcPr>
          <w:p>
            <w:pPr>
              <w:jc w:val="center"/>
              <w:rPr>
                <w:color w:val="auto"/>
              </w:rPr>
            </w:pPr>
            <w:r>
              <w:rPr>
                <w:color w:val="auto"/>
              </w:rPr>
              <w:t>最高值</w:t>
            </w:r>
          </w:p>
        </w:tc>
        <w:tc>
          <w:tcPr>
            <w:tcW w:w="1516" w:type="dxa"/>
            <w:vAlign w:val="bottom"/>
          </w:tcPr>
          <w:p>
            <w:pPr>
              <w:jc w:val="center"/>
              <w:rPr>
                <w:color w:val="auto"/>
              </w:rPr>
            </w:pPr>
            <w:r>
              <w:rPr>
                <w:rFonts w:hint="eastAsia"/>
                <w:color w:val="auto"/>
              </w:rPr>
              <w:t>0.029</w:t>
            </w:r>
          </w:p>
        </w:tc>
        <w:tc>
          <w:tcPr>
            <w:tcW w:w="1280" w:type="dxa"/>
            <w:vAlign w:val="bottom"/>
          </w:tcPr>
          <w:p>
            <w:pPr>
              <w:jc w:val="center"/>
              <w:rPr>
                <w:color w:val="auto"/>
              </w:rPr>
            </w:pPr>
            <w:r>
              <w:rPr>
                <w:rFonts w:hint="eastAsia"/>
                <w:color w:val="auto"/>
              </w:rPr>
              <w:t>0.032</w:t>
            </w:r>
          </w:p>
        </w:tc>
        <w:tc>
          <w:tcPr>
            <w:tcW w:w="1213" w:type="dxa"/>
            <w:vAlign w:val="bottom"/>
          </w:tcPr>
          <w:p>
            <w:pPr>
              <w:jc w:val="center"/>
              <w:rPr>
                <w:color w:val="auto"/>
              </w:rPr>
            </w:pPr>
            <w:r>
              <w:rPr>
                <w:rFonts w:hint="eastAsia"/>
                <w:color w:val="auto"/>
              </w:rPr>
              <w:t>0</w:t>
            </w:r>
            <w:r>
              <w:rPr>
                <w:color w:val="auto"/>
              </w:rPr>
              <w:t>.037</w:t>
            </w:r>
          </w:p>
        </w:tc>
        <w:tc>
          <w:tcPr>
            <w:tcW w:w="1112" w:type="dxa"/>
            <w:vAlign w:val="center"/>
          </w:tcPr>
          <w:p>
            <w:pPr>
              <w:jc w:val="center"/>
              <w:rPr>
                <w:color w:val="auto"/>
              </w:rPr>
            </w:pPr>
            <w:r>
              <w:rPr>
                <w:rFonts w:hint="eastAsia"/>
                <w:color w:val="auto"/>
              </w:rPr>
              <w:t>0.031</w:t>
            </w:r>
          </w:p>
        </w:tc>
        <w:tc>
          <w:tcPr>
            <w:tcW w:w="983" w:type="dxa"/>
            <w:vMerge w:val="continue"/>
            <w:vAlign w:val="center"/>
          </w:tcPr>
          <w:p>
            <w:pPr>
              <w:jc w:val="center"/>
              <w:rPr>
                <w:color w:val="auto"/>
              </w:rPr>
            </w:pPr>
          </w:p>
        </w:tc>
      </w:tr>
      <w:tr>
        <w:trPr>
          <w:trHeight w:val="416" w:hRule="exact"/>
          <w:jc w:val="center"/>
        </w:trPr>
        <w:tc>
          <w:tcPr>
            <w:tcW w:w="887" w:type="dxa"/>
            <w:vMerge w:val="restart"/>
            <w:vAlign w:val="center"/>
          </w:tcPr>
          <w:p>
            <w:pPr>
              <w:jc w:val="center"/>
              <w:rPr>
                <w:color w:val="auto"/>
              </w:rPr>
            </w:pPr>
            <w:r>
              <w:rPr>
                <w:rFonts w:hint="eastAsia"/>
                <w:color w:val="auto"/>
              </w:rPr>
              <w:t>2017.6.2</w:t>
            </w:r>
          </w:p>
        </w:tc>
        <w:tc>
          <w:tcPr>
            <w:tcW w:w="1514" w:type="dxa"/>
            <w:vAlign w:val="center"/>
          </w:tcPr>
          <w:p>
            <w:pPr>
              <w:jc w:val="center"/>
              <w:rPr>
                <w:color w:val="auto"/>
              </w:rPr>
            </w:pPr>
            <w:r>
              <w:rPr>
                <w:color w:val="auto"/>
              </w:rPr>
              <w:t>08:00-08:45</w:t>
            </w:r>
          </w:p>
        </w:tc>
        <w:tc>
          <w:tcPr>
            <w:tcW w:w="1516" w:type="dxa"/>
            <w:vAlign w:val="bottom"/>
          </w:tcPr>
          <w:p>
            <w:pPr>
              <w:jc w:val="center"/>
              <w:rPr>
                <w:color w:val="auto"/>
              </w:rPr>
            </w:pPr>
            <w:r>
              <w:rPr>
                <w:rFonts w:hint="eastAsia"/>
                <w:color w:val="auto"/>
              </w:rPr>
              <w:t>0.013</w:t>
            </w:r>
          </w:p>
        </w:tc>
        <w:tc>
          <w:tcPr>
            <w:tcW w:w="1280" w:type="dxa"/>
            <w:vAlign w:val="bottom"/>
          </w:tcPr>
          <w:p>
            <w:pPr>
              <w:jc w:val="center"/>
              <w:rPr>
                <w:color w:val="auto"/>
              </w:rPr>
            </w:pPr>
            <w:r>
              <w:rPr>
                <w:rFonts w:hint="eastAsia"/>
                <w:color w:val="auto"/>
              </w:rPr>
              <w:t>0.016</w:t>
            </w:r>
          </w:p>
        </w:tc>
        <w:tc>
          <w:tcPr>
            <w:tcW w:w="1213" w:type="dxa"/>
            <w:vAlign w:val="bottom"/>
          </w:tcPr>
          <w:p>
            <w:pPr>
              <w:jc w:val="center"/>
              <w:rPr>
                <w:color w:val="auto"/>
              </w:rPr>
            </w:pPr>
            <w:r>
              <w:rPr>
                <w:rFonts w:hint="eastAsia"/>
                <w:color w:val="auto"/>
              </w:rPr>
              <w:t>0.022</w:t>
            </w:r>
          </w:p>
        </w:tc>
        <w:tc>
          <w:tcPr>
            <w:tcW w:w="1112" w:type="dxa"/>
            <w:vAlign w:val="bottom"/>
          </w:tcPr>
          <w:p>
            <w:pPr>
              <w:jc w:val="center"/>
              <w:rPr>
                <w:color w:val="auto"/>
              </w:rPr>
            </w:pPr>
            <w:r>
              <w:rPr>
                <w:rFonts w:hint="eastAsia"/>
                <w:color w:val="auto"/>
              </w:rPr>
              <w:t>0.018</w:t>
            </w:r>
          </w:p>
        </w:tc>
        <w:tc>
          <w:tcPr>
            <w:tcW w:w="983" w:type="dxa"/>
            <w:vMerge w:val="restart"/>
            <w:vAlign w:val="center"/>
          </w:tcPr>
          <w:p>
            <w:pPr>
              <w:jc w:val="center"/>
              <w:rPr>
                <w:color w:val="auto"/>
              </w:rPr>
            </w:pPr>
            <w:r>
              <w:rPr>
                <w:rFonts w:hint="eastAsia"/>
                <w:color w:val="auto"/>
              </w:rPr>
              <w:t>0.035</w:t>
            </w:r>
            <w:r>
              <w:rPr>
                <w:color w:val="auto"/>
              </w:rPr>
              <w:t>*</w:t>
            </w:r>
          </w:p>
        </w:tc>
      </w:tr>
      <w:tr>
        <w:trPr>
          <w:trHeight w:val="416" w:hRule="exact"/>
          <w:jc w:val="center"/>
        </w:trPr>
        <w:tc>
          <w:tcPr>
            <w:tcW w:w="887" w:type="dxa"/>
            <w:vMerge w:val="continue"/>
            <w:vAlign w:val="center"/>
          </w:tcPr>
          <w:p>
            <w:pPr>
              <w:jc w:val="center"/>
              <w:rPr>
                <w:color w:val="auto"/>
              </w:rPr>
            </w:pPr>
          </w:p>
        </w:tc>
        <w:tc>
          <w:tcPr>
            <w:tcW w:w="1514" w:type="dxa"/>
            <w:vAlign w:val="center"/>
          </w:tcPr>
          <w:p>
            <w:pPr>
              <w:jc w:val="center"/>
              <w:rPr>
                <w:color w:val="auto"/>
              </w:rPr>
            </w:pPr>
            <w:r>
              <w:rPr>
                <w:color w:val="auto"/>
              </w:rPr>
              <w:t>10:00 -10: 45</w:t>
            </w:r>
          </w:p>
        </w:tc>
        <w:tc>
          <w:tcPr>
            <w:tcW w:w="1516" w:type="dxa"/>
            <w:vAlign w:val="bottom"/>
          </w:tcPr>
          <w:p>
            <w:pPr>
              <w:jc w:val="center"/>
              <w:rPr>
                <w:color w:val="auto"/>
              </w:rPr>
            </w:pPr>
            <w:r>
              <w:rPr>
                <w:rFonts w:hint="eastAsia"/>
                <w:color w:val="auto"/>
              </w:rPr>
              <w:t>0.018</w:t>
            </w:r>
          </w:p>
        </w:tc>
        <w:tc>
          <w:tcPr>
            <w:tcW w:w="1280" w:type="dxa"/>
            <w:vAlign w:val="bottom"/>
          </w:tcPr>
          <w:p>
            <w:pPr>
              <w:jc w:val="center"/>
              <w:rPr>
                <w:color w:val="auto"/>
              </w:rPr>
            </w:pPr>
            <w:r>
              <w:rPr>
                <w:rFonts w:hint="eastAsia"/>
                <w:color w:val="auto"/>
              </w:rPr>
              <w:t>0.024</w:t>
            </w:r>
          </w:p>
        </w:tc>
        <w:tc>
          <w:tcPr>
            <w:tcW w:w="1213" w:type="dxa"/>
            <w:vAlign w:val="bottom"/>
          </w:tcPr>
          <w:p>
            <w:pPr>
              <w:jc w:val="center"/>
              <w:rPr>
                <w:color w:val="auto"/>
              </w:rPr>
            </w:pPr>
            <w:r>
              <w:rPr>
                <w:rFonts w:hint="eastAsia"/>
                <w:color w:val="auto"/>
              </w:rPr>
              <w:t>0.029</w:t>
            </w:r>
          </w:p>
        </w:tc>
        <w:tc>
          <w:tcPr>
            <w:tcW w:w="1112" w:type="dxa"/>
            <w:vAlign w:val="bottom"/>
          </w:tcPr>
          <w:p>
            <w:pPr>
              <w:jc w:val="center"/>
              <w:rPr>
                <w:color w:val="auto"/>
              </w:rPr>
            </w:pPr>
            <w:r>
              <w:rPr>
                <w:rFonts w:hint="eastAsia"/>
                <w:color w:val="auto"/>
              </w:rPr>
              <w:t>0.022</w:t>
            </w:r>
          </w:p>
        </w:tc>
        <w:tc>
          <w:tcPr>
            <w:tcW w:w="983" w:type="dxa"/>
            <w:vMerge w:val="continue"/>
            <w:vAlign w:val="center"/>
          </w:tcPr>
          <w:p>
            <w:pPr>
              <w:jc w:val="center"/>
              <w:rPr>
                <w:color w:val="auto"/>
              </w:rPr>
            </w:pPr>
          </w:p>
        </w:tc>
      </w:tr>
      <w:tr>
        <w:trPr>
          <w:trHeight w:val="416" w:hRule="exact"/>
          <w:jc w:val="center"/>
        </w:trPr>
        <w:tc>
          <w:tcPr>
            <w:tcW w:w="887" w:type="dxa"/>
            <w:vMerge w:val="continue"/>
            <w:vAlign w:val="center"/>
          </w:tcPr>
          <w:p>
            <w:pPr>
              <w:jc w:val="center"/>
              <w:rPr>
                <w:color w:val="auto"/>
              </w:rPr>
            </w:pPr>
          </w:p>
        </w:tc>
        <w:tc>
          <w:tcPr>
            <w:tcW w:w="1514" w:type="dxa"/>
            <w:vAlign w:val="center"/>
          </w:tcPr>
          <w:p>
            <w:pPr>
              <w:jc w:val="center"/>
              <w:rPr>
                <w:color w:val="auto"/>
              </w:rPr>
            </w:pPr>
            <w:r>
              <w:rPr>
                <w:color w:val="auto"/>
              </w:rPr>
              <w:t>14:00-14:45</w:t>
            </w:r>
          </w:p>
        </w:tc>
        <w:tc>
          <w:tcPr>
            <w:tcW w:w="1516" w:type="dxa"/>
            <w:vAlign w:val="bottom"/>
          </w:tcPr>
          <w:p>
            <w:pPr>
              <w:jc w:val="center"/>
              <w:rPr>
                <w:color w:val="auto"/>
              </w:rPr>
            </w:pPr>
            <w:r>
              <w:rPr>
                <w:rFonts w:hint="eastAsia"/>
                <w:color w:val="auto"/>
              </w:rPr>
              <w:t>0.025</w:t>
            </w:r>
          </w:p>
        </w:tc>
        <w:tc>
          <w:tcPr>
            <w:tcW w:w="1280" w:type="dxa"/>
            <w:vAlign w:val="bottom"/>
          </w:tcPr>
          <w:p>
            <w:pPr>
              <w:jc w:val="center"/>
              <w:rPr>
                <w:color w:val="auto"/>
              </w:rPr>
            </w:pPr>
            <w:r>
              <w:rPr>
                <w:rFonts w:hint="eastAsia"/>
                <w:color w:val="auto"/>
              </w:rPr>
              <w:t>0.030</w:t>
            </w:r>
          </w:p>
        </w:tc>
        <w:tc>
          <w:tcPr>
            <w:tcW w:w="1213" w:type="dxa"/>
            <w:vAlign w:val="bottom"/>
          </w:tcPr>
          <w:p>
            <w:pPr>
              <w:jc w:val="center"/>
              <w:rPr>
                <w:color w:val="auto"/>
              </w:rPr>
            </w:pPr>
            <w:r>
              <w:rPr>
                <w:rFonts w:hint="eastAsia"/>
                <w:color w:val="auto"/>
              </w:rPr>
              <w:t>0.035</w:t>
            </w:r>
            <w:r>
              <w:rPr>
                <w:color w:val="auto"/>
              </w:rPr>
              <w:t>*</w:t>
            </w:r>
          </w:p>
        </w:tc>
        <w:tc>
          <w:tcPr>
            <w:tcW w:w="1112" w:type="dxa"/>
            <w:vAlign w:val="bottom"/>
          </w:tcPr>
          <w:p>
            <w:pPr>
              <w:jc w:val="center"/>
              <w:rPr>
                <w:color w:val="auto"/>
              </w:rPr>
            </w:pPr>
            <w:r>
              <w:rPr>
                <w:rFonts w:hint="eastAsia"/>
                <w:color w:val="auto"/>
              </w:rPr>
              <w:t>0.029</w:t>
            </w:r>
          </w:p>
        </w:tc>
        <w:tc>
          <w:tcPr>
            <w:tcW w:w="983" w:type="dxa"/>
            <w:vMerge w:val="continue"/>
            <w:vAlign w:val="center"/>
          </w:tcPr>
          <w:p>
            <w:pPr>
              <w:jc w:val="center"/>
              <w:rPr>
                <w:color w:val="auto"/>
              </w:rPr>
            </w:pPr>
          </w:p>
        </w:tc>
      </w:tr>
      <w:tr>
        <w:trPr>
          <w:trHeight w:val="416" w:hRule="exact"/>
          <w:jc w:val="center"/>
        </w:trPr>
        <w:tc>
          <w:tcPr>
            <w:tcW w:w="887" w:type="dxa"/>
            <w:vMerge w:val="continue"/>
            <w:vAlign w:val="center"/>
          </w:tcPr>
          <w:p>
            <w:pPr>
              <w:jc w:val="center"/>
              <w:rPr>
                <w:color w:val="auto"/>
              </w:rPr>
            </w:pPr>
          </w:p>
        </w:tc>
        <w:tc>
          <w:tcPr>
            <w:tcW w:w="1514" w:type="dxa"/>
            <w:vAlign w:val="center"/>
          </w:tcPr>
          <w:p>
            <w:pPr>
              <w:jc w:val="center"/>
              <w:rPr>
                <w:color w:val="auto"/>
              </w:rPr>
            </w:pPr>
            <w:r>
              <w:rPr>
                <w:color w:val="auto"/>
              </w:rPr>
              <w:t>16:00-16:45</w:t>
            </w:r>
          </w:p>
        </w:tc>
        <w:tc>
          <w:tcPr>
            <w:tcW w:w="1516" w:type="dxa"/>
            <w:vAlign w:val="bottom"/>
          </w:tcPr>
          <w:p>
            <w:pPr>
              <w:jc w:val="center"/>
              <w:rPr>
                <w:color w:val="auto"/>
              </w:rPr>
            </w:pPr>
            <w:r>
              <w:rPr>
                <w:rFonts w:hint="eastAsia"/>
                <w:color w:val="auto"/>
              </w:rPr>
              <w:t>0.022</w:t>
            </w:r>
          </w:p>
        </w:tc>
        <w:tc>
          <w:tcPr>
            <w:tcW w:w="1280" w:type="dxa"/>
            <w:vAlign w:val="bottom"/>
          </w:tcPr>
          <w:p>
            <w:pPr>
              <w:jc w:val="center"/>
              <w:rPr>
                <w:color w:val="auto"/>
              </w:rPr>
            </w:pPr>
            <w:r>
              <w:rPr>
                <w:rFonts w:hint="eastAsia"/>
                <w:color w:val="auto"/>
              </w:rPr>
              <w:t>0.026</w:t>
            </w:r>
          </w:p>
        </w:tc>
        <w:tc>
          <w:tcPr>
            <w:tcW w:w="1213" w:type="dxa"/>
            <w:vAlign w:val="bottom"/>
          </w:tcPr>
          <w:p>
            <w:pPr>
              <w:jc w:val="center"/>
              <w:rPr>
                <w:color w:val="auto"/>
              </w:rPr>
            </w:pPr>
            <w:r>
              <w:rPr>
                <w:rFonts w:hint="eastAsia"/>
                <w:color w:val="auto"/>
              </w:rPr>
              <w:t>0.031</w:t>
            </w:r>
          </w:p>
        </w:tc>
        <w:tc>
          <w:tcPr>
            <w:tcW w:w="1112" w:type="dxa"/>
            <w:vAlign w:val="bottom"/>
          </w:tcPr>
          <w:p>
            <w:pPr>
              <w:jc w:val="center"/>
              <w:rPr>
                <w:color w:val="auto"/>
              </w:rPr>
            </w:pPr>
            <w:r>
              <w:rPr>
                <w:rFonts w:hint="eastAsia"/>
                <w:color w:val="auto"/>
              </w:rPr>
              <w:t>0.028</w:t>
            </w:r>
          </w:p>
        </w:tc>
        <w:tc>
          <w:tcPr>
            <w:tcW w:w="983" w:type="dxa"/>
            <w:vMerge w:val="continue"/>
            <w:vAlign w:val="center"/>
          </w:tcPr>
          <w:p>
            <w:pPr>
              <w:jc w:val="center"/>
              <w:rPr>
                <w:color w:val="auto"/>
              </w:rPr>
            </w:pPr>
          </w:p>
        </w:tc>
      </w:tr>
      <w:tr>
        <w:trPr>
          <w:trHeight w:val="416" w:hRule="exact"/>
          <w:jc w:val="center"/>
        </w:trPr>
        <w:tc>
          <w:tcPr>
            <w:tcW w:w="887" w:type="dxa"/>
            <w:vMerge w:val="continue"/>
            <w:vAlign w:val="center"/>
          </w:tcPr>
          <w:p>
            <w:pPr>
              <w:jc w:val="center"/>
              <w:rPr>
                <w:color w:val="auto"/>
              </w:rPr>
            </w:pPr>
          </w:p>
        </w:tc>
        <w:tc>
          <w:tcPr>
            <w:tcW w:w="1514" w:type="dxa"/>
            <w:vAlign w:val="bottom"/>
          </w:tcPr>
          <w:p>
            <w:pPr>
              <w:jc w:val="center"/>
              <w:rPr>
                <w:color w:val="auto"/>
              </w:rPr>
            </w:pPr>
            <w:r>
              <w:rPr>
                <w:color w:val="auto"/>
              </w:rPr>
              <w:t>最高值</w:t>
            </w:r>
          </w:p>
        </w:tc>
        <w:tc>
          <w:tcPr>
            <w:tcW w:w="1516" w:type="dxa"/>
            <w:vAlign w:val="bottom"/>
          </w:tcPr>
          <w:p>
            <w:pPr>
              <w:jc w:val="center"/>
              <w:rPr>
                <w:color w:val="auto"/>
              </w:rPr>
            </w:pPr>
            <w:r>
              <w:rPr>
                <w:rFonts w:hint="eastAsia"/>
                <w:color w:val="auto"/>
              </w:rPr>
              <w:t>0.025</w:t>
            </w:r>
          </w:p>
        </w:tc>
        <w:tc>
          <w:tcPr>
            <w:tcW w:w="1280" w:type="dxa"/>
            <w:vAlign w:val="bottom"/>
          </w:tcPr>
          <w:p>
            <w:pPr>
              <w:jc w:val="center"/>
              <w:rPr>
                <w:color w:val="auto"/>
              </w:rPr>
            </w:pPr>
            <w:r>
              <w:rPr>
                <w:rFonts w:hint="eastAsia"/>
                <w:color w:val="auto"/>
              </w:rPr>
              <w:t>0.030</w:t>
            </w:r>
          </w:p>
        </w:tc>
        <w:tc>
          <w:tcPr>
            <w:tcW w:w="1213" w:type="dxa"/>
            <w:vAlign w:val="bottom"/>
          </w:tcPr>
          <w:p>
            <w:pPr>
              <w:jc w:val="center"/>
              <w:rPr>
                <w:color w:val="auto"/>
              </w:rPr>
            </w:pPr>
            <w:r>
              <w:rPr>
                <w:rFonts w:hint="eastAsia"/>
                <w:color w:val="auto"/>
              </w:rPr>
              <w:t>0.035</w:t>
            </w:r>
            <w:r>
              <w:rPr>
                <w:color w:val="auto"/>
              </w:rPr>
              <w:t>*</w:t>
            </w:r>
          </w:p>
        </w:tc>
        <w:tc>
          <w:tcPr>
            <w:tcW w:w="1112" w:type="dxa"/>
            <w:vAlign w:val="bottom"/>
          </w:tcPr>
          <w:p>
            <w:pPr>
              <w:jc w:val="center"/>
              <w:rPr>
                <w:color w:val="auto"/>
              </w:rPr>
            </w:pPr>
            <w:r>
              <w:rPr>
                <w:rFonts w:hint="eastAsia"/>
                <w:color w:val="auto"/>
              </w:rPr>
              <w:t>0.029</w:t>
            </w:r>
          </w:p>
        </w:tc>
        <w:tc>
          <w:tcPr>
            <w:tcW w:w="983" w:type="dxa"/>
            <w:vMerge w:val="continue"/>
            <w:vAlign w:val="center"/>
          </w:tcPr>
          <w:p>
            <w:pPr>
              <w:jc w:val="center"/>
              <w:rPr>
                <w:color w:val="auto"/>
              </w:rPr>
            </w:pPr>
          </w:p>
        </w:tc>
      </w:tr>
      <w:tr>
        <w:trPr>
          <w:trHeight w:val="353" w:hRule="exact"/>
          <w:jc w:val="center"/>
        </w:trPr>
        <w:tc>
          <w:tcPr>
            <w:tcW w:w="2401" w:type="dxa"/>
            <w:gridSpan w:val="2"/>
            <w:vAlign w:val="center"/>
          </w:tcPr>
          <w:p>
            <w:pPr>
              <w:jc w:val="center"/>
              <w:rPr>
                <w:color w:val="auto"/>
              </w:rPr>
            </w:pPr>
            <w:r>
              <w:rPr>
                <w:color w:val="auto"/>
              </w:rPr>
              <w:t>标准值</w:t>
            </w:r>
          </w:p>
        </w:tc>
        <w:tc>
          <w:tcPr>
            <w:tcW w:w="6104" w:type="dxa"/>
            <w:gridSpan w:val="5"/>
            <w:vAlign w:val="center"/>
          </w:tcPr>
          <w:p>
            <w:pPr>
              <w:jc w:val="center"/>
              <w:rPr>
                <w:color w:val="auto"/>
              </w:rPr>
            </w:pPr>
            <w:r>
              <w:rPr>
                <w:color w:val="auto"/>
              </w:rPr>
              <w:t>0.4</w:t>
            </w:r>
          </w:p>
        </w:tc>
      </w:tr>
      <w:tr>
        <w:trPr>
          <w:trHeight w:val="416" w:hRule="exact"/>
          <w:jc w:val="center"/>
        </w:trPr>
        <w:tc>
          <w:tcPr>
            <w:tcW w:w="2401" w:type="dxa"/>
            <w:gridSpan w:val="2"/>
            <w:vAlign w:val="center"/>
          </w:tcPr>
          <w:p>
            <w:pPr>
              <w:jc w:val="center"/>
              <w:rPr>
                <w:color w:val="auto"/>
              </w:rPr>
            </w:pPr>
            <w:r>
              <w:rPr>
                <w:color w:val="auto"/>
              </w:rPr>
              <w:t xml:space="preserve">达标情况 </w:t>
            </w:r>
          </w:p>
        </w:tc>
        <w:tc>
          <w:tcPr>
            <w:tcW w:w="6104" w:type="dxa"/>
            <w:gridSpan w:val="5"/>
            <w:vAlign w:val="center"/>
          </w:tcPr>
          <w:p>
            <w:pPr>
              <w:jc w:val="center"/>
              <w:rPr>
                <w:color w:val="auto"/>
              </w:rPr>
            </w:pPr>
            <w:r>
              <w:rPr>
                <w:rFonts w:hint="eastAsia"/>
                <w:color w:val="auto"/>
              </w:rPr>
              <w:t>达标</w:t>
            </w:r>
          </w:p>
        </w:tc>
      </w:tr>
    </w:tbl>
    <w:p>
      <w:pPr>
        <w:snapToGrid w:val="0"/>
        <w:jc w:val="center"/>
        <w:rPr>
          <w:b/>
          <w:color w:val="auto"/>
          <w:sz w:val="24"/>
          <w:szCs w:val="24"/>
        </w:rPr>
      </w:pPr>
    </w:p>
    <w:p>
      <w:pPr>
        <w:snapToGrid w:val="0"/>
        <w:jc w:val="center"/>
        <w:rPr>
          <w:b/>
          <w:color w:val="auto"/>
          <w:sz w:val="24"/>
          <w:szCs w:val="24"/>
        </w:rPr>
      </w:pPr>
    </w:p>
    <w:p>
      <w:pPr>
        <w:snapToGrid w:val="0"/>
        <w:jc w:val="center"/>
        <w:rPr>
          <w:b/>
          <w:color w:val="auto"/>
          <w:sz w:val="24"/>
          <w:szCs w:val="24"/>
        </w:rPr>
      </w:pPr>
      <w:r>
        <w:rPr>
          <w:b/>
          <w:color w:val="auto"/>
          <w:sz w:val="24"/>
          <w:szCs w:val="24"/>
        </w:rPr>
        <w:t>表9.2-35  厂界氮氧化物无组织排放监测结果   浓度单位：mg/m</w:t>
      </w:r>
      <w:r>
        <w:rPr>
          <w:b/>
          <w:color w:val="auto"/>
          <w:sz w:val="24"/>
          <w:szCs w:val="24"/>
          <w:vertAlign w:val="superscript"/>
        </w:rPr>
        <w:t>3</w:t>
      </w:r>
    </w:p>
    <w:tbl>
      <w:tblPr>
        <w:tblW w:w="8649"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01"/>
        <w:gridCol w:w="1559"/>
        <w:gridCol w:w="1134"/>
        <w:gridCol w:w="1276"/>
        <w:gridCol w:w="1275"/>
        <w:gridCol w:w="1134"/>
        <w:gridCol w:w="1170"/>
      </w:tblGrid>
      <w:tr>
        <w:tc>
          <w:tcPr>
            <w:tcW w:w="1101" w:type="dxa"/>
            <w:vAlign w:val="center"/>
          </w:tcPr>
          <w:p>
            <w:pPr>
              <w:snapToGrid w:val="0"/>
              <w:spacing w:line="320" w:lineRule="exact"/>
              <w:jc w:val="center"/>
              <w:rPr>
                <w:b/>
                <w:color w:val="auto"/>
              </w:rPr>
            </w:pPr>
            <w:r>
              <w:rPr>
                <w:rFonts w:hint="eastAsia"/>
                <w:b/>
                <w:color w:val="auto"/>
              </w:rPr>
              <w:t>监测对象</w:t>
            </w:r>
          </w:p>
        </w:tc>
        <w:tc>
          <w:tcPr>
            <w:tcW w:w="7548" w:type="dxa"/>
            <w:gridSpan w:val="6"/>
            <w:vAlign w:val="center"/>
          </w:tcPr>
          <w:p>
            <w:pPr>
              <w:snapToGrid w:val="0"/>
              <w:spacing w:line="320" w:lineRule="exact"/>
              <w:jc w:val="center"/>
              <w:rPr>
                <w:b/>
                <w:color w:val="auto"/>
              </w:rPr>
            </w:pPr>
            <w:r>
              <w:rPr>
                <w:rFonts w:hint="eastAsia"/>
                <w:b/>
                <w:color w:val="auto"/>
              </w:rPr>
              <w:t>氮氧化物</w:t>
            </w:r>
          </w:p>
        </w:tc>
      </w:tr>
      <w:tr>
        <w:tc>
          <w:tcPr>
            <w:tcW w:w="1101" w:type="dxa"/>
            <w:vAlign w:val="center"/>
          </w:tcPr>
          <w:p>
            <w:pPr>
              <w:snapToGrid w:val="0"/>
              <w:spacing w:line="320" w:lineRule="exact"/>
              <w:jc w:val="center"/>
              <w:rPr>
                <w:b/>
                <w:color w:val="auto"/>
              </w:rPr>
            </w:pPr>
            <w:r>
              <w:rPr>
                <w:rFonts w:hint="eastAsia"/>
                <w:b/>
                <w:color w:val="auto"/>
              </w:rPr>
              <w:t>监测日期</w:t>
            </w:r>
          </w:p>
        </w:tc>
        <w:tc>
          <w:tcPr>
            <w:tcW w:w="1559" w:type="dxa"/>
            <w:vAlign w:val="center"/>
          </w:tcPr>
          <w:p>
            <w:pPr>
              <w:snapToGrid w:val="0"/>
              <w:spacing w:line="320" w:lineRule="exact"/>
              <w:jc w:val="center"/>
              <w:rPr>
                <w:b/>
                <w:color w:val="auto"/>
              </w:rPr>
            </w:pPr>
            <w:r>
              <w:rPr>
                <w:rFonts w:hint="eastAsia"/>
                <w:b/>
                <w:color w:val="auto"/>
              </w:rPr>
              <w:t>时间</w:t>
            </w:r>
          </w:p>
        </w:tc>
        <w:tc>
          <w:tcPr>
            <w:tcW w:w="1134" w:type="dxa"/>
            <w:vAlign w:val="center"/>
          </w:tcPr>
          <w:p>
            <w:pPr>
              <w:snapToGrid w:val="0"/>
              <w:spacing w:line="320" w:lineRule="exact"/>
              <w:jc w:val="center"/>
              <w:rPr>
                <w:b/>
                <w:color w:val="auto"/>
              </w:rPr>
            </w:pPr>
            <w:r>
              <w:rPr>
                <w:rFonts w:hint="eastAsia"/>
                <w:b/>
                <w:color w:val="auto"/>
              </w:rPr>
              <w:t>上风向1</w:t>
            </w:r>
            <w:r>
              <w:rPr>
                <w:b/>
                <w:color w:val="auto"/>
              </w:rPr>
              <w:t>#</w:t>
            </w:r>
          </w:p>
        </w:tc>
        <w:tc>
          <w:tcPr>
            <w:tcW w:w="1276" w:type="dxa"/>
            <w:vAlign w:val="center"/>
          </w:tcPr>
          <w:p>
            <w:pPr>
              <w:snapToGrid w:val="0"/>
              <w:spacing w:line="320" w:lineRule="exact"/>
              <w:jc w:val="center"/>
              <w:rPr>
                <w:b/>
                <w:color w:val="auto"/>
              </w:rPr>
            </w:pPr>
            <w:r>
              <w:rPr>
                <w:rFonts w:hint="eastAsia"/>
                <w:b/>
                <w:color w:val="auto"/>
              </w:rPr>
              <w:t>下风向2</w:t>
            </w:r>
            <w:r>
              <w:rPr>
                <w:b/>
                <w:color w:val="auto"/>
              </w:rPr>
              <w:t>#</w:t>
            </w:r>
          </w:p>
        </w:tc>
        <w:tc>
          <w:tcPr>
            <w:tcW w:w="1275" w:type="dxa"/>
            <w:vAlign w:val="center"/>
          </w:tcPr>
          <w:p>
            <w:pPr>
              <w:snapToGrid w:val="0"/>
              <w:spacing w:line="320" w:lineRule="exact"/>
              <w:jc w:val="center"/>
              <w:rPr>
                <w:b/>
                <w:color w:val="auto"/>
              </w:rPr>
            </w:pPr>
            <w:r>
              <w:rPr>
                <w:rFonts w:hint="eastAsia"/>
                <w:b/>
                <w:color w:val="auto"/>
              </w:rPr>
              <w:t>下风向3</w:t>
            </w:r>
            <w:r>
              <w:rPr>
                <w:b/>
                <w:color w:val="auto"/>
              </w:rPr>
              <w:t>#</w:t>
            </w:r>
          </w:p>
        </w:tc>
        <w:tc>
          <w:tcPr>
            <w:tcW w:w="1134" w:type="dxa"/>
            <w:vAlign w:val="center"/>
          </w:tcPr>
          <w:p>
            <w:pPr>
              <w:snapToGrid w:val="0"/>
              <w:spacing w:line="320" w:lineRule="exact"/>
              <w:jc w:val="center"/>
              <w:rPr>
                <w:b/>
                <w:color w:val="auto"/>
              </w:rPr>
            </w:pPr>
            <w:r>
              <w:rPr>
                <w:rFonts w:hint="eastAsia"/>
                <w:b/>
                <w:color w:val="auto"/>
              </w:rPr>
              <w:t>下风向4</w:t>
            </w:r>
            <w:r>
              <w:rPr>
                <w:b/>
                <w:color w:val="auto"/>
              </w:rPr>
              <w:t>#</w:t>
            </w:r>
          </w:p>
        </w:tc>
        <w:tc>
          <w:tcPr>
            <w:tcW w:w="1170" w:type="dxa"/>
            <w:vAlign w:val="center"/>
          </w:tcPr>
          <w:p>
            <w:pPr>
              <w:snapToGrid w:val="0"/>
              <w:spacing w:line="320" w:lineRule="exact"/>
              <w:jc w:val="center"/>
              <w:rPr>
                <w:b/>
                <w:color w:val="auto"/>
              </w:rPr>
            </w:pPr>
            <w:r>
              <w:rPr>
                <w:rFonts w:hint="eastAsia"/>
                <w:b/>
                <w:color w:val="auto"/>
              </w:rPr>
              <w:t>监控浓度</w:t>
            </w:r>
            <w:r>
              <w:rPr>
                <w:b/>
                <w:color w:val="auto"/>
              </w:rPr>
              <w:t>最大</w:t>
            </w:r>
            <w:r>
              <w:rPr>
                <w:rFonts w:hint="eastAsia"/>
                <w:b/>
                <w:color w:val="auto"/>
              </w:rPr>
              <w:t>值</w:t>
            </w:r>
          </w:p>
        </w:tc>
      </w:tr>
      <w:tr>
        <w:tc>
          <w:tcPr>
            <w:tcW w:w="1101" w:type="dxa"/>
            <w:vMerge w:val="restart"/>
            <w:vAlign w:val="center"/>
          </w:tcPr>
          <w:p>
            <w:pPr>
              <w:snapToGrid w:val="0"/>
              <w:spacing w:line="320" w:lineRule="exact"/>
              <w:jc w:val="center"/>
              <w:rPr>
                <w:color w:val="auto"/>
              </w:rPr>
            </w:pPr>
            <w:r>
              <w:rPr>
                <w:rFonts w:hint="eastAsia"/>
                <w:color w:val="auto"/>
              </w:rPr>
              <w:t>2017.6.1</w:t>
            </w:r>
          </w:p>
        </w:tc>
        <w:tc>
          <w:tcPr>
            <w:tcW w:w="1559" w:type="dxa"/>
            <w:vAlign w:val="center"/>
          </w:tcPr>
          <w:p>
            <w:pPr>
              <w:snapToGrid w:val="0"/>
              <w:spacing w:line="320" w:lineRule="exact"/>
              <w:jc w:val="center"/>
              <w:rPr>
                <w:b/>
                <w:color w:val="auto"/>
              </w:rPr>
            </w:pPr>
            <w:r>
              <w:rPr>
                <w:color w:val="auto"/>
              </w:rPr>
              <w:t>08:00-08:45</w:t>
            </w:r>
          </w:p>
        </w:tc>
        <w:tc>
          <w:tcPr>
            <w:tcW w:w="1134" w:type="dxa"/>
            <w:vAlign w:val="top"/>
          </w:tcPr>
          <w:p>
            <w:pPr>
              <w:snapToGrid w:val="0"/>
              <w:spacing w:line="320" w:lineRule="exact"/>
              <w:jc w:val="center"/>
              <w:rPr>
                <w:b/>
                <w:color w:val="auto"/>
              </w:rPr>
            </w:pPr>
            <w:r>
              <w:rPr>
                <w:color w:val="auto"/>
              </w:rPr>
              <w:t>0.021</w:t>
            </w:r>
          </w:p>
        </w:tc>
        <w:tc>
          <w:tcPr>
            <w:tcW w:w="1276" w:type="dxa"/>
            <w:vAlign w:val="top"/>
          </w:tcPr>
          <w:p>
            <w:pPr>
              <w:snapToGrid w:val="0"/>
              <w:spacing w:line="320" w:lineRule="exact"/>
              <w:jc w:val="center"/>
              <w:rPr>
                <w:b/>
                <w:color w:val="auto"/>
              </w:rPr>
            </w:pPr>
            <w:r>
              <w:rPr>
                <w:color w:val="auto"/>
              </w:rPr>
              <w:t>0.023</w:t>
            </w:r>
          </w:p>
        </w:tc>
        <w:tc>
          <w:tcPr>
            <w:tcW w:w="1275" w:type="dxa"/>
            <w:vAlign w:val="top"/>
          </w:tcPr>
          <w:p>
            <w:pPr>
              <w:snapToGrid w:val="0"/>
              <w:spacing w:line="320" w:lineRule="exact"/>
              <w:jc w:val="center"/>
              <w:rPr>
                <w:b/>
                <w:color w:val="auto"/>
              </w:rPr>
            </w:pPr>
            <w:r>
              <w:rPr>
                <w:color w:val="auto"/>
              </w:rPr>
              <w:t>0.025</w:t>
            </w:r>
          </w:p>
        </w:tc>
        <w:tc>
          <w:tcPr>
            <w:tcW w:w="1134" w:type="dxa"/>
            <w:vAlign w:val="center"/>
          </w:tcPr>
          <w:p>
            <w:pPr>
              <w:snapToGrid w:val="0"/>
              <w:spacing w:line="320" w:lineRule="exact"/>
              <w:jc w:val="center"/>
              <w:rPr>
                <w:b/>
                <w:color w:val="auto"/>
              </w:rPr>
            </w:pPr>
            <w:r>
              <w:rPr>
                <w:rFonts w:hint="eastAsia"/>
                <w:color w:val="auto"/>
              </w:rPr>
              <w:t>0.023</w:t>
            </w:r>
          </w:p>
        </w:tc>
        <w:tc>
          <w:tcPr>
            <w:tcW w:w="1170" w:type="dxa"/>
            <w:vMerge w:val="restart"/>
            <w:vAlign w:val="center"/>
          </w:tcPr>
          <w:p>
            <w:pPr>
              <w:snapToGrid w:val="0"/>
              <w:spacing w:line="320" w:lineRule="exact"/>
              <w:jc w:val="center"/>
              <w:rPr>
                <w:color w:val="auto"/>
              </w:rPr>
            </w:pPr>
            <w:r>
              <w:rPr>
                <w:rFonts w:hint="eastAsia"/>
                <w:color w:val="auto"/>
              </w:rPr>
              <w:t>0.047</w:t>
            </w:r>
            <w:r>
              <w:rPr>
                <w:color w:val="auto"/>
              </w:rPr>
              <w:t>*</w:t>
            </w:r>
          </w:p>
        </w:tc>
      </w:tr>
      <w:tr>
        <w:tc>
          <w:tcPr>
            <w:tcW w:w="1101" w:type="dxa"/>
            <w:vMerge w:val="continue"/>
            <w:vAlign w:val="center"/>
          </w:tcPr>
          <w:p>
            <w:pPr>
              <w:snapToGrid w:val="0"/>
              <w:spacing w:line="320" w:lineRule="exact"/>
              <w:jc w:val="center"/>
              <w:rPr>
                <w:color w:val="auto"/>
              </w:rPr>
            </w:pPr>
          </w:p>
        </w:tc>
        <w:tc>
          <w:tcPr>
            <w:tcW w:w="1559" w:type="dxa"/>
            <w:vAlign w:val="center"/>
          </w:tcPr>
          <w:p>
            <w:pPr>
              <w:snapToGrid w:val="0"/>
              <w:spacing w:line="320" w:lineRule="exact"/>
              <w:jc w:val="center"/>
              <w:rPr>
                <w:b/>
                <w:color w:val="auto"/>
              </w:rPr>
            </w:pPr>
            <w:r>
              <w:rPr>
                <w:color w:val="auto"/>
              </w:rPr>
              <w:t>10:00 -10:45</w:t>
            </w:r>
          </w:p>
        </w:tc>
        <w:tc>
          <w:tcPr>
            <w:tcW w:w="1134" w:type="dxa"/>
            <w:vAlign w:val="top"/>
          </w:tcPr>
          <w:p>
            <w:pPr>
              <w:snapToGrid w:val="0"/>
              <w:spacing w:line="320" w:lineRule="exact"/>
              <w:jc w:val="center"/>
              <w:rPr>
                <w:b/>
                <w:color w:val="auto"/>
              </w:rPr>
            </w:pPr>
            <w:r>
              <w:rPr>
                <w:color w:val="auto"/>
              </w:rPr>
              <w:t>0.027</w:t>
            </w:r>
          </w:p>
        </w:tc>
        <w:tc>
          <w:tcPr>
            <w:tcW w:w="1276" w:type="dxa"/>
            <w:vAlign w:val="top"/>
          </w:tcPr>
          <w:p>
            <w:pPr>
              <w:snapToGrid w:val="0"/>
              <w:spacing w:line="320" w:lineRule="exact"/>
              <w:jc w:val="center"/>
              <w:rPr>
                <w:b/>
                <w:color w:val="auto"/>
              </w:rPr>
            </w:pPr>
            <w:r>
              <w:rPr>
                <w:color w:val="auto"/>
              </w:rPr>
              <w:t>0.034</w:t>
            </w:r>
          </w:p>
        </w:tc>
        <w:tc>
          <w:tcPr>
            <w:tcW w:w="1275" w:type="dxa"/>
            <w:vAlign w:val="top"/>
          </w:tcPr>
          <w:p>
            <w:pPr>
              <w:snapToGrid w:val="0"/>
              <w:spacing w:line="320" w:lineRule="exact"/>
              <w:jc w:val="center"/>
              <w:rPr>
                <w:b/>
                <w:color w:val="auto"/>
              </w:rPr>
            </w:pPr>
            <w:r>
              <w:rPr>
                <w:color w:val="auto"/>
              </w:rPr>
              <w:t>0.042</w:t>
            </w:r>
          </w:p>
        </w:tc>
        <w:tc>
          <w:tcPr>
            <w:tcW w:w="1134" w:type="dxa"/>
            <w:vAlign w:val="center"/>
          </w:tcPr>
          <w:p>
            <w:pPr>
              <w:snapToGrid w:val="0"/>
              <w:spacing w:line="320" w:lineRule="exact"/>
              <w:jc w:val="center"/>
              <w:rPr>
                <w:b/>
                <w:color w:val="auto"/>
              </w:rPr>
            </w:pPr>
            <w:r>
              <w:rPr>
                <w:rFonts w:hint="eastAsia"/>
                <w:color w:val="auto"/>
              </w:rPr>
              <w:t>0.039</w:t>
            </w:r>
          </w:p>
        </w:tc>
        <w:tc>
          <w:tcPr>
            <w:tcW w:w="1170" w:type="dxa"/>
            <w:vMerge w:val="continue"/>
            <w:vAlign w:val="center"/>
          </w:tcPr>
          <w:p>
            <w:pPr>
              <w:snapToGrid w:val="0"/>
              <w:spacing w:line="320" w:lineRule="exact"/>
              <w:jc w:val="center"/>
              <w:rPr>
                <w:color w:val="auto"/>
              </w:rPr>
            </w:pPr>
          </w:p>
        </w:tc>
      </w:tr>
      <w:tr>
        <w:tc>
          <w:tcPr>
            <w:tcW w:w="1101" w:type="dxa"/>
            <w:vMerge w:val="continue"/>
            <w:vAlign w:val="center"/>
          </w:tcPr>
          <w:p>
            <w:pPr>
              <w:snapToGrid w:val="0"/>
              <w:spacing w:line="320" w:lineRule="exact"/>
              <w:jc w:val="center"/>
              <w:rPr>
                <w:color w:val="auto"/>
              </w:rPr>
            </w:pPr>
          </w:p>
        </w:tc>
        <w:tc>
          <w:tcPr>
            <w:tcW w:w="1559" w:type="dxa"/>
            <w:vAlign w:val="center"/>
          </w:tcPr>
          <w:p>
            <w:pPr>
              <w:snapToGrid w:val="0"/>
              <w:spacing w:line="320" w:lineRule="exact"/>
              <w:jc w:val="center"/>
              <w:rPr>
                <w:b/>
                <w:color w:val="auto"/>
              </w:rPr>
            </w:pPr>
            <w:r>
              <w:rPr>
                <w:color w:val="auto"/>
              </w:rPr>
              <w:t>14:00-14:45</w:t>
            </w:r>
          </w:p>
        </w:tc>
        <w:tc>
          <w:tcPr>
            <w:tcW w:w="1134" w:type="dxa"/>
            <w:vAlign w:val="top"/>
          </w:tcPr>
          <w:p>
            <w:pPr>
              <w:snapToGrid w:val="0"/>
              <w:spacing w:line="320" w:lineRule="exact"/>
              <w:jc w:val="center"/>
              <w:rPr>
                <w:b/>
                <w:color w:val="auto"/>
              </w:rPr>
            </w:pPr>
            <w:r>
              <w:rPr>
                <w:color w:val="auto"/>
              </w:rPr>
              <w:t>0.030</w:t>
            </w:r>
          </w:p>
        </w:tc>
        <w:tc>
          <w:tcPr>
            <w:tcW w:w="1276" w:type="dxa"/>
            <w:vAlign w:val="top"/>
          </w:tcPr>
          <w:p>
            <w:pPr>
              <w:snapToGrid w:val="0"/>
              <w:spacing w:line="320" w:lineRule="exact"/>
              <w:jc w:val="center"/>
              <w:rPr>
                <w:b/>
                <w:color w:val="auto"/>
              </w:rPr>
            </w:pPr>
            <w:r>
              <w:rPr>
                <w:color w:val="auto"/>
              </w:rPr>
              <w:t>0.041</w:t>
            </w:r>
          </w:p>
        </w:tc>
        <w:tc>
          <w:tcPr>
            <w:tcW w:w="1275" w:type="dxa"/>
            <w:vAlign w:val="top"/>
          </w:tcPr>
          <w:p>
            <w:pPr>
              <w:snapToGrid w:val="0"/>
              <w:spacing w:line="320" w:lineRule="exact"/>
              <w:jc w:val="center"/>
              <w:rPr>
                <w:b/>
                <w:color w:val="auto"/>
              </w:rPr>
            </w:pPr>
            <w:r>
              <w:rPr>
                <w:color w:val="auto"/>
              </w:rPr>
              <w:t>0.046</w:t>
            </w:r>
          </w:p>
        </w:tc>
        <w:tc>
          <w:tcPr>
            <w:tcW w:w="1134" w:type="dxa"/>
            <w:vAlign w:val="center"/>
          </w:tcPr>
          <w:p>
            <w:pPr>
              <w:snapToGrid w:val="0"/>
              <w:spacing w:line="320" w:lineRule="exact"/>
              <w:jc w:val="center"/>
              <w:rPr>
                <w:b/>
                <w:color w:val="auto"/>
              </w:rPr>
            </w:pPr>
            <w:r>
              <w:rPr>
                <w:rFonts w:hint="eastAsia"/>
                <w:color w:val="auto"/>
              </w:rPr>
              <w:t>0.047</w:t>
            </w:r>
            <w:r>
              <w:rPr>
                <w:color w:val="auto"/>
              </w:rPr>
              <w:t>*</w:t>
            </w:r>
          </w:p>
        </w:tc>
        <w:tc>
          <w:tcPr>
            <w:tcW w:w="1170" w:type="dxa"/>
            <w:vMerge w:val="continue"/>
            <w:vAlign w:val="center"/>
          </w:tcPr>
          <w:p>
            <w:pPr>
              <w:snapToGrid w:val="0"/>
              <w:spacing w:line="320" w:lineRule="exact"/>
              <w:jc w:val="center"/>
              <w:rPr>
                <w:color w:val="auto"/>
              </w:rPr>
            </w:pPr>
          </w:p>
        </w:tc>
      </w:tr>
      <w:tr>
        <w:tc>
          <w:tcPr>
            <w:tcW w:w="1101" w:type="dxa"/>
            <w:vMerge w:val="continue"/>
            <w:vAlign w:val="center"/>
          </w:tcPr>
          <w:p>
            <w:pPr>
              <w:snapToGrid w:val="0"/>
              <w:spacing w:line="320" w:lineRule="exact"/>
              <w:jc w:val="center"/>
              <w:rPr>
                <w:color w:val="auto"/>
              </w:rPr>
            </w:pPr>
          </w:p>
        </w:tc>
        <w:tc>
          <w:tcPr>
            <w:tcW w:w="1559" w:type="dxa"/>
            <w:vAlign w:val="center"/>
          </w:tcPr>
          <w:p>
            <w:pPr>
              <w:snapToGrid w:val="0"/>
              <w:spacing w:line="320" w:lineRule="exact"/>
              <w:jc w:val="center"/>
              <w:rPr>
                <w:b/>
                <w:color w:val="auto"/>
              </w:rPr>
            </w:pPr>
            <w:r>
              <w:rPr>
                <w:color w:val="auto"/>
              </w:rPr>
              <w:t>16:00-16:45</w:t>
            </w:r>
          </w:p>
        </w:tc>
        <w:tc>
          <w:tcPr>
            <w:tcW w:w="1134" w:type="dxa"/>
            <w:vAlign w:val="top"/>
          </w:tcPr>
          <w:p>
            <w:pPr>
              <w:snapToGrid w:val="0"/>
              <w:spacing w:line="320" w:lineRule="exact"/>
              <w:jc w:val="center"/>
              <w:rPr>
                <w:b/>
                <w:color w:val="auto"/>
              </w:rPr>
            </w:pPr>
            <w:r>
              <w:rPr>
                <w:color w:val="auto"/>
              </w:rPr>
              <w:t>0.018</w:t>
            </w:r>
          </w:p>
        </w:tc>
        <w:tc>
          <w:tcPr>
            <w:tcW w:w="1276" w:type="dxa"/>
            <w:vAlign w:val="top"/>
          </w:tcPr>
          <w:p>
            <w:pPr>
              <w:snapToGrid w:val="0"/>
              <w:spacing w:line="320" w:lineRule="exact"/>
              <w:jc w:val="center"/>
              <w:rPr>
                <w:b/>
                <w:color w:val="auto"/>
              </w:rPr>
            </w:pPr>
            <w:r>
              <w:rPr>
                <w:color w:val="auto"/>
              </w:rPr>
              <w:t>0.025</w:t>
            </w:r>
          </w:p>
        </w:tc>
        <w:tc>
          <w:tcPr>
            <w:tcW w:w="1275" w:type="dxa"/>
            <w:vAlign w:val="top"/>
          </w:tcPr>
          <w:p>
            <w:pPr>
              <w:snapToGrid w:val="0"/>
              <w:spacing w:line="320" w:lineRule="exact"/>
              <w:jc w:val="center"/>
              <w:rPr>
                <w:b/>
                <w:color w:val="auto"/>
              </w:rPr>
            </w:pPr>
            <w:r>
              <w:rPr>
                <w:color w:val="auto"/>
              </w:rPr>
              <w:t>0.025</w:t>
            </w:r>
          </w:p>
        </w:tc>
        <w:tc>
          <w:tcPr>
            <w:tcW w:w="1134" w:type="dxa"/>
            <w:vAlign w:val="center"/>
          </w:tcPr>
          <w:p>
            <w:pPr>
              <w:snapToGrid w:val="0"/>
              <w:spacing w:line="320" w:lineRule="exact"/>
              <w:jc w:val="center"/>
              <w:rPr>
                <w:b/>
                <w:color w:val="auto"/>
              </w:rPr>
            </w:pPr>
            <w:r>
              <w:rPr>
                <w:rFonts w:hint="eastAsia"/>
                <w:color w:val="auto"/>
              </w:rPr>
              <w:t>0.027</w:t>
            </w:r>
          </w:p>
        </w:tc>
        <w:tc>
          <w:tcPr>
            <w:tcW w:w="1170" w:type="dxa"/>
            <w:vMerge w:val="continue"/>
            <w:vAlign w:val="center"/>
          </w:tcPr>
          <w:p>
            <w:pPr>
              <w:snapToGrid w:val="0"/>
              <w:spacing w:line="320" w:lineRule="exact"/>
              <w:jc w:val="center"/>
              <w:rPr>
                <w:color w:val="auto"/>
              </w:rPr>
            </w:pPr>
          </w:p>
        </w:tc>
      </w:tr>
      <w:tr>
        <w:tc>
          <w:tcPr>
            <w:tcW w:w="1101" w:type="dxa"/>
            <w:vMerge w:val="continue"/>
            <w:vAlign w:val="center"/>
          </w:tcPr>
          <w:p>
            <w:pPr>
              <w:snapToGrid w:val="0"/>
              <w:spacing w:line="320" w:lineRule="exact"/>
              <w:jc w:val="center"/>
              <w:rPr>
                <w:color w:val="auto"/>
              </w:rPr>
            </w:pPr>
          </w:p>
        </w:tc>
        <w:tc>
          <w:tcPr>
            <w:tcW w:w="1559" w:type="dxa"/>
            <w:vAlign w:val="bottom"/>
          </w:tcPr>
          <w:p>
            <w:pPr>
              <w:snapToGrid w:val="0"/>
              <w:spacing w:line="320" w:lineRule="exact"/>
              <w:jc w:val="center"/>
              <w:rPr>
                <w:b/>
                <w:color w:val="auto"/>
              </w:rPr>
            </w:pPr>
            <w:r>
              <w:rPr>
                <w:color w:val="auto"/>
              </w:rPr>
              <w:t>最高值</w:t>
            </w:r>
          </w:p>
        </w:tc>
        <w:tc>
          <w:tcPr>
            <w:tcW w:w="1134" w:type="dxa"/>
            <w:vAlign w:val="top"/>
          </w:tcPr>
          <w:p>
            <w:pPr>
              <w:snapToGrid w:val="0"/>
              <w:spacing w:line="320" w:lineRule="exact"/>
              <w:jc w:val="center"/>
              <w:rPr>
                <w:b/>
                <w:color w:val="auto"/>
              </w:rPr>
            </w:pPr>
            <w:r>
              <w:rPr>
                <w:color w:val="auto"/>
              </w:rPr>
              <w:t>0.030</w:t>
            </w:r>
          </w:p>
        </w:tc>
        <w:tc>
          <w:tcPr>
            <w:tcW w:w="1276" w:type="dxa"/>
            <w:vAlign w:val="top"/>
          </w:tcPr>
          <w:p>
            <w:pPr>
              <w:snapToGrid w:val="0"/>
              <w:spacing w:line="320" w:lineRule="exact"/>
              <w:jc w:val="center"/>
              <w:rPr>
                <w:b/>
                <w:color w:val="auto"/>
              </w:rPr>
            </w:pPr>
            <w:r>
              <w:rPr>
                <w:color w:val="auto"/>
              </w:rPr>
              <w:t>0.041</w:t>
            </w:r>
          </w:p>
        </w:tc>
        <w:tc>
          <w:tcPr>
            <w:tcW w:w="1275" w:type="dxa"/>
            <w:vAlign w:val="top"/>
          </w:tcPr>
          <w:p>
            <w:pPr>
              <w:snapToGrid w:val="0"/>
              <w:spacing w:line="320" w:lineRule="exact"/>
              <w:jc w:val="center"/>
              <w:rPr>
                <w:b/>
                <w:color w:val="auto"/>
              </w:rPr>
            </w:pPr>
            <w:r>
              <w:rPr>
                <w:color w:val="auto"/>
              </w:rPr>
              <w:t>0.046</w:t>
            </w:r>
          </w:p>
        </w:tc>
        <w:tc>
          <w:tcPr>
            <w:tcW w:w="1134" w:type="dxa"/>
            <w:vAlign w:val="center"/>
          </w:tcPr>
          <w:p>
            <w:pPr>
              <w:snapToGrid w:val="0"/>
              <w:spacing w:line="320" w:lineRule="exact"/>
              <w:jc w:val="center"/>
              <w:rPr>
                <w:b/>
                <w:color w:val="auto"/>
              </w:rPr>
            </w:pPr>
            <w:r>
              <w:rPr>
                <w:rFonts w:hint="eastAsia"/>
                <w:color w:val="auto"/>
              </w:rPr>
              <w:t>0.047</w:t>
            </w:r>
            <w:r>
              <w:rPr>
                <w:color w:val="auto"/>
              </w:rPr>
              <w:t>*</w:t>
            </w:r>
          </w:p>
        </w:tc>
        <w:tc>
          <w:tcPr>
            <w:tcW w:w="1170" w:type="dxa"/>
            <w:vMerge w:val="continue"/>
            <w:vAlign w:val="center"/>
          </w:tcPr>
          <w:p>
            <w:pPr>
              <w:snapToGrid w:val="0"/>
              <w:spacing w:line="320" w:lineRule="exact"/>
              <w:jc w:val="center"/>
              <w:rPr>
                <w:color w:val="auto"/>
              </w:rPr>
            </w:pPr>
          </w:p>
        </w:tc>
      </w:tr>
      <w:tr>
        <w:tc>
          <w:tcPr>
            <w:tcW w:w="1101" w:type="dxa"/>
            <w:vMerge w:val="restart"/>
            <w:vAlign w:val="center"/>
          </w:tcPr>
          <w:p>
            <w:pPr>
              <w:snapToGrid w:val="0"/>
              <w:spacing w:line="320" w:lineRule="exact"/>
              <w:jc w:val="center"/>
              <w:rPr>
                <w:color w:val="auto"/>
              </w:rPr>
            </w:pPr>
            <w:r>
              <w:rPr>
                <w:rFonts w:hint="eastAsia"/>
                <w:color w:val="auto"/>
              </w:rPr>
              <w:t>2017.6.2</w:t>
            </w:r>
          </w:p>
        </w:tc>
        <w:tc>
          <w:tcPr>
            <w:tcW w:w="1559" w:type="dxa"/>
            <w:vAlign w:val="center"/>
          </w:tcPr>
          <w:p>
            <w:pPr>
              <w:snapToGrid w:val="0"/>
              <w:spacing w:line="320" w:lineRule="exact"/>
              <w:jc w:val="center"/>
              <w:rPr>
                <w:b/>
                <w:color w:val="auto"/>
              </w:rPr>
            </w:pPr>
            <w:r>
              <w:rPr>
                <w:color w:val="auto"/>
              </w:rPr>
              <w:t>08:00-08:45</w:t>
            </w:r>
          </w:p>
        </w:tc>
        <w:tc>
          <w:tcPr>
            <w:tcW w:w="1134" w:type="dxa"/>
            <w:vAlign w:val="center"/>
          </w:tcPr>
          <w:p>
            <w:pPr>
              <w:snapToGrid w:val="0"/>
              <w:spacing w:line="320" w:lineRule="exact"/>
              <w:jc w:val="center"/>
              <w:rPr>
                <w:b/>
                <w:color w:val="auto"/>
              </w:rPr>
            </w:pPr>
            <w:r>
              <w:rPr>
                <w:rFonts w:hint="eastAsia"/>
                <w:color w:val="auto"/>
              </w:rPr>
              <w:t>0.023</w:t>
            </w:r>
          </w:p>
        </w:tc>
        <w:tc>
          <w:tcPr>
            <w:tcW w:w="1276" w:type="dxa"/>
            <w:vAlign w:val="center"/>
          </w:tcPr>
          <w:p>
            <w:pPr>
              <w:snapToGrid w:val="0"/>
              <w:spacing w:line="320" w:lineRule="exact"/>
              <w:jc w:val="center"/>
              <w:rPr>
                <w:b/>
                <w:color w:val="auto"/>
              </w:rPr>
            </w:pPr>
            <w:r>
              <w:rPr>
                <w:rFonts w:hint="eastAsia"/>
                <w:color w:val="auto"/>
              </w:rPr>
              <w:t>0.028</w:t>
            </w:r>
          </w:p>
        </w:tc>
        <w:tc>
          <w:tcPr>
            <w:tcW w:w="1275" w:type="dxa"/>
            <w:vAlign w:val="center"/>
          </w:tcPr>
          <w:p>
            <w:pPr>
              <w:snapToGrid w:val="0"/>
              <w:spacing w:line="320" w:lineRule="exact"/>
              <w:jc w:val="center"/>
              <w:rPr>
                <w:b/>
                <w:color w:val="auto"/>
              </w:rPr>
            </w:pPr>
            <w:r>
              <w:rPr>
                <w:rFonts w:hint="eastAsia"/>
                <w:color w:val="auto"/>
              </w:rPr>
              <w:t>0.027</w:t>
            </w:r>
          </w:p>
        </w:tc>
        <w:tc>
          <w:tcPr>
            <w:tcW w:w="1134" w:type="dxa"/>
            <w:vAlign w:val="center"/>
          </w:tcPr>
          <w:p>
            <w:pPr>
              <w:snapToGrid w:val="0"/>
              <w:spacing w:line="320" w:lineRule="exact"/>
              <w:jc w:val="center"/>
              <w:rPr>
                <w:b/>
                <w:color w:val="auto"/>
              </w:rPr>
            </w:pPr>
            <w:r>
              <w:rPr>
                <w:rFonts w:hint="eastAsia"/>
                <w:color w:val="auto"/>
              </w:rPr>
              <w:t>0.027</w:t>
            </w:r>
          </w:p>
        </w:tc>
        <w:tc>
          <w:tcPr>
            <w:tcW w:w="1170" w:type="dxa"/>
            <w:vMerge w:val="restart"/>
            <w:vAlign w:val="center"/>
          </w:tcPr>
          <w:p>
            <w:pPr>
              <w:snapToGrid w:val="0"/>
              <w:spacing w:line="320" w:lineRule="exact"/>
              <w:jc w:val="center"/>
              <w:rPr>
                <w:color w:val="auto"/>
              </w:rPr>
            </w:pPr>
            <w:r>
              <w:rPr>
                <w:rFonts w:hint="eastAsia"/>
                <w:color w:val="auto"/>
              </w:rPr>
              <w:t>0.049</w:t>
            </w:r>
            <w:r>
              <w:rPr>
                <w:color w:val="auto"/>
              </w:rPr>
              <w:t>*</w:t>
            </w:r>
          </w:p>
        </w:tc>
      </w:tr>
      <w:tr>
        <w:tc>
          <w:tcPr>
            <w:tcW w:w="1101" w:type="dxa"/>
            <w:vMerge w:val="continue"/>
            <w:vAlign w:val="center"/>
          </w:tcPr>
          <w:p>
            <w:pPr>
              <w:snapToGrid w:val="0"/>
              <w:spacing w:line="320" w:lineRule="exact"/>
              <w:jc w:val="center"/>
              <w:rPr>
                <w:b/>
                <w:color w:val="auto"/>
              </w:rPr>
            </w:pPr>
          </w:p>
        </w:tc>
        <w:tc>
          <w:tcPr>
            <w:tcW w:w="1559" w:type="dxa"/>
            <w:vAlign w:val="center"/>
          </w:tcPr>
          <w:p>
            <w:pPr>
              <w:snapToGrid w:val="0"/>
              <w:spacing w:line="320" w:lineRule="exact"/>
              <w:jc w:val="center"/>
              <w:rPr>
                <w:b/>
                <w:color w:val="auto"/>
              </w:rPr>
            </w:pPr>
            <w:r>
              <w:rPr>
                <w:color w:val="auto"/>
              </w:rPr>
              <w:t>10:00 -10:45</w:t>
            </w:r>
          </w:p>
        </w:tc>
        <w:tc>
          <w:tcPr>
            <w:tcW w:w="1134" w:type="dxa"/>
            <w:vAlign w:val="center"/>
          </w:tcPr>
          <w:p>
            <w:pPr>
              <w:snapToGrid w:val="0"/>
              <w:spacing w:line="320" w:lineRule="exact"/>
              <w:jc w:val="center"/>
              <w:rPr>
                <w:b/>
                <w:color w:val="auto"/>
              </w:rPr>
            </w:pPr>
            <w:r>
              <w:rPr>
                <w:rFonts w:hint="eastAsia"/>
                <w:color w:val="auto"/>
              </w:rPr>
              <w:t>0.032</w:t>
            </w:r>
          </w:p>
        </w:tc>
        <w:tc>
          <w:tcPr>
            <w:tcW w:w="1276" w:type="dxa"/>
            <w:vAlign w:val="center"/>
          </w:tcPr>
          <w:p>
            <w:pPr>
              <w:snapToGrid w:val="0"/>
              <w:spacing w:line="320" w:lineRule="exact"/>
              <w:jc w:val="center"/>
              <w:rPr>
                <w:b/>
                <w:color w:val="auto"/>
              </w:rPr>
            </w:pPr>
            <w:r>
              <w:rPr>
                <w:rFonts w:hint="eastAsia"/>
                <w:color w:val="auto"/>
              </w:rPr>
              <w:t>0.049</w:t>
            </w:r>
          </w:p>
        </w:tc>
        <w:tc>
          <w:tcPr>
            <w:tcW w:w="1275" w:type="dxa"/>
            <w:vAlign w:val="center"/>
          </w:tcPr>
          <w:p>
            <w:pPr>
              <w:snapToGrid w:val="0"/>
              <w:spacing w:line="320" w:lineRule="exact"/>
              <w:jc w:val="center"/>
              <w:rPr>
                <w:b/>
                <w:color w:val="auto"/>
              </w:rPr>
            </w:pPr>
            <w:r>
              <w:rPr>
                <w:rFonts w:hint="eastAsia"/>
                <w:color w:val="auto"/>
              </w:rPr>
              <w:t>0.048</w:t>
            </w:r>
          </w:p>
        </w:tc>
        <w:tc>
          <w:tcPr>
            <w:tcW w:w="1134" w:type="dxa"/>
            <w:vAlign w:val="center"/>
          </w:tcPr>
          <w:p>
            <w:pPr>
              <w:snapToGrid w:val="0"/>
              <w:spacing w:line="320" w:lineRule="exact"/>
              <w:jc w:val="center"/>
              <w:rPr>
                <w:b/>
                <w:color w:val="auto"/>
              </w:rPr>
            </w:pPr>
            <w:r>
              <w:rPr>
                <w:rFonts w:hint="eastAsia"/>
                <w:color w:val="auto"/>
              </w:rPr>
              <w:t>0.039</w:t>
            </w:r>
          </w:p>
        </w:tc>
        <w:tc>
          <w:tcPr>
            <w:tcW w:w="1170" w:type="dxa"/>
            <w:vMerge w:val="continue"/>
            <w:vAlign w:val="center"/>
          </w:tcPr>
          <w:p>
            <w:pPr>
              <w:snapToGrid w:val="0"/>
              <w:spacing w:line="320" w:lineRule="exact"/>
              <w:jc w:val="center"/>
              <w:rPr>
                <w:b/>
                <w:color w:val="auto"/>
              </w:rPr>
            </w:pPr>
          </w:p>
        </w:tc>
      </w:tr>
      <w:tr>
        <w:tc>
          <w:tcPr>
            <w:tcW w:w="1101" w:type="dxa"/>
            <w:vMerge w:val="continue"/>
            <w:vAlign w:val="center"/>
          </w:tcPr>
          <w:p>
            <w:pPr>
              <w:snapToGrid w:val="0"/>
              <w:spacing w:line="320" w:lineRule="exact"/>
              <w:jc w:val="center"/>
              <w:rPr>
                <w:b/>
                <w:color w:val="auto"/>
              </w:rPr>
            </w:pPr>
          </w:p>
        </w:tc>
        <w:tc>
          <w:tcPr>
            <w:tcW w:w="1559" w:type="dxa"/>
            <w:vAlign w:val="center"/>
          </w:tcPr>
          <w:p>
            <w:pPr>
              <w:snapToGrid w:val="0"/>
              <w:spacing w:line="320" w:lineRule="exact"/>
              <w:jc w:val="center"/>
              <w:rPr>
                <w:b/>
                <w:color w:val="auto"/>
              </w:rPr>
            </w:pPr>
            <w:r>
              <w:rPr>
                <w:color w:val="auto"/>
              </w:rPr>
              <w:t>14:00-14:45</w:t>
            </w:r>
          </w:p>
        </w:tc>
        <w:tc>
          <w:tcPr>
            <w:tcW w:w="1134" w:type="dxa"/>
            <w:vAlign w:val="center"/>
          </w:tcPr>
          <w:p>
            <w:pPr>
              <w:snapToGrid w:val="0"/>
              <w:spacing w:line="320" w:lineRule="exact"/>
              <w:jc w:val="center"/>
              <w:rPr>
                <w:b/>
                <w:color w:val="auto"/>
              </w:rPr>
            </w:pPr>
            <w:r>
              <w:rPr>
                <w:rFonts w:hint="eastAsia"/>
                <w:color w:val="auto"/>
              </w:rPr>
              <w:t>0.036</w:t>
            </w:r>
          </w:p>
        </w:tc>
        <w:tc>
          <w:tcPr>
            <w:tcW w:w="1276" w:type="dxa"/>
            <w:vAlign w:val="center"/>
          </w:tcPr>
          <w:p>
            <w:pPr>
              <w:snapToGrid w:val="0"/>
              <w:spacing w:line="320" w:lineRule="exact"/>
              <w:jc w:val="center"/>
              <w:rPr>
                <w:b/>
                <w:color w:val="auto"/>
              </w:rPr>
            </w:pPr>
            <w:r>
              <w:rPr>
                <w:rFonts w:hint="eastAsia"/>
                <w:color w:val="auto"/>
              </w:rPr>
              <w:t>0.043</w:t>
            </w:r>
          </w:p>
        </w:tc>
        <w:tc>
          <w:tcPr>
            <w:tcW w:w="1275" w:type="dxa"/>
            <w:vAlign w:val="center"/>
          </w:tcPr>
          <w:p>
            <w:pPr>
              <w:snapToGrid w:val="0"/>
              <w:spacing w:line="320" w:lineRule="exact"/>
              <w:jc w:val="center"/>
              <w:rPr>
                <w:b/>
                <w:color w:val="auto"/>
              </w:rPr>
            </w:pPr>
            <w:r>
              <w:rPr>
                <w:rFonts w:hint="eastAsia"/>
                <w:color w:val="auto"/>
              </w:rPr>
              <w:t>0.051</w:t>
            </w:r>
          </w:p>
        </w:tc>
        <w:tc>
          <w:tcPr>
            <w:tcW w:w="1134" w:type="dxa"/>
            <w:vAlign w:val="center"/>
          </w:tcPr>
          <w:p>
            <w:pPr>
              <w:snapToGrid w:val="0"/>
              <w:spacing w:line="320" w:lineRule="exact"/>
              <w:jc w:val="center"/>
              <w:rPr>
                <w:b/>
                <w:color w:val="auto"/>
              </w:rPr>
            </w:pPr>
            <w:r>
              <w:rPr>
                <w:rFonts w:hint="eastAsia"/>
                <w:color w:val="auto"/>
              </w:rPr>
              <w:t>0.049</w:t>
            </w:r>
          </w:p>
        </w:tc>
        <w:tc>
          <w:tcPr>
            <w:tcW w:w="1170" w:type="dxa"/>
            <w:vMerge w:val="continue"/>
            <w:vAlign w:val="center"/>
          </w:tcPr>
          <w:p>
            <w:pPr>
              <w:snapToGrid w:val="0"/>
              <w:spacing w:line="320" w:lineRule="exact"/>
              <w:jc w:val="center"/>
              <w:rPr>
                <w:b/>
                <w:color w:val="auto"/>
              </w:rPr>
            </w:pPr>
          </w:p>
        </w:tc>
      </w:tr>
      <w:tr>
        <w:tc>
          <w:tcPr>
            <w:tcW w:w="1101" w:type="dxa"/>
            <w:vMerge w:val="continue"/>
            <w:vAlign w:val="center"/>
          </w:tcPr>
          <w:p>
            <w:pPr>
              <w:snapToGrid w:val="0"/>
              <w:spacing w:line="320" w:lineRule="exact"/>
              <w:jc w:val="center"/>
              <w:rPr>
                <w:b/>
                <w:color w:val="auto"/>
              </w:rPr>
            </w:pPr>
          </w:p>
        </w:tc>
        <w:tc>
          <w:tcPr>
            <w:tcW w:w="1559" w:type="dxa"/>
            <w:vAlign w:val="center"/>
          </w:tcPr>
          <w:p>
            <w:pPr>
              <w:snapToGrid w:val="0"/>
              <w:spacing w:line="320" w:lineRule="exact"/>
              <w:jc w:val="center"/>
              <w:rPr>
                <w:b/>
                <w:color w:val="auto"/>
              </w:rPr>
            </w:pPr>
            <w:r>
              <w:rPr>
                <w:color w:val="auto"/>
              </w:rPr>
              <w:t>16:00-16:45</w:t>
            </w:r>
          </w:p>
        </w:tc>
        <w:tc>
          <w:tcPr>
            <w:tcW w:w="1134" w:type="dxa"/>
            <w:vAlign w:val="center"/>
          </w:tcPr>
          <w:p>
            <w:pPr>
              <w:snapToGrid w:val="0"/>
              <w:spacing w:line="320" w:lineRule="exact"/>
              <w:jc w:val="center"/>
              <w:rPr>
                <w:b/>
                <w:color w:val="auto"/>
              </w:rPr>
            </w:pPr>
            <w:r>
              <w:rPr>
                <w:rFonts w:hint="eastAsia"/>
                <w:color w:val="auto"/>
              </w:rPr>
              <w:t>0.021</w:t>
            </w:r>
          </w:p>
        </w:tc>
        <w:tc>
          <w:tcPr>
            <w:tcW w:w="1276" w:type="dxa"/>
            <w:vAlign w:val="center"/>
          </w:tcPr>
          <w:p>
            <w:pPr>
              <w:snapToGrid w:val="0"/>
              <w:spacing w:line="320" w:lineRule="exact"/>
              <w:jc w:val="center"/>
              <w:rPr>
                <w:b/>
                <w:color w:val="auto"/>
              </w:rPr>
            </w:pPr>
            <w:r>
              <w:rPr>
                <w:rFonts w:hint="eastAsia"/>
                <w:color w:val="auto"/>
              </w:rPr>
              <w:t>0.025</w:t>
            </w:r>
          </w:p>
        </w:tc>
        <w:tc>
          <w:tcPr>
            <w:tcW w:w="1275" w:type="dxa"/>
            <w:vAlign w:val="center"/>
          </w:tcPr>
          <w:p>
            <w:pPr>
              <w:snapToGrid w:val="0"/>
              <w:spacing w:line="320" w:lineRule="exact"/>
              <w:jc w:val="center"/>
              <w:rPr>
                <w:b/>
                <w:color w:val="auto"/>
              </w:rPr>
            </w:pPr>
            <w:r>
              <w:rPr>
                <w:rFonts w:hint="eastAsia"/>
                <w:color w:val="auto"/>
              </w:rPr>
              <w:t>0.025</w:t>
            </w:r>
          </w:p>
        </w:tc>
        <w:tc>
          <w:tcPr>
            <w:tcW w:w="1134" w:type="dxa"/>
            <w:vAlign w:val="center"/>
          </w:tcPr>
          <w:p>
            <w:pPr>
              <w:snapToGrid w:val="0"/>
              <w:spacing w:line="320" w:lineRule="exact"/>
              <w:jc w:val="center"/>
              <w:rPr>
                <w:b/>
                <w:color w:val="auto"/>
              </w:rPr>
            </w:pPr>
            <w:r>
              <w:rPr>
                <w:rFonts w:hint="eastAsia"/>
                <w:color w:val="auto"/>
              </w:rPr>
              <w:t>0.025</w:t>
            </w:r>
          </w:p>
        </w:tc>
        <w:tc>
          <w:tcPr>
            <w:tcW w:w="1170" w:type="dxa"/>
            <w:vMerge w:val="continue"/>
            <w:vAlign w:val="center"/>
          </w:tcPr>
          <w:p>
            <w:pPr>
              <w:snapToGrid w:val="0"/>
              <w:spacing w:line="320" w:lineRule="exact"/>
              <w:jc w:val="center"/>
              <w:rPr>
                <w:b/>
                <w:color w:val="auto"/>
              </w:rPr>
            </w:pPr>
          </w:p>
        </w:tc>
      </w:tr>
      <w:tr>
        <w:tc>
          <w:tcPr>
            <w:tcW w:w="1101" w:type="dxa"/>
            <w:vMerge w:val="continue"/>
            <w:vAlign w:val="center"/>
          </w:tcPr>
          <w:p>
            <w:pPr>
              <w:snapToGrid w:val="0"/>
              <w:spacing w:line="320" w:lineRule="exact"/>
              <w:jc w:val="center"/>
              <w:rPr>
                <w:b/>
                <w:color w:val="auto"/>
              </w:rPr>
            </w:pPr>
          </w:p>
        </w:tc>
        <w:tc>
          <w:tcPr>
            <w:tcW w:w="1559" w:type="dxa"/>
            <w:vAlign w:val="bottom"/>
          </w:tcPr>
          <w:p>
            <w:pPr>
              <w:snapToGrid w:val="0"/>
              <w:spacing w:line="320" w:lineRule="exact"/>
              <w:jc w:val="center"/>
              <w:rPr>
                <w:b/>
                <w:color w:val="auto"/>
              </w:rPr>
            </w:pPr>
            <w:r>
              <w:rPr>
                <w:color w:val="auto"/>
              </w:rPr>
              <w:t>最高值</w:t>
            </w:r>
          </w:p>
        </w:tc>
        <w:tc>
          <w:tcPr>
            <w:tcW w:w="1134" w:type="dxa"/>
            <w:vAlign w:val="center"/>
          </w:tcPr>
          <w:p>
            <w:pPr>
              <w:snapToGrid w:val="0"/>
              <w:spacing w:line="320" w:lineRule="exact"/>
              <w:jc w:val="center"/>
              <w:rPr>
                <w:b/>
                <w:color w:val="auto"/>
              </w:rPr>
            </w:pPr>
            <w:r>
              <w:rPr>
                <w:rFonts w:hint="eastAsia"/>
                <w:color w:val="auto"/>
              </w:rPr>
              <w:t>0.036</w:t>
            </w:r>
          </w:p>
        </w:tc>
        <w:tc>
          <w:tcPr>
            <w:tcW w:w="1276" w:type="dxa"/>
            <w:vAlign w:val="center"/>
          </w:tcPr>
          <w:p>
            <w:pPr>
              <w:snapToGrid w:val="0"/>
              <w:spacing w:line="320" w:lineRule="exact"/>
              <w:jc w:val="center"/>
              <w:rPr>
                <w:b/>
                <w:color w:val="auto"/>
              </w:rPr>
            </w:pPr>
            <w:r>
              <w:rPr>
                <w:rFonts w:hint="eastAsia"/>
                <w:color w:val="auto"/>
              </w:rPr>
              <w:t>0.049</w:t>
            </w:r>
            <w:r>
              <w:rPr>
                <w:color w:val="auto"/>
              </w:rPr>
              <w:t>*</w:t>
            </w:r>
          </w:p>
        </w:tc>
        <w:tc>
          <w:tcPr>
            <w:tcW w:w="1275" w:type="dxa"/>
            <w:vAlign w:val="center"/>
          </w:tcPr>
          <w:p>
            <w:pPr>
              <w:snapToGrid w:val="0"/>
              <w:spacing w:line="320" w:lineRule="exact"/>
              <w:jc w:val="center"/>
              <w:rPr>
                <w:b/>
                <w:color w:val="auto"/>
              </w:rPr>
            </w:pPr>
            <w:r>
              <w:rPr>
                <w:rFonts w:hint="eastAsia"/>
                <w:color w:val="auto"/>
              </w:rPr>
              <w:t>0.051</w:t>
            </w:r>
          </w:p>
        </w:tc>
        <w:tc>
          <w:tcPr>
            <w:tcW w:w="1134" w:type="dxa"/>
            <w:vAlign w:val="center"/>
          </w:tcPr>
          <w:p>
            <w:pPr>
              <w:snapToGrid w:val="0"/>
              <w:spacing w:line="320" w:lineRule="exact"/>
              <w:jc w:val="center"/>
              <w:rPr>
                <w:b/>
                <w:color w:val="auto"/>
              </w:rPr>
            </w:pPr>
            <w:r>
              <w:rPr>
                <w:rFonts w:hint="eastAsia"/>
                <w:color w:val="auto"/>
              </w:rPr>
              <w:t>0.049</w:t>
            </w:r>
          </w:p>
        </w:tc>
        <w:tc>
          <w:tcPr>
            <w:tcW w:w="1170" w:type="dxa"/>
            <w:vMerge w:val="continue"/>
            <w:vAlign w:val="center"/>
          </w:tcPr>
          <w:p>
            <w:pPr>
              <w:snapToGrid w:val="0"/>
              <w:spacing w:line="320" w:lineRule="exact"/>
              <w:jc w:val="center"/>
              <w:rPr>
                <w:b/>
                <w:color w:val="auto"/>
              </w:rPr>
            </w:pPr>
          </w:p>
        </w:tc>
      </w:tr>
      <w:tr>
        <w:tc>
          <w:tcPr>
            <w:tcW w:w="1101" w:type="dxa"/>
            <w:vAlign w:val="center"/>
          </w:tcPr>
          <w:p>
            <w:pPr>
              <w:snapToGrid w:val="0"/>
              <w:spacing w:line="320" w:lineRule="exact"/>
              <w:jc w:val="center"/>
              <w:rPr>
                <w:color w:val="auto"/>
              </w:rPr>
            </w:pPr>
            <w:r>
              <w:rPr>
                <w:rFonts w:hint="eastAsia"/>
                <w:color w:val="auto"/>
              </w:rPr>
              <w:t>标准值</w:t>
            </w:r>
          </w:p>
        </w:tc>
        <w:tc>
          <w:tcPr>
            <w:tcW w:w="7548" w:type="dxa"/>
            <w:gridSpan w:val="6"/>
            <w:vAlign w:val="center"/>
          </w:tcPr>
          <w:p>
            <w:pPr>
              <w:snapToGrid w:val="0"/>
              <w:spacing w:line="320" w:lineRule="exact"/>
              <w:jc w:val="center"/>
              <w:rPr>
                <w:color w:val="auto"/>
              </w:rPr>
            </w:pPr>
            <w:r>
              <w:rPr>
                <w:rFonts w:hint="eastAsia"/>
                <w:color w:val="auto"/>
              </w:rPr>
              <w:t>0.12</w:t>
            </w:r>
          </w:p>
        </w:tc>
      </w:tr>
      <w:tr>
        <w:tc>
          <w:tcPr>
            <w:tcW w:w="1101" w:type="dxa"/>
            <w:vAlign w:val="center"/>
          </w:tcPr>
          <w:p>
            <w:pPr>
              <w:snapToGrid w:val="0"/>
              <w:spacing w:line="320" w:lineRule="exact"/>
              <w:jc w:val="center"/>
              <w:rPr>
                <w:color w:val="auto"/>
              </w:rPr>
            </w:pPr>
            <w:r>
              <w:rPr>
                <w:rFonts w:hint="eastAsia"/>
                <w:color w:val="auto"/>
              </w:rPr>
              <w:t>达标值</w:t>
            </w:r>
          </w:p>
        </w:tc>
        <w:tc>
          <w:tcPr>
            <w:tcW w:w="7548" w:type="dxa"/>
            <w:gridSpan w:val="6"/>
            <w:vAlign w:val="center"/>
          </w:tcPr>
          <w:p>
            <w:pPr>
              <w:snapToGrid w:val="0"/>
              <w:spacing w:line="320" w:lineRule="exact"/>
              <w:jc w:val="center"/>
              <w:rPr>
                <w:color w:val="auto"/>
              </w:rPr>
            </w:pPr>
            <w:r>
              <w:rPr>
                <w:rFonts w:hint="eastAsia"/>
                <w:color w:val="auto"/>
              </w:rPr>
              <w:t>达标</w:t>
            </w:r>
          </w:p>
        </w:tc>
      </w:tr>
    </w:tbl>
    <w:p>
      <w:pPr>
        <w:snapToGrid w:val="0"/>
        <w:jc w:val="center"/>
        <w:rPr>
          <w:b/>
          <w:color w:val="auto"/>
          <w:sz w:val="24"/>
          <w:szCs w:val="24"/>
        </w:rPr>
      </w:pPr>
    </w:p>
    <w:p>
      <w:pPr>
        <w:tabs>
          <w:tab w:val="left" w:pos="638"/>
        </w:tabs>
        <w:spacing w:line="360" w:lineRule="auto"/>
        <w:ind w:firstLine="482" w:firstLineChars="200"/>
        <w:jc w:val="left"/>
        <w:rPr>
          <w:b/>
          <w:color w:val="auto"/>
          <w:sz w:val="24"/>
          <w:szCs w:val="24"/>
        </w:rPr>
      </w:pPr>
    </w:p>
    <w:p>
      <w:pPr>
        <w:tabs>
          <w:tab w:val="left" w:pos="638"/>
        </w:tabs>
        <w:spacing w:line="360" w:lineRule="auto"/>
        <w:ind w:firstLine="482" w:firstLineChars="200"/>
        <w:jc w:val="left"/>
        <w:rPr>
          <w:b/>
          <w:color w:val="auto"/>
          <w:sz w:val="24"/>
          <w:szCs w:val="24"/>
        </w:rPr>
      </w:pPr>
      <w:r>
        <w:rPr>
          <w:b/>
          <w:color w:val="auto"/>
          <w:sz w:val="24"/>
          <w:szCs w:val="24"/>
        </w:rPr>
        <w:t>表9.2-36  厂界苯乙烯无组织排放监测结果   浓度单位：mg/m</w:t>
      </w:r>
      <w:r>
        <w:rPr>
          <w:b/>
          <w:color w:val="auto"/>
          <w:sz w:val="24"/>
          <w:szCs w:val="24"/>
          <w:vertAlign w:val="superscript"/>
        </w:rPr>
        <w:t>3</w:t>
      </w:r>
    </w:p>
    <w:tbl>
      <w:tblPr>
        <w:tblW w:w="850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14"/>
        <w:gridCol w:w="1243"/>
        <w:gridCol w:w="1209"/>
        <w:gridCol w:w="1209"/>
        <w:gridCol w:w="1210"/>
        <w:gridCol w:w="1210"/>
        <w:gridCol w:w="1210"/>
      </w:tblGrid>
      <w:tr>
        <w:tc>
          <w:tcPr>
            <w:tcW w:w="1214" w:type="dxa"/>
            <w:vAlign w:val="center"/>
          </w:tcPr>
          <w:p>
            <w:pPr>
              <w:snapToGrid w:val="0"/>
              <w:spacing w:line="320" w:lineRule="exact"/>
              <w:jc w:val="center"/>
              <w:rPr>
                <w:b/>
                <w:color w:val="auto"/>
              </w:rPr>
            </w:pPr>
            <w:r>
              <w:rPr>
                <w:rFonts w:hint="eastAsia"/>
                <w:b/>
                <w:color w:val="auto"/>
              </w:rPr>
              <w:t>监测对象</w:t>
            </w:r>
          </w:p>
        </w:tc>
        <w:tc>
          <w:tcPr>
            <w:tcW w:w="7291" w:type="dxa"/>
            <w:gridSpan w:val="6"/>
            <w:vAlign w:val="center"/>
          </w:tcPr>
          <w:p>
            <w:pPr>
              <w:snapToGrid w:val="0"/>
              <w:spacing w:line="320" w:lineRule="exact"/>
              <w:jc w:val="center"/>
              <w:rPr>
                <w:b/>
                <w:color w:val="auto"/>
              </w:rPr>
            </w:pPr>
            <w:r>
              <w:rPr>
                <w:rFonts w:hint="eastAsia"/>
                <w:b/>
                <w:color w:val="auto"/>
              </w:rPr>
              <w:t>苯乙烯</w:t>
            </w:r>
          </w:p>
        </w:tc>
      </w:tr>
      <w:tr>
        <w:tc>
          <w:tcPr>
            <w:tcW w:w="1214" w:type="dxa"/>
            <w:vAlign w:val="center"/>
          </w:tcPr>
          <w:p>
            <w:pPr>
              <w:snapToGrid w:val="0"/>
              <w:spacing w:line="320" w:lineRule="exact"/>
              <w:jc w:val="center"/>
              <w:rPr>
                <w:b/>
                <w:color w:val="auto"/>
              </w:rPr>
            </w:pPr>
            <w:r>
              <w:rPr>
                <w:rFonts w:hint="eastAsia"/>
                <w:b/>
                <w:color w:val="auto"/>
              </w:rPr>
              <w:t>监测日期</w:t>
            </w:r>
          </w:p>
        </w:tc>
        <w:tc>
          <w:tcPr>
            <w:tcW w:w="1243" w:type="dxa"/>
            <w:vAlign w:val="center"/>
          </w:tcPr>
          <w:p>
            <w:pPr>
              <w:snapToGrid w:val="0"/>
              <w:spacing w:line="320" w:lineRule="exact"/>
              <w:jc w:val="center"/>
              <w:rPr>
                <w:b/>
                <w:color w:val="auto"/>
              </w:rPr>
            </w:pPr>
            <w:r>
              <w:rPr>
                <w:rFonts w:hint="eastAsia"/>
                <w:b/>
                <w:color w:val="auto"/>
              </w:rPr>
              <w:t>时间</w:t>
            </w:r>
          </w:p>
        </w:tc>
        <w:tc>
          <w:tcPr>
            <w:tcW w:w="1209" w:type="dxa"/>
            <w:vAlign w:val="center"/>
          </w:tcPr>
          <w:p>
            <w:pPr>
              <w:snapToGrid w:val="0"/>
              <w:spacing w:line="320" w:lineRule="exact"/>
              <w:jc w:val="center"/>
              <w:rPr>
                <w:b/>
                <w:color w:val="auto"/>
              </w:rPr>
            </w:pPr>
            <w:r>
              <w:rPr>
                <w:rFonts w:hint="eastAsia"/>
                <w:b/>
                <w:color w:val="auto"/>
              </w:rPr>
              <w:t>上风向1</w:t>
            </w:r>
            <w:r>
              <w:rPr>
                <w:b/>
                <w:color w:val="auto"/>
              </w:rPr>
              <w:t>#</w:t>
            </w:r>
          </w:p>
        </w:tc>
        <w:tc>
          <w:tcPr>
            <w:tcW w:w="1209" w:type="dxa"/>
            <w:vAlign w:val="center"/>
          </w:tcPr>
          <w:p>
            <w:pPr>
              <w:snapToGrid w:val="0"/>
              <w:spacing w:line="320" w:lineRule="exact"/>
              <w:jc w:val="center"/>
              <w:rPr>
                <w:b/>
                <w:color w:val="auto"/>
              </w:rPr>
            </w:pPr>
            <w:r>
              <w:rPr>
                <w:rFonts w:hint="eastAsia"/>
                <w:b/>
                <w:color w:val="auto"/>
              </w:rPr>
              <w:t>下风向2</w:t>
            </w:r>
            <w:r>
              <w:rPr>
                <w:b/>
                <w:color w:val="auto"/>
              </w:rPr>
              <w:t>#</w:t>
            </w:r>
          </w:p>
        </w:tc>
        <w:tc>
          <w:tcPr>
            <w:tcW w:w="1210" w:type="dxa"/>
            <w:vAlign w:val="center"/>
          </w:tcPr>
          <w:p>
            <w:pPr>
              <w:snapToGrid w:val="0"/>
              <w:spacing w:line="320" w:lineRule="exact"/>
              <w:jc w:val="center"/>
              <w:rPr>
                <w:b/>
                <w:color w:val="auto"/>
              </w:rPr>
            </w:pPr>
            <w:r>
              <w:rPr>
                <w:rFonts w:hint="eastAsia"/>
                <w:b/>
                <w:color w:val="auto"/>
              </w:rPr>
              <w:t>下风向3</w:t>
            </w:r>
            <w:r>
              <w:rPr>
                <w:b/>
                <w:color w:val="auto"/>
              </w:rPr>
              <w:t>#</w:t>
            </w:r>
          </w:p>
        </w:tc>
        <w:tc>
          <w:tcPr>
            <w:tcW w:w="1210" w:type="dxa"/>
            <w:vAlign w:val="center"/>
          </w:tcPr>
          <w:p>
            <w:pPr>
              <w:snapToGrid w:val="0"/>
              <w:spacing w:line="320" w:lineRule="exact"/>
              <w:jc w:val="center"/>
              <w:rPr>
                <w:b/>
                <w:color w:val="auto"/>
              </w:rPr>
            </w:pPr>
            <w:r>
              <w:rPr>
                <w:rFonts w:hint="eastAsia"/>
                <w:b/>
                <w:color w:val="auto"/>
              </w:rPr>
              <w:t>下风向4</w:t>
            </w:r>
            <w:r>
              <w:rPr>
                <w:b/>
                <w:color w:val="auto"/>
              </w:rPr>
              <w:t>#</w:t>
            </w:r>
          </w:p>
        </w:tc>
        <w:tc>
          <w:tcPr>
            <w:tcW w:w="1210" w:type="dxa"/>
            <w:vAlign w:val="center"/>
          </w:tcPr>
          <w:p>
            <w:pPr>
              <w:snapToGrid w:val="0"/>
              <w:spacing w:line="320" w:lineRule="exact"/>
              <w:jc w:val="center"/>
              <w:rPr>
                <w:b/>
                <w:color w:val="auto"/>
              </w:rPr>
            </w:pPr>
            <w:r>
              <w:rPr>
                <w:rFonts w:hint="eastAsia"/>
                <w:b/>
                <w:color w:val="auto"/>
              </w:rPr>
              <w:t>监控浓度</w:t>
            </w:r>
            <w:r>
              <w:rPr>
                <w:b/>
                <w:color w:val="auto"/>
              </w:rPr>
              <w:t>最大</w:t>
            </w:r>
            <w:r>
              <w:rPr>
                <w:rFonts w:hint="eastAsia"/>
                <w:b/>
                <w:color w:val="auto"/>
              </w:rPr>
              <w:t>值</w:t>
            </w:r>
          </w:p>
        </w:tc>
      </w:tr>
      <w:tr>
        <w:tc>
          <w:tcPr>
            <w:tcW w:w="1214" w:type="dxa"/>
            <w:vMerge w:val="restart"/>
            <w:vAlign w:val="center"/>
          </w:tcPr>
          <w:p>
            <w:pPr>
              <w:snapToGrid w:val="0"/>
              <w:spacing w:line="320" w:lineRule="exact"/>
              <w:jc w:val="center"/>
              <w:rPr>
                <w:color w:val="auto"/>
              </w:rPr>
            </w:pPr>
            <w:r>
              <w:rPr>
                <w:rFonts w:hint="eastAsia"/>
                <w:color w:val="auto"/>
              </w:rPr>
              <w:t>2017.6.1</w:t>
            </w:r>
          </w:p>
        </w:tc>
        <w:tc>
          <w:tcPr>
            <w:tcW w:w="1243" w:type="dxa"/>
            <w:vAlign w:val="center"/>
          </w:tcPr>
          <w:p>
            <w:pPr>
              <w:snapToGrid w:val="0"/>
              <w:spacing w:line="320" w:lineRule="exact"/>
              <w:jc w:val="center"/>
              <w:rPr>
                <w:b/>
                <w:color w:val="auto"/>
              </w:rPr>
            </w:pPr>
            <w:r>
              <w:rPr>
                <w:color w:val="auto"/>
              </w:rPr>
              <w:t>08:00-08:15</w:t>
            </w:r>
          </w:p>
        </w:tc>
        <w:tc>
          <w:tcPr>
            <w:tcW w:w="1209" w:type="dxa"/>
            <w:vAlign w:val="center"/>
          </w:tcPr>
          <w:p>
            <w:pPr>
              <w:snapToGrid w:val="0"/>
              <w:spacing w:line="320" w:lineRule="exact"/>
              <w:jc w:val="center"/>
              <w:rPr>
                <w:color w:val="auto"/>
              </w:rPr>
            </w:pPr>
            <w:r>
              <w:rPr>
                <w:rFonts w:hint="eastAsia"/>
                <w:color w:val="auto"/>
              </w:rPr>
              <w:t>ND</w:t>
            </w:r>
          </w:p>
        </w:tc>
        <w:tc>
          <w:tcPr>
            <w:tcW w:w="1209"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Merge w:val="restart"/>
            <w:vAlign w:val="center"/>
          </w:tcPr>
          <w:p>
            <w:pPr>
              <w:snapToGrid w:val="0"/>
              <w:spacing w:line="320" w:lineRule="exact"/>
              <w:jc w:val="center"/>
              <w:rPr>
                <w:color w:val="auto"/>
              </w:rPr>
            </w:pPr>
            <w:r>
              <w:rPr>
                <w:color w:val="auto"/>
              </w:rPr>
              <w:t>ND</w:t>
            </w:r>
          </w:p>
        </w:tc>
      </w:tr>
      <w:tr>
        <w:tc>
          <w:tcPr>
            <w:tcW w:w="1214" w:type="dxa"/>
            <w:vMerge w:val="continue"/>
            <w:vAlign w:val="center"/>
          </w:tcPr>
          <w:p>
            <w:pPr>
              <w:snapToGrid w:val="0"/>
              <w:spacing w:line="320" w:lineRule="exact"/>
              <w:jc w:val="center"/>
              <w:rPr>
                <w:color w:val="auto"/>
              </w:rPr>
            </w:pPr>
          </w:p>
        </w:tc>
        <w:tc>
          <w:tcPr>
            <w:tcW w:w="1243" w:type="dxa"/>
            <w:vAlign w:val="center"/>
          </w:tcPr>
          <w:p>
            <w:pPr>
              <w:snapToGrid w:val="0"/>
              <w:spacing w:line="320" w:lineRule="exact"/>
              <w:jc w:val="center"/>
              <w:rPr>
                <w:b/>
                <w:color w:val="auto"/>
              </w:rPr>
            </w:pPr>
            <w:r>
              <w:rPr>
                <w:color w:val="auto"/>
              </w:rPr>
              <w:t>10:00-10:15</w:t>
            </w:r>
          </w:p>
        </w:tc>
        <w:tc>
          <w:tcPr>
            <w:tcW w:w="1209" w:type="dxa"/>
            <w:vAlign w:val="top"/>
          </w:tcPr>
          <w:p>
            <w:pPr>
              <w:snapToGrid w:val="0"/>
              <w:spacing w:line="320" w:lineRule="exact"/>
              <w:jc w:val="center"/>
              <w:rPr>
                <w:b/>
                <w:color w:val="auto"/>
              </w:rPr>
            </w:pPr>
            <w:r>
              <w:rPr>
                <w:rFonts w:hint="eastAsia"/>
                <w:color w:val="auto"/>
              </w:rPr>
              <w:t>ND</w:t>
            </w:r>
          </w:p>
        </w:tc>
        <w:tc>
          <w:tcPr>
            <w:tcW w:w="1209"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Merge w:val="continue"/>
            <w:vAlign w:val="center"/>
          </w:tcPr>
          <w:p>
            <w:pPr>
              <w:snapToGrid w:val="0"/>
              <w:spacing w:line="320" w:lineRule="exact"/>
              <w:jc w:val="center"/>
              <w:rPr>
                <w:color w:val="auto"/>
              </w:rPr>
            </w:pPr>
          </w:p>
        </w:tc>
      </w:tr>
      <w:tr>
        <w:tc>
          <w:tcPr>
            <w:tcW w:w="1214" w:type="dxa"/>
            <w:vMerge w:val="continue"/>
            <w:vAlign w:val="center"/>
          </w:tcPr>
          <w:p>
            <w:pPr>
              <w:snapToGrid w:val="0"/>
              <w:spacing w:line="320" w:lineRule="exact"/>
              <w:jc w:val="center"/>
              <w:rPr>
                <w:color w:val="auto"/>
              </w:rPr>
            </w:pPr>
          </w:p>
        </w:tc>
        <w:tc>
          <w:tcPr>
            <w:tcW w:w="1243" w:type="dxa"/>
            <w:vAlign w:val="center"/>
          </w:tcPr>
          <w:p>
            <w:pPr>
              <w:snapToGrid w:val="0"/>
              <w:spacing w:line="320" w:lineRule="exact"/>
              <w:jc w:val="center"/>
              <w:rPr>
                <w:b/>
                <w:color w:val="auto"/>
              </w:rPr>
            </w:pPr>
            <w:r>
              <w:rPr>
                <w:color w:val="auto"/>
              </w:rPr>
              <w:t>14:00-14:15</w:t>
            </w:r>
          </w:p>
        </w:tc>
        <w:tc>
          <w:tcPr>
            <w:tcW w:w="1209" w:type="dxa"/>
            <w:vAlign w:val="top"/>
          </w:tcPr>
          <w:p>
            <w:pPr>
              <w:snapToGrid w:val="0"/>
              <w:spacing w:line="320" w:lineRule="exact"/>
              <w:jc w:val="center"/>
              <w:rPr>
                <w:b/>
                <w:color w:val="auto"/>
              </w:rPr>
            </w:pPr>
            <w:r>
              <w:rPr>
                <w:rFonts w:hint="eastAsia"/>
                <w:color w:val="auto"/>
              </w:rPr>
              <w:t>ND</w:t>
            </w:r>
          </w:p>
        </w:tc>
        <w:tc>
          <w:tcPr>
            <w:tcW w:w="1209"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Merge w:val="continue"/>
            <w:vAlign w:val="center"/>
          </w:tcPr>
          <w:p>
            <w:pPr>
              <w:snapToGrid w:val="0"/>
              <w:spacing w:line="320" w:lineRule="exact"/>
              <w:jc w:val="center"/>
              <w:rPr>
                <w:color w:val="auto"/>
              </w:rPr>
            </w:pPr>
          </w:p>
        </w:tc>
      </w:tr>
      <w:tr>
        <w:tc>
          <w:tcPr>
            <w:tcW w:w="1214" w:type="dxa"/>
            <w:vMerge w:val="continue"/>
            <w:vAlign w:val="center"/>
          </w:tcPr>
          <w:p>
            <w:pPr>
              <w:snapToGrid w:val="0"/>
              <w:spacing w:line="320" w:lineRule="exact"/>
              <w:jc w:val="center"/>
              <w:rPr>
                <w:color w:val="auto"/>
              </w:rPr>
            </w:pPr>
          </w:p>
        </w:tc>
        <w:tc>
          <w:tcPr>
            <w:tcW w:w="1243" w:type="dxa"/>
            <w:vAlign w:val="center"/>
          </w:tcPr>
          <w:p>
            <w:pPr>
              <w:snapToGrid w:val="0"/>
              <w:spacing w:line="320" w:lineRule="exact"/>
              <w:jc w:val="center"/>
              <w:rPr>
                <w:b/>
                <w:color w:val="auto"/>
              </w:rPr>
            </w:pPr>
            <w:r>
              <w:rPr>
                <w:color w:val="auto"/>
              </w:rPr>
              <w:t>16:00-16:15</w:t>
            </w:r>
          </w:p>
        </w:tc>
        <w:tc>
          <w:tcPr>
            <w:tcW w:w="1209" w:type="dxa"/>
            <w:vAlign w:val="top"/>
          </w:tcPr>
          <w:p>
            <w:pPr>
              <w:snapToGrid w:val="0"/>
              <w:spacing w:line="320" w:lineRule="exact"/>
              <w:jc w:val="center"/>
              <w:rPr>
                <w:b/>
                <w:color w:val="auto"/>
              </w:rPr>
            </w:pPr>
            <w:r>
              <w:rPr>
                <w:rFonts w:hint="eastAsia"/>
                <w:color w:val="auto"/>
              </w:rPr>
              <w:t>ND</w:t>
            </w:r>
          </w:p>
        </w:tc>
        <w:tc>
          <w:tcPr>
            <w:tcW w:w="1209"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Merge w:val="continue"/>
            <w:vAlign w:val="center"/>
          </w:tcPr>
          <w:p>
            <w:pPr>
              <w:snapToGrid w:val="0"/>
              <w:spacing w:line="320" w:lineRule="exact"/>
              <w:jc w:val="center"/>
              <w:rPr>
                <w:color w:val="auto"/>
              </w:rPr>
            </w:pPr>
          </w:p>
        </w:tc>
      </w:tr>
      <w:tr>
        <w:tc>
          <w:tcPr>
            <w:tcW w:w="1214" w:type="dxa"/>
            <w:vMerge w:val="continue"/>
            <w:vAlign w:val="center"/>
          </w:tcPr>
          <w:p>
            <w:pPr>
              <w:snapToGrid w:val="0"/>
              <w:spacing w:line="320" w:lineRule="exact"/>
              <w:jc w:val="center"/>
              <w:rPr>
                <w:color w:val="auto"/>
              </w:rPr>
            </w:pPr>
          </w:p>
        </w:tc>
        <w:tc>
          <w:tcPr>
            <w:tcW w:w="1243" w:type="dxa"/>
            <w:vAlign w:val="bottom"/>
          </w:tcPr>
          <w:p>
            <w:pPr>
              <w:snapToGrid w:val="0"/>
              <w:spacing w:line="320" w:lineRule="exact"/>
              <w:jc w:val="center"/>
              <w:rPr>
                <w:b/>
                <w:color w:val="auto"/>
              </w:rPr>
            </w:pPr>
            <w:r>
              <w:rPr>
                <w:color w:val="auto"/>
              </w:rPr>
              <w:t>最高值</w:t>
            </w:r>
          </w:p>
        </w:tc>
        <w:tc>
          <w:tcPr>
            <w:tcW w:w="1209" w:type="dxa"/>
            <w:vAlign w:val="top"/>
          </w:tcPr>
          <w:p>
            <w:pPr>
              <w:snapToGrid w:val="0"/>
              <w:spacing w:line="320" w:lineRule="exact"/>
              <w:jc w:val="center"/>
              <w:rPr>
                <w:b/>
                <w:color w:val="auto"/>
              </w:rPr>
            </w:pPr>
            <w:r>
              <w:rPr>
                <w:rFonts w:hint="eastAsia"/>
                <w:color w:val="auto"/>
              </w:rPr>
              <w:t>ND</w:t>
            </w:r>
          </w:p>
        </w:tc>
        <w:tc>
          <w:tcPr>
            <w:tcW w:w="1209"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Merge w:val="continue"/>
            <w:vAlign w:val="center"/>
          </w:tcPr>
          <w:p>
            <w:pPr>
              <w:snapToGrid w:val="0"/>
              <w:spacing w:line="320" w:lineRule="exact"/>
              <w:jc w:val="center"/>
              <w:rPr>
                <w:color w:val="auto"/>
              </w:rPr>
            </w:pPr>
          </w:p>
        </w:tc>
      </w:tr>
      <w:tr>
        <w:tc>
          <w:tcPr>
            <w:tcW w:w="1214" w:type="dxa"/>
            <w:vMerge w:val="restart"/>
            <w:vAlign w:val="center"/>
          </w:tcPr>
          <w:p>
            <w:pPr>
              <w:snapToGrid w:val="0"/>
              <w:spacing w:line="320" w:lineRule="exact"/>
              <w:jc w:val="center"/>
              <w:rPr>
                <w:color w:val="auto"/>
              </w:rPr>
            </w:pPr>
            <w:r>
              <w:rPr>
                <w:rFonts w:hint="eastAsia"/>
                <w:color w:val="auto"/>
              </w:rPr>
              <w:t>2017.6.2</w:t>
            </w:r>
          </w:p>
        </w:tc>
        <w:tc>
          <w:tcPr>
            <w:tcW w:w="1243" w:type="dxa"/>
            <w:vAlign w:val="center"/>
          </w:tcPr>
          <w:p>
            <w:pPr>
              <w:snapToGrid w:val="0"/>
              <w:spacing w:line="320" w:lineRule="exact"/>
              <w:jc w:val="center"/>
              <w:rPr>
                <w:b/>
                <w:color w:val="auto"/>
              </w:rPr>
            </w:pPr>
            <w:r>
              <w:rPr>
                <w:color w:val="auto"/>
              </w:rPr>
              <w:t>08:00-08:15</w:t>
            </w:r>
          </w:p>
        </w:tc>
        <w:tc>
          <w:tcPr>
            <w:tcW w:w="1209" w:type="dxa"/>
            <w:vAlign w:val="top"/>
          </w:tcPr>
          <w:p>
            <w:pPr>
              <w:snapToGrid w:val="0"/>
              <w:spacing w:line="320" w:lineRule="exact"/>
              <w:jc w:val="center"/>
              <w:rPr>
                <w:b/>
                <w:color w:val="auto"/>
              </w:rPr>
            </w:pPr>
            <w:r>
              <w:rPr>
                <w:rFonts w:hint="eastAsia"/>
                <w:color w:val="auto"/>
              </w:rPr>
              <w:t>ND</w:t>
            </w:r>
          </w:p>
        </w:tc>
        <w:tc>
          <w:tcPr>
            <w:tcW w:w="1209"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Merge w:val="restart"/>
            <w:vAlign w:val="center"/>
          </w:tcPr>
          <w:p>
            <w:pPr>
              <w:snapToGrid w:val="0"/>
              <w:spacing w:line="320" w:lineRule="exact"/>
              <w:jc w:val="center"/>
              <w:rPr>
                <w:color w:val="auto"/>
              </w:rPr>
            </w:pPr>
            <w:r>
              <w:rPr>
                <w:color w:val="auto"/>
              </w:rPr>
              <w:t>ND</w:t>
            </w:r>
          </w:p>
        </w:tc>
      </w:tr>
      <w:tr>
        <w:tc>
          <w:tcPr>
            <w:tcW w:w="1214" w:type="dxa"/>
            <w:vMerge w:val="continue"/>
            <w:vAlign w:val="center"/>
          </w:tcPr>
          <w:p>
            <w:pPr>
              <w:snapToGrid w:val="0"/>
              <w:spacing w:line="320" w:lineRule="exact"/>
              <w:jc w:val="center"/>
              <w:rPr>
                <w:b/>
                <w:color w:val="auto"/>
              </w:rPr>
            </w:pPr>
          </w:p>
        </w:tc>
        <w:tc>
          <w:tcPr>
            <w:tcW w:w="1243" w:type="dxa"/>
            <w:vAlign w:val="center"/>
          </w:tcPr>
          <w:p>
            <w:pPr>
              <w:snapToGrid w:val="0"/>
              <w:spacing w:line="320" w:lineRule="exact"/>
              <w:jc w:val="center"/>
              <w:rPr>
                <w:b/>
                <w:color w:val="auto"/>
              </w:rPr>
            </w:pPr>
            <w:r>
              <w:rPr>
                <w:color w:val="auto"/>
              </w:rPr>
              <w:t>10:00-10:15</w:t>
            </w:r>
          </w:p>
        </w:tc>
        <w:tc>
          <w:tcPr>
            <w:tcW w:w="1209" w:type="dxa"/>
            <w:vAlign w:val="top"/>
          </w:tcPr>
          <w:p>
            <w:pPr>
              <w:snapToGrid w:val="0"/>
              <w:spacing w:line="320" w:lineRule="exact"/>
              <w:jc w:val="center"/>
              <w:rPr>
                <w:b/>
                <w:color w:val="auto"/>
              </w:rPr>
            </w:pPr>
            <w:r>
              <w:rPr>
                <w:rFonts w:hint="eastAsia"/>
                <w:color w:val="auto"/>
              </w:rPr>
              <w:t>ND</w:t>
            </w:r>
          </w:p>
        </w:tc>
        <w:tc>
          <w:tcPr>
            <w:tcW w:w="1209"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Merge w:val="continue"/>
            <w:vAlign w:val="center"/>
          </w:tcPr>
          <w:p>
            <w:pPr>
              <w:snapToGrid w:val="0"/>
              <w:spacing w:line="320" w:lineRule="exact"/>
              <w:jc w:val="center"/>
              <w:rPr>
                <w:b/>
                <w:color w:val="auto"/>
              </w:rPr>
            </w:pPr>
          </w:p>
        </w:tc>
      </w:tr>
      <w:tr>
        <w:tc>
          <w:tcPr>
            <w:tcW w:w="1214" w:type="dxa"/>
            <w:vMerge w:val="continue"/>
            <w:vAlign w:val="center"/>
          </w:tcPr>
          <w:p>
            <w:pPr>
              <w:snapToGrid w:val="0"/>
              <w:spacing w:line="320" w:lineRule="exact"/>
              <w:jc w:val="center"/>
              <w:rPr>
                <w:b/>
                <w:color w:val="auto"/>
              </w:rPr>
            </w:pPr>
          </w:p>
        </w:tc>
        <w:tc>
          <w:tcPr>
            <w:tcW w:w="1243" w:type="dxa"/>
            <w:vAlign w:val="center"/>
          </w:tcPr>
          <w:p>
            <w:pPr>
              <w:snapToGrid w:val="0"/>
              <w:spacing w:line="320" w:lineRule="exact"/>
              <w:jc w:val="center"/>
              <w:rPr>
                <w:b/>
                <w:color w:val="auto"/>
              </w:rPr>
            </w:pPr>
            <w:r>
              <w:rPr>
                <w:color w:val="auto"/>
              </w:rPr>
              <w:t>14:00-14:15</w:t>
            </w:r>
          </w:p>
        </w:tc>
        <w:tc>
          <w:tcPr>
            <w:tcW w:w="1209" w:type="dxa"/>
            <w:vAlign w:val="top"/>
          </w:tcPr>
          <w:p>
            <w:pPr>
              <w:snapToGrid w:val="0"/>
              <w:spacing w:line="320" w:lineRule="exact"/>
              <w:jc w:val="center"/>
              <w:rPr>
                <w:b/>
                <w:color w:val="auto"/>
              </w:rPr>
            </w:pPr>
            <w:r>
              <w:rPr>
                <w:rFonts w:hint="eastAsia"/>
                <w:color w:val="auto"/>
              </w:rPr>
              <w:t>ND</w:t>
            </w:r>
          </w:p>
        </w:tc>
        <w:tc>
          <w:tcPr>
            <w:tcW w:w="1209"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Merge w:val="continue"/>
            <w:vAlign w:val="center"/>
          </w:tcPr>
          <w:p>
            <w:pPr>
              <w:snapToGrid w:val="0"/>
              <w:spacing w:line="320" w:lineRule="exact"/>
              <w:jc w:val="center"/>
              <w:rPr>
                <w:b/>
                <w:color w:val="auto"/>
              </w:rPr>
            </w:pPr>
          </w:p>
        </w:tc>
      </w:tr>
      <w:tr>
        <w:tc>
          <w:tcPr>
            <w:tcW w:w="1214" w:type="dxa"/>
            <w:vMerge w:val="continue"/>
            <w:vAlign w:val="center"/>
          </w:tcPr>
          <w:p>
            <w:pPr>
              <w:snapToGrid w:val="0"/>
              <w:spacing w:line="320" w:lineRule="exact"/>
              <w:jc w:val="center"/>
              <w:rPr>
                <w:b/>
                <w:color w:val="auto"/>
              </w:rPr>
            </w:pPr>
          </w:p>
        </w:tc>
        <w:tc>
          <w:tcPr>
            <w:tcW w:w="1243" w:type="dxa"/>
            <w:vAlign w:val="center"/>
          </w:tcPr>
          <w:p>
            <w:pPr>
              <w:snapToGrid w:val="0"/>
              <w:spacing w:line="320" w:lineRule="exact"/>
              <w:jc w:val="center"/>
              <w:rPr>
                <w:b/>
                <w:color w:val="auto"/>
              </w:rPr>
            </w:pPr>
            <w:r>
              <w:rPr>
                <w:color w:val="auto"/>
              </w:rPr>
              <w:t>16:00-16:15</w:t>
            </w:r>
          </w:p>
        </w:tc>
        <w:tc>
          <w:tcPr>
            <w:tcW w:w="1209" w:type="dxa"/>
            <w:vAlign w:val="top"/>
          </w:tcPr>
          <w:p>
            <w:pPr>
              <w:snapToGrid w:val="0"/>
              <w:spacing w:line="320" w:lineRule="exact"/>
              <w:jc w:val="center"/>
              <w:rPr>
                <w:b/>
                <w:color w:val="auto"/>
              </w:rPr>
            </w:pPr>
            <w:r>
              <w:rPr>
                <w:rFonts w:hint="eastAsia"/>
                <w:color w:val="auto"/>
              </w:rPr>
              <w:t>ND</w:t>
            </w:r>
          </w:p>
        </w:tc>
        <w:tc>
          <w:tcPr>
            <w:tcW w:w="1209"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Merge w:val="continue"/>
            <w:vAlign w:val="center"/>
          </w:tcPr>
          <w:p>
            <w:pPr>
              <w:snapToGrid w:val="0"/>
              <w:spacing w:line="320" w:lineRule="exact"/>
              <w:jc w:val="center"/>
              <w:rPr>
                <w:b/>
                <w:color w:val="auto"/>
              </w:rPr>
            </w:pPr>
          </w:p>
        </w:tc>
      </w:tr>
      <w:tr>
        <w:tc>
          <w:tcPr>
            <w:tcW w:w="1214" w:type="dxa"/>
            <w:vMerge w:val="continue"/>
            <w:vAlign w:val="center"/>
          </w:tcPr>
          <w:p>
            <w:pPr>
              <w:snapToGrid w:val="0"/>
              <w:spacing w:line="320" w:lineRule="exact"/>
              <w:jc w:val="center"/>
              <w:rPr>
                <w:b/>
                <w:color w:val="auto"/>
              </w:rPr>
            </w:pPr>
          </w:p>
        </w:tc>
        <w:tc>
          <w:tcPr>
            <w:tcW w:w="1243" w:type="dxa"/>
            <w:vAlign w:val="bottom"/>
          </w:tcPr>
          <w:p>
            <w:pPr>
              <w:snapToGrid w:val="0"/>
              <w:spacing w:line="320" w:lineRule="exact"/>
              <w:jc w:val="center"/>
              <w:rPr>
                <w:b/>
                <w:color w:val="auto"/>
              </w:rPr>
            </w:pPr>
            <w:r>
              <w:rPr>
                <w:color w:val="auto"/>
              </w:rPr>
              <w:t>最高值</w:t>
            </w:r>
          </w:p>
        </w:tc>
        <w:tc>
          <w:tcPr>
            <w:tcW w:w="1209" w:type="dxa"/>
            <w:vAlign w:val="top"/>
          </w:tcPr>
          <w:p>
            <w:pPr>
              <w:snapToGrid w:val="0"/>
              <w:spacing w:line="320" w:lineRule="exact"/>
              <w:jc w:val="center"/>
              <w:rPr>
                <w:b/>
                <w:color w:val="auto"/>
              </w:rPr>
            </w:pPr>
            <w:r>
              <w:rPr>
                <w:rFonts w:hint="eastAsia"/>
                <w:color w:val="auto"/>
              </w:rPr>
              <w:t>ND</w:t>
            </w:r>
          </w:p>
        </w:tc>
        <w:tc>
          <w:tcPr>
            <w:tcW w:w="1209"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Align w:val="top"/>
          </w:tcPr>
          <w:p>
            <w:pPr>
              <w:snapToGrid w:val="0"/>
              <w:spacing w:line="320" w:lineRule="exact"/>
              <w:jc w:val="center"/>
              <w:rPr>
                <w:b/>
                <w:color w:val="auto"/>
              </w:rPr>
            </w:pPr>
            <w:r>
              <w:rPr>
                <w:rFonts w:hint="eastAsia"/>
                <w:color w:val="auto"/>
              </w:rPr>
              <w:t>ND</w:t>
            </w:r>
          </w:p>
        </w:tc>
        <w:tc>
          <w:tcPr>
            <w:tcW w:w="1210" w:type="dxa"/>
            <w:vMerge w:val="continue"/>
            <w:vAlign w:val="center"/>
          </w:tcPr>
          <w:p>
            <w:pPr>
              <w:snapToGrid w:val="0"/>
              <w:spacing w:line="320" w:lineRule="exact"/>
              <w:jc w:val="center"/>
              <w:rPr>
                <w:b/>
                <w:color w:val="auto"/>
              </w:rPr>
            </w:pPr>
          </w:p>
        </w:tc>
      </w:tr>
      <w:tr>
        <w:tc>
          <w:tcPr>
            <w:tcW w:w="1214" w:type="dxa"/>
            <w:vAlign w:val="center"/>
          </w:tcPr>
          <w:p>
            <w:pPr>
              <w:snapToGrid w:val="0"/>
              <w:spacing w:line="320" w:lineRule="exact"/>
              <w:jc w:val="center"/>
              <w:rPr>
                <w:color w:val="auto"/>
              </w:rPr>
            </w:pPr>
            <w:r>
              <w:rPr>
                <w:rFonts w:hint="eastAsia"/>
                <w:color w:val="auto"/>
              </w:rPr>
              <w:t>标准值</w:t>
            </w:r>
          </w:p>
        </w:tc>
        <w:tc>
          <w:tcPr>
            <w:tcW w:w="7291" w:type="dxa"/>
            <w:gridSpan w:val="6"/>
            <w:vAlign w:val="center"/>
          </w:tcPr>
          <w:p>
            <w:pPr>
              <w:snapToGrid w:val="0"/>
              <w:spacing w:line="320" w:lineRule="exact"/>
              <w:jc w:val="center"/>
              <w:rPr>
                <w:color w:val="auto"/>
              </w:rPr>
            </w:pPr>
            <w:r>
              <w:rPr>
                <w:rFonts w:hint="eastAsia"/>
                <w:color w:val="auto"/>
              </w:rPr>
              <w:t>5.0</w:t>
            </w:r>
          </w:p>
        </w:tc>
      </w:tr>
      <w:tr>
        <w:tc>
          <w:tcPr>
            <w:tcW w:w="1214" w:type="dxa"/>
            <w:vAlign w:val="center"/>
          </w:tcPr>
          <w:p>
            <w:pPr>
              <w:snapToGrid w:val="0"/>
              <w:spacing w:line="320" w:lineRule="exact"/>
              <w:jc w:val="center"/>
              <w:rPr>
                <w:color w:val="auto"/>
              </w:rPr>
            </w:pPr>
            <w:r>
              <w:rPr>
                <w:rFonts w:hint="eastAsia"/>
                <w:color w:val="auto"/>
              </w:rPr>
              <w:t>达标值</w:t>
            </w:r>
          </w:p>
        </w:tc>
        <w:tc>
          <w:tcPr>
            <w:tcW w:w="7291" w:type="dxa"/>
            <w:gridSpan w:val="6"/>
            <w:vAlign w:val="center"/>
          </w:tcPr>
          <w:p>
            <w:pPr>
              <w:snapToGrid w:val="0"/>
              <w:spacing w:line="320" w:lineRule="exact"/>
              <w:jc w:val="center"/>
              <w:rPr>
                <w:color w:val="auto"/>
              </w:rPr>
            </w:pPr>
            <w:r>
              <w:rPr>
                <w:rFonts w:hint="eastAsia"/>
                <w:color w:val="auto"/>
              </w:rPr>
              <w:t>达标</w:t>
            </w:r>
          </w:p>
        </w:tc>
      </w:tr>
    </w:tbl>
    <w:p>
      <w:pPr>
        <w:tabs>
          <w:tab w:val="left" w:pos="638"/>
        </w:tabs>
        <w:spacing w:line="360" w:lineRule="auto"/>
        <w:ind w:firstLine="361" w:firstLineChars="200"/>
        <w:jc w:val="left"/>
        <w:sectPr>
          <w:pgSz w:w="11906" w:h="16838"/>
          <w:pgMar w:top="1440" w:right="1800" w:bottom="1440" w:left="1800" w:header="851" w:footer="992" w:gutter="0"/>
          <w:cols w:space="720" w:num="1"/>
          <w:docGrid w:type="lines" w:linePitch="312"/>
        </w:sectPr>
      </w:pPr>
      <w:r>
        <w:rPr>
          <w:rFonts w:hint="eastAsia"/>
          <w:b/>
          <w:color w:val="auto"/>
          <w:sz w:val="18"/>
          <w:szCs w:val="18"/>
        </w:rPr>
        <w:t>【注</w:t>
      </w:r>
      <w:r>
        <w:rPr>
          <w:b/>
          <w:color w:val="auto"/>
          <w:sz w:val="18"/>
          <w:szCs w:val="18"/>
        </w:rPr>
        <w:t>：苯乙烯检出限为</w:t>
      </w:r>
      <w:r>
        <w:rPr>
          <w:rFonts w:hint="eastAsia"/>
          <w:b/>
          <w:color w:val="auto"/>
          <w:sz w:val="18"/>
          <w:szCs w:val="18"/>
        </w:rPr>
        <w:t>2.0x10</w:t>
      </w:r>
      <w:r>
        <w:rPr>
          <w:b/>
          <w:color w:val="auto"/>
          <w:sz w:val="18"/>
          <w:szCs w:val="18"/>
          <w:vertAlign w:val="superscript"/>
        </w:rPr>
        <w:t>-3</w:t>
      </w:r>
      <w:r>
        <w:rPr>
          <w:b/>
          <w:color w:val="auto"/>
          <w:sz w:val="18"/>
          <w:szCs w:val="18"/>
        </w:rPr>
        <w:t xml:space="preserve"> mg/m</w:t>
      </w:r>
      <w:r>
        <w:rPr>
          <w:b/>
          <w:color w:val="auto"/>
          <w:sz w:val="18"/>
          <w:szCs w:val="18"/>
          <w:vertAlign w:val="superscript"/>
        </w:rPr>
        <w:t>3</w:t>
      </w:r>
      <w:r>
        <w:rPr>
          <w:rFonts w:hint="eastAsia"/>
          <w:b/>
          <w:color w:val="auto"/>
          <w:sz w:val="18"/>
          <w:szCs w:val="18"/>
        </w:rPr>
        <w:t>】</w:t>
      </w:r>
    </w:p>
    <w:p>
      <w:pPr>
        <w:tabs>
          <w:tab w:val="left" w:pos="638"/>
        </w:tabs>
        <w:spacing w:line="360" w:lineRule="auto"/>
        <w:ind w:firstLine="482" w:firstLineChars="200"/>
        <w:jc w:val="left"/>
        <w:rPr>
          <w:b/>
          <w:color w:val="auto"/>
          <w:sz w:val="24"/>
          <w:szCs w:val="24"/>
        </w:rPr>
      </w:pPr>
      <w:r>
        <w:rPr>
          <w:b/>
          <w:color w:val="auto"/>
          <w:sz w:val="24"/>
          <w:szCs w:val="24"/>
        </w:rPr>
        <w:t>表9.2-37  厂界甲苯无组织排放监测结果   浓度单位：mg/m</w:t>
      </w:r>
      <w:r>
        <w:rPr>
          <w:b/>
          <w:color w:val="auto"/>
          <w:sz w:val="24"/>
          <w:szCs w:val="24"/>
          <w:vertAlign w:val="superscript"/>
        </w:rPr>
        <w:t>3</w:t>
      </w:r>
    </w:p>
    <w:tbl>
      <w:tblPr>
        <w:tblW w:w="850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14"/>
        <w:gridCol w:w="1243"/>
        <w:gridCol w:w="1209"/>
        <w:gridCol w:w="1209"/>
        <w:gridCol w:w="1210"/>
        <w:gridCol w:w="1210"/>
        <w:gridCol w:w="1210"/>
      </w:tblGrid>
      <w:tr>
        <w:tc>
          <w:tcPr>
            <w:tcW w:w="1214" w:type="dxa"/>
            <w:vAlign w:val="center"/>
          </w:tcPr>
          <w:p>
            <w:pPr>
              <w:snapToGrid w:val="0"/>
              <w:spacing w:line="320" w:lineRule="exact"/>
              <w:jc w:val="center"/>
              <w:rPr>
                <w:b/>
                <w:color w:val="auto"/>
              </w:rPr>
            </w:pPr>
            <w:r>
              <w:rPr>
                <w:rFonts w:hint="eastAsia"/>
                <w:b/>
                <w:color w:val="auto"/>
              </w:rPr>
              <w:t>监测对象</w:t>
            </w:r>
          </w:p>
        </w:tc>
        <w:tc>
          <w:tcPr>
            <w:tcW w:w="7291" w:type="dxa"/>
            <w:gridSpan w:val="6"/>
            <w:vAlign w:val="center"/>
          </w:tcPr>
          <w:p>
            <w:pPr>
              <w:snapToGrid w:val="0"/>
              <w:spacing w:line="320" w:lineRule="exact"/>
              <w:jc w:val="center"/>
              <w:rPr>
                <w:b/>
                <w:color w:val="auto"/>
              </w:rPr>
            </w:pPr>
            <w:r>
              <w:rPr>
                <w:rFonts w:hint="eastAsia"/>
                <w:b/>
                <w:color w:val="auto"/>
              </w:rPr>
              <w:t>甲苯</w:t>
            </w:r>
          </w:p>
        </w:tc>
      </w:tr>
      <w:tr>
        <w:tc>
          <w:tcPr>
            <w:tcW w:w="1214" w:type="dxa"/>
            <w:vAlign w:val="center"/>
          </w:tcPr>
          <w:p>
            <w:pPr>
              <w:snapToGrid w:val="0"/>
              <w:spacing w:line="320" w:lineRule="exact"/>
              <w:jc w:val="center"/>
              <w:rPr>
                <w:b/>
                <w:color w:val="auto"/>
              </w:rPr>
            </w:pPr>
            <w:r>
              <w:rPr>
                <w:rFonts w:hint="eastAsia"/>
                <w:b/>
                <w:color w:val="auto"/>
              </w:rPr>
              <w:t>监测日期</w:t>
            </w:r>
          </w:p>
        </w:tc>
        <w:tc>
          <w:tcPr>
            <w:tcW w:w="1243" w:type="dxa"/>
            <w:vAlign w:val="center"/>
          </w:tcPr>
          <w:p>
            <w:pPr>
              <w:snapToGrid w:val="0"/>
              <w:spacing w:line="320" w:lineRule="exact"/>
              <w:jc w:val="center"/>
              <w:rPr>
                <w:b/>
                <w:color w:val="auto"/>
              </w:rPr>
            </w:pPr>
            <w:r>
              <w:rPr>
                <w:rFonts w:hint="eastAsia"/>
                <w:b/>
                <w:color w:val="auto"/>
              </w:rPr>
              <w:t>时间</w:t>
            </w:r>
          </w:p>
        </w:tc>
        <w:tc>
          <w:tcPr>
            <w:tcW w:w="1209" w:type="dxa"/>
            <w:vAlign w:val="center"/>
          </w:tcPr>
          <w:p>
            <w:pPr>
              <w:snapToGrid w:val="0"/>
              <w:spacing w:line="320" w:lineRule="exact"/>
              <w:jc w:val="center"/>
              <w:rPr>
                <w:b/>
                <w:color w:val="auto"/>
              </w:rPr>
            </w:pPr>
            <w:r>
              <w:rPr>
                <w:rFonts w:hint="eastAsia"/>
                <w:b/>
                <w:color w:val="auto"/>
              </w:rPr>
              <w:t>上风向1</w:t>
            </w:r>
            <w:r>
              <w:rPr>
                <w:b/>
                <w:color w:val="auto"/>
              </w:rPr>
              <w:t>#</w:t>
            </w:r>
          </w:p>
        </w:tc>
        <w:tc>
          <w:tcPr>
            <w:tcW w:w="1209" w:type="dxa"/>
            <w:vAlign w:val="center"/>
          </w:tcPr>
          <w:p>
            <w:pPr>
              <w:snapToGrid w:val="0"/>
              <w:spacing w:line="320" w:lineRule="exact"/>
              <w:jc w:val="center"/>
              <w:rPr>
                <w:b/>
                <w:color w:val="auto"/>
              </w:rPr>
            </w:pPr>
            <w:r>
              <w:rPr>
                <w:rFonts w:hint="eastAsia"/>
                <w:b/>
                <w:color w:val="auto"/>
              </w:rPr>
              <w:t>下风向2</w:t>
            </w:r>
            <w:r>
              <w:rPr>
                <w:b/>
                <w:color w:val="auto"/>
              </w:rPr>
              <w:t>#</w:t>
            </w:r>
          </w:p>
        </w:tc>
        <w:tc>
          <w:tcPr>
            <w:tcW w:w="1210" w:type="dxa"/>
            <w:vAlign w:val="center"/>
          </w:tcPr>
          <w:p>
            <w:pPr>
              <w:snapToGrid w:val="0"/>
              <w:spacing w:line="320" w:lineRule="exact"/>
              <w:jc w:val="center"/>
              <w:rPr>
                <w:b/>
                <w:color w:val="auto"/>
              </w:rPr>
            </w:pPr>
            <w:r>
              <w:rPr>
                <w:rFonts w:hint="eastAsia"/>
                <w:b/>
                <w:color w:val="auto"/>
              </w:rPr>
              <w:t>下风向3</w:t>
            </w:r>
            <w:r>
              <w:rPr>
                <w:b/>
                <w:color w:val="auto"/>
              </w:rPr>
              <w:t>#</w:t>
            </w:r>
          </w:p>
        </w:tc>
        <w:tc>
          <w:tcPr>
            <w:tcW w:w="1210" w:type="dxa"/>
            <w:vAlign w:val="center"/>
          </w:tcPr>
          <w:p>
            <w:pPr>
              <w:snapToGrid w:val="0"/>
              <w:spacing w:line="320" w:lineRule="exact"/>
              <w:jc w:val="center"/>
              <w:rPr>
                <w:b/>
                <w:color w:val="auto"/>
              </w:rPr>
            </w:pPr>
            <w:r>
              <w:rPr>
                <w:rFonts w:hint="eastAsia"/>
                <w:b/>
                <w:color w:val="auto"/>
              </w:rPr>
              <w:t>下风向4</w:t>
            </w:r>
            <w:r>
              <w:rPr>
                <w:b/>
                <w:color w:val="auto"/>
              </w:rPr>
              <w:t>#</w:t>
            </w:r>
          </w:p>
        </w:tc>
        <w:tc>
          <w:tcPr>
            <w:tcW w:w="1210" w:type="dxa"/>
            <w:vAlign w:val="center"/>
          </w:tcPr>
          <w:p>
            <w:pPr>
              <w:snapToGrid w:val="0"/>
              <w:spacing w:line="320" w:lineRule="exact"/>
              <w:jc w:val="center"/>
              <w:rPr>
                <w:b/>
                <w:color w:val="auto"/>
              </w:rPr>
            </w:pPr>
            <w:r>
              <w:rPr>
                <w:rFonts w:hint="eastAsia"/>
                <w:b/>
                <w:color w:val="auto"/>
              </w:rPr>
              <w:t>监控浓度</w:t>
            </w:r>
            <w:r>
              <w:rPr>
                <w:b/>
                <w:color w:val="auto"/>
              </w:rPr>
              <w:t>最大</w:t>
            </w:r>
            <w:r>
              <w:rPr>
                <w:rFonts w:hint="eastAsia"/>
                <w:b/>
                <w:color w:val="auto"/>
              </w:rPr>
              <w:t>值</w:t>
            </w:r>
          </w:p>
        </w:tc>
      </w:tr>
      <w:tr>
        <w:tc>
          <w:tcPr>
            <w:tcW w:w="1214" w:type="dxa"/>
            <w:vMerge w:val="restart"/>
            <w:vAlign w:val="center"/>
          </w:tcPr>
          <w:p>
            <w:pPr>
              <w:snapToGrid w:val="0"/>
              <w:spacing w:line="320" w:lineRule="exact"/>
              <w:jc w:val="center"/>
              <w:rPr>
                <w:color w:val="auto"/>
              </w:rPr>
            </w:pPr>
            <w:r>
              <w:rPr>
                <w:rFonts w:hint="eastAsia"/>
                <w:color w:val="auto"/>
              </w:rPr>
              <w:t>2017.6.1</w:t>
            </w:r>
          </w:p>
        </w:tc>
        <w:tc>
          <w:tcPr>
            <w:tcW w:w="1243" w:type="dxa"/>
            <w:vAlign w:val="center"/>
          </w:tcPr>
          <w:p>
            <w:pPr>
              <w:snapToGrid w:val="0"/>
              <w:spacing w:line="320" w:lineRule="exact"/>
              <w:jc w:val="center"/>
              <w:rPr>
                <w:b/>
                <w:color w:val="auto"/>
              </w:rPr>
            </w:pPr>
            <w:r>
              <w:rPr>
                <w:color w:val="auto"/>
              </w:rPr>
              <w:t>08:00-08:15</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restart"/>
            <w:vAlign w:val="center"/>
          </w:tcPr>
          <w:p>
            <w:pPr>
              <w:snapToGrid w:val="0"/>
              <w:spacing w:line="320" w:lineRule="exact"/>
              <w:jc w:val="center"/>
              <w:rPr>
                <w:color w:val="auto"/>
              </w:rPr>
            </w:pPr>
            <w:r>
              <w:rPr>
                <w:color w:val="auto"/>
              </w:rPr>
              <w:t>ND</w:t>
            </w:r>
          </w:p>
        </w:tc>
      </w:tr>
      <w:tr>
        <w:tc>
          <w:tcPr>
            <w:tcW w:w="1214" w:type="dxa"/>
            <w:vMerge w:val="continue"/>
            <w:vAlign w:val="center"/>
          </w:tcPr>
          <w:p>
            <w:pPr>
              <w:snapToGrid w:val="0"/>
              <w:spacing w:line="320" w:lineRule="exact"/>
              <w:jc w:val="center"/>
              <w:rPr>
                <w:color w:val="auto"/>
              </w:rPr>
            </w:pPr>
          </w:p>
        </w:tc>
        <w:tc>
          <w:tcPr>
            <w:tcW w:w="1243" w:type="dxa"/>
            <w:vAlign w:val="center"/>
          </w:tcPr>
          <w:p>
            <w:pPr>
              <w:snapToGrid w:val="0"/>
              <w:spacing w:line="320" w:lineRule="exact"/>
              <w:jc w:val="center"/>
              <w:rPr>
                <w:b/>
                <w:color w:val="auto"/>
              </w:rPr>
            </w:pPr>
            <w:r>
              <w:rPr>
                <w:color w:val="auto"/>
              </w:rPr>
              <w:t>10:00-10:15</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continue"/>
            <w:vAlign w:val="center"/>
          </w:tcPr>
          <w:p>
            <w:pPr>
              <w:snapToGrid w:val="0"/>
              <w:spacing w:line="320" w:lineRule="exact"/>
              <w:jc w:val="center"/>
              <w:rPr>
                <w:color w:val="auto"/>
              </w:rPr>
            </w:pPr>
          </w:p>
        </w:tc>
      </w:tr>
      <w:tr>
        <w:tc>
          <w:tcPr>
            <w:tcW w:w="1214" w:type="dxa"/>
            <w:vMerge w:val="continue"/>
            <w:vAlign w:val="center"/>
          </w:tcPr>
          <w:p>
            <w:pPr>
              <w:snapToGrid w:val="0"/>
              <w:spacing w:line="320" w:lineRule="exact"/>
              <w:jc w:val="center"/>
              <w:rPr>
                <w:color w:val="auto"/>
              </w:rPr>
            </w:pPr>
          </w:p>
        </w:tc>
        <w:tc>
          <w:tcPr>
            <w:tcW w:w="1243" w:type="dxa"/>
            <w:vAlign w:val="center"/>
          </w:tcPr>
          <w:p>
            <w:pPr>
              <w:snapToGrid w:val="0"/>
              <w:spacing w:line="320" w:lineRule="exact"/>
              <w:jc w:val="center"/>
              <w:rPr>
                <w:b/>
                <w:color w:val="auto"/>
              </w:rPr>
            </w:pPr>
            <w:r>
              <w:rPr>
                <w:color w:val="auto"/>
              </w:rPr>
              <w:t>14:00-14:15</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continue"/>
            <w:vAlign w:val="center"/>
          </w:tcPr>
          <w:p>
            <w:pPr>
              <w:snapToGrid w:val="0"/>
              <w:spacing w:line="320" w:lineRule="exact"/>
              <w:jc w:val="center"/>
              <w:rPr>
                <w:color w:val="auto"/>
              </w:rPr>
            </w:pPr>
          </w:p>
        </w:tc>
      </w:tr>
      <w:tr>
        <w:tc>
          <w:tcPr>
            <w:tcW w:w="1214" w:type="dxa"/>
            <w:vMerge w:val="continue"/>
            <w:vAlign w:val="center"/>
          </w:tcPr>
          <w:p>
            <w:pPr>
              <w:snapToGrid w:val="0"/>
              <w:spacing w:line="320" w:lineRule="exact"/>
              <w:jc w:val="center"/>
              <w:rPr>
                <w:color w:val="auto"/>
              </w:rPr>
            </w:pPr>
          </w:p>
        </w:tc>
        <w:tc>
          <w:tcPr>
            <w:tcW w:w="1243" w:type="dxa"/>
            <w:vAlign w:val="center"/>
          </w:tcPr>
          <w:p>
            <w:pPr>
              <w:snapToGrid w:val="0"/>
              <w:spacing w:line="320" w:lineRule="exact"/>
              <w:jc w:val="center"/>
              <w:rPr>
                <w:b/>
                <w:color w:val="auto"/>
              </w:rPr>
            </w:pPr>
            <w:r>
              <w:rPr>
                <w:color w:val="auto"/>
              </w:rPr>
              <w:t>16:00-16:15</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continue"/>
            <w:vAlign w:val="center"/>
          </w:tcPr>
          <w:p>
            <w:pPr>
              <w:snapToGrid w:val="0"/>
              <w:spacing w:line="320" w:lineRule="exact"/>
              <w:jc w:val="center"/>
              <w:rPr>
                <w:color w:val="auto"/>
              </w:rPr>
            </w:pPr>
          </w:p>
        </w:tc>
      </w:tr>
      <w:tr>
        <w:tc>
          <w:tcPr>
            <w:tcW w:w="1214" w:type="dxa"/>
            <w:vMerge w:val="continue"/>
            <w:vAlign w:val="center"/>
          </w:tcPr>
          <w:p>
            <w:pPr>
              <w:snapToGrid w:val="0"/>
              <w:spacing w:line="320" w:lineRule="exact"/>
              <w:jc w:val="center"/>
              <w:rPr>
                <w:color w:val="auto"/>
              </w:rPr>
            </w:pPr>
          </w:p>
        </w:tc>
        <w:tc>
          <w:tcPr>
            <w:tcW w:w="1243" w:type="dxa"/>
            <w:vAlign w:val="bottom"/>
          </w:tcPr>
          <w:p>
            <w:pPr>
              <w:snapToGrid w:val="0"/>
              <w:spacing w:line="320" w:lineRule="exact"/>
              <w:jc w:val="center"/>
              <w:rPr>
                <w:b/>
                <w:color w:val="auto"/>
              </w:rPr>
            </w:pPr>
            <w:r>
              <w:rPr>
                <w:color w:val="auto"/>
              </w:rPr>
              <w:t>最高值</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continue"/>
            <w:vAlign w:val="center"/>
          </w:tcPr>
          <w:p>
            <w:pPr>
              <w:snapToGrid w:val="0"/>
              <w:spacing w:line="320" w:lineRule="exact"/>
              <w:jc w:val="center"/>
              <w:rPr>
                <w:color w:val="auto"/>
              </w:rPr>
            </w:pPr>
          </w:p>
        </w:tc>
      </w:tr>
      <w:tr>
        <w:tc>
          <w:tcPr>
            <w:tcW w:w="1214" w:type="dxa"/>
            <w:vMerge w:val="restart"/>
            <w:vAlign w:val="center"/>
          </w:tcPr>
          <w:p>
            <w:pPr>
              <w:snapToGrid w:val="0"/>
              <w:spacing w:line="320" w:lineRule="exact"/>
              <w:jc w:val="center"/>
              <w:rPr>
                <w:color w:val="auto"/>
              </w:rPr>
            </w:pPr>
            <w:r>
              <w:rPr>
                <w:rFonts w:hint="eastAsia"/>
                <w:color w:val="auto"/>
              </w:rPr>
              <w:t>2017.6.2</w:t>
            </w:r>
          </w:p>
        </w:tc>
        <w:tc>
          <w:tcPr>
            <w:tcW w:w="1243" w:type="dxa"/>
            <w:vAlign w:val="center"/>
          </w:tcPr>
          <w:p>
            <w:pPr>
              <w:snapToGrid w:val="0"/>
              <w:spacing w:line="320" w:lineRule="exact"/>
              <w:jc w:val="center"/>
              <w:rPr>
                <w:b/>
                <w:color w:val="auto"/>
              </w:rPr>
            </w:pPr>
            <w:r>
              <w:rPr>
                <w:color w:val="auto"/>
              </w:rPr>
              <w:t>08:00-08:15</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restart"/>
            <w:vAlign w:val="center"/>
          </w:tcPr>
          <w:p>
            <w:pPr>
              <w:snapToGrid w:val="0"/>
              <w:spacing w:line="320" w:lineRule="exact"/>
              <w:jc w:val="center"/>
              <w:rPr>
                <w:color w:val="auto"/>
              </w:rPr>
            </w:pPr>
            <w:r>
              <w:rPr>
                <w:color w:val="auto"/>
              </w:rPr>
              <w:t>ND</w:t>
            </w:r>
          </w:p>
        </w:tc>
      </w:tr>
      <w:tr>
        <w:tc>
          <w:tcPr>
            <w:tcW w:w="1214" w:type="dxa"/>
            <w:vMerge w:val="continue"/>
            <w:vAlign w:val="center"/>
          </w:tcPr>
          <w:p>
            <w:pPr>
              <w:snapToGrid w:val="0"/>
              <w:spacing w:line="320" w:lineRule="exact"/>
              <w:jc w:val="center"/>
              <w:rPr>
                <w:b/>
                <w:color w:val="auto"/>
              </w:rPr>
            </w:pPr>
          </w:p>
        </w:tc>
        <w:tc>
          <w:tcPr>
            <w:tcW w:w="1243" w:type="dxa"/>
            <w:vAlign w:val="center"/>
          </w:tcPr>
          <w:p>
            <w:pPr>
              <w:snapToGrid w:val="0"/>
              <w:spacing w:line="320" w:lineRule="exact"/>
              <w:jc w:val="center"/>
              <w:rPr>
                <w:b/>
                <w:color w:val="auto"/>
              </w:rPr>
            </w:pPr>
            <w:r>
              <w:rPr>
                <w:color w:val="auto"/>
              </w:rPr>
              <w:t>10:00-10:15</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continue"/>
            <w:vAlign w:val="center"/>
          </w:tcPr>
          <w:p>
            <w:pPr>
              <w:snapToGrid w:val="0"/>
              <w:spacing w:line="320" w:lineRule="exact"/>
              <w:jc w:val="center"/>
              <w:rPr>
                <w:b/>
                <w:color w:val="auto"/>
              </w:rPr>
            </w:pPr>
          </w:p>
        </w:tc>
      </w:tr>
      <w:tr>
        <w:tc>
          <w:tcPr>
            <w:tcW w:w="1214" w:type="dxa"/>
            <w:vMerge w:val="continue"/>
            <w:vAlign w:val="center"/>
          </w:tcPr>
          <w:p>
            <w:pPr>
              <w:snapToGrid w:val="0"/>
              <w:spacing w:line="320" w:lineRule="exact"/>
              <w:jc w:val="center"/>
              <w:rPr>
                <w:b/>
                <w:color w:val="auto"/>
              </w:rPr>
            </w:pPr>
          </w:p>
        </w:tc>
        <w:tc>
          <w:tcPr>
            <w:tcW w:w="1243" w:type="dxa"/>
            <w:vAlign w:val="center"/>
          </w:tcPr>
          <w:p>
            <w:pPr>
              <w:snapToGrid w:val="0"/>
              <w:spacing w:line="320" w:lineRule="exact"/>
              <w:jc w:val="center"/>
              <w:rPr>
                <w:b/>
                <w:color w:val="auto"/>
              </w:rPr>
            </w:pPr>
            <w:r>
              <w:rPr>
                <w:color w:val="auto"/>
              </w:rPr>
              <w:t>14:00-14:15</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continue"/>
            <w:vAlign w:val="center"/>
          </w:tcPr>
          <w:p>
            <w:pPr>
              <w:snapToGrid w:val="0"/>
              <w:spacing w:line="320" w:lineRule="exact"/>
              <w:jc w:val="center"/>
              <w:rPr>
                <w:b/>
                <w:color w:val="auto"/>
              </w:rPr>
            </w:pPr>
          </w:p>
        </w:tc>
      </w:tr>
      <w:tr>
        <w:tc>
          <w:tcPr>
            <w:tcW w:w="1214" w:type="dxa"/>
            <w:vMerge w:val="continue"/>
            <w:vAlign w:val="center"/>
          </w:tcPr>
          <w:p>
            <w:pPr>
              <w:snapToGrid w:val="0"/>
              <w:spacing w:line="320" w:lineRule="exact"/>
              <w:jc w:val="center"/>
              <w:rPr>
                <w:b/>
                <w:color w:val="auto"/>
              </w:rPr>
            </w:pPr>
          </w:p>
        </w:tc>
        <w:tc>
          <w:tcPr>
            <w:tcW w:w="1243" w:type="dxa"/>
            <w:vAlign w:val="center"/>
          </w:tcPr>
          <w:p>
            <w:pPr>
              <w:snapToGrid w:val="0"/>
              <w:spacing w:line="320" w:lineRule="exact"/>
              <w:jc w:val="center"/>
              <w:rPr>
                <w:b/>
                <w:color w:val="auto"/>
              </w:rPr>
            </w:pPr>
            <w:r>
              <w:rPr>
                <w:color w:val="auto"/>
              </w:rPr>
              <w:t>16:00-16:15</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continue"/>
            <w:vAlign w:val="center"/>
          </w:tcPr>
          <w:p>
            <w:pPr>
              <w:snapToGrid w:val="0"/>
              <w:spacing w:line="320" w:lineRule="exact"/>
              <w:jc w:val="center"/>
              <w:rPr>
                <w:b/>
                <w:color w:val="auto"/>
              </w:rPr>
            </w:pPr>
          </w:p>
        </w:tc>
      </w:tr>
      <w:tr>
        <w:tc>
          <w:tcPr>
            <w:tcW w:w="1214" w:type="dxa"/>
            <w:vMerge w:val="continue"/>
            <w:vAlign w:val="center"/>
          </w:tcPr>
          <w:p>
            <w:pPr>
              <w:snapToGrid w:val="0"/>
              <w:spacing w:line="320" w:lineRule="exact"/>
              <w:jc w:val="center"/>
              <w:rPr>
                <w:b/>
                <w:color w:val="auto"/>
              </w:rPr>
            </w:pPr>
          </w:p>
        </w:tc>
        <w:tc>
          <w:tcPr>
            <w:tcW w:w="1243" w:type="dxa"/>
            <w:vAlign w:val="bottom"/>
          </w:tcPr>
          <w:p>
            <w:pPr>
              <w:snapToGrid w:val="0"/>
              <w:spacing w:line="320" w:lineRule="exact"/>
              <w:jc w:val="center"/>
              <w:rPr>
                <w:b/>
                <w:color w:val="auto"/>
              </w:rPr>
            </w:pPr>
            <w:r>
              <w:rPr>
                <w:color w:val="auto"/>
              </w:rPr>
              <w:t>最高值</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continue"/>
            <w:vAlign w:val="center"/>
          </w:tcPr>
          <w:p>
            <w:pPr>
              <w:snapToGrid w:val="0"/>
              <w:spacing w:line="320" w:lineRule="exact"/>
              <w:jc w:val="center"/>
              <w:rPr>
                <w:b/>
                <w:color w:val="auto"/>
              </w:rPr>
            </w:pPr>
          </w:p>
        </w:tc>
      </w:tr>
      <w:tr>
        <w:tc>
          <w:tcPr>
            <w:tcW w:w="1214" w:type="dxa"/>
            <w:vAlign w:val="center"/>
          </w:tcPr>
          <w:p>
            <w:pPr>
              <w:snapToGrid w:val="0"/>
              <w:spacing w:line="320" w:lineRule="exact"/>
              <w:jc w:val="center"/>
              <w:rPr>
                <w:color w:val="auto"/>
              </w:rPr>
            </w:pPr>
            <w:r>
              <w:rPr>
                <w:rFonts w:hint="eastAsia"/>
                <w:color w:val="auto"/>
              </w:rPr>
              <w:t>标准值</w:t>
            </w:r>
          </w:p>
        </w:tc>
        <w:tc>
          <w:tcPr>
            <w:tcW w:w="7291" w:type="dxa"/>
            <w:gridSpan w:val="6"/>
            <w:vAlign w:val="center"/>
          </w:tcPr>
          <w:p>
            <w:pPr>
              <w:snapToGrid w:val="0"/>
              <w:spacing w:line="320" w:lineRule="exact"/>
              <w:jc w:val="center"/>
              <w:rPr>
                <w:color w:val="auto"/>
              </w:rPr>
            </w:pPr>
            <w:r>
              <w:rPr>
                <w:rFonts w:hint="eastAsia"/>
                <w:color w:val="auto"/>
              </w:rPr>
              <w:t>2.4</w:t>
            </w:r>
          </w:p>
        </w:tc>
      </w:tr>
      <w:tr>
        <w:tc>
          <w:tcPr>
            <w:tcW w:w="1214" w:type="dxa"/>
            <w:vAlign w:val="center"/>
          </w:tcPr>
          <w:p>
            <w:pPr>
              <w:snapToGrid w:val="0"/>
              <w:spacing w:line="320" w:lineRule="exact"/>
              <w:jc w:val="center"/>
              <w:rPr>
                <w:color w:val="auto"/>
              </w:rPr>
            </w:pPr>
            <w:r>
              <w:rPr>
                <w:rFonts w:hint="eastAsia"/>
                <w:color w:val="auto"/>
              </w:rPr>
              <w:t>达标值</w:t>
            </w:r>
          </w:p>
        </w:tc>
        <w:tc>
          <w:tcPr>
            <w:tcW w:w="7291" w:type="dxa"/>
            <w:gridSpan w:val="6"/>
            <w:vAlign w:val="center"/>
          </w:tcPr>
          <w:p>
            <w:pPr>
              <w:snapToGrid w:val="0"/>
              <w:spacing w:line="320" w:lineRule="exact"/>
              <w:jc w:val="center"/>
              <w:rPr>
                <w:color w:val="auto"/>
              </w:rPr>
            </w:pPr>
            <w:r>
              <w:rPr>
                <w:rFonts w:hint="eastAsia"/>
                <w:color w:val="auto"/>
              </w:rPr>
              <w:t>达标</w:t>
            </w:r>
          </w:p>
        </w:tc>
      </w:tr>
    </w:tbl>
    <w:p>
      <w:pPr>
        <w:tabs>
          <w:tab w:val="left" w:pos="638"/>
        </w:tabs>
        <w:spacing w:line="360" w:lineRule="auto"/>
        <w:ind w:firstLine="361" w:firstLineChars="200"/>
        <w:jc w:val="left"/>
        <w:rPr>
          <w:b/>
          <w:color w:val="auto"/>
          <w:sz w:val="18"/>
          <w:szCs w:val="18"/>
        </w:rPr>
      </w:pPr>
      <w:r>
        <w:rPr>
          <w:rFonts w:hint="eastAsia"/>
          <w:b/>
          <w:color w:val="auto"/>
          <w:sz w:val="18"/>
          <w:szCs w:val="18"/>
        </w:rPr>
        <w:t>【注</w:t>
      </w:r>
      <w:r>
        <w:rPr>
          <w:b/>
          <w:color w:val="auto"/>
          <w:sz w:val="18"/>
          <w:szCs w:val="18"/>
        </w:rPr>
        <w:t>：</w:t>
      </w:r>
      <w:r>
        <w:rPr>
          <w:rFonts w:hint="eastAsia"/>
          <w:b/>
          <w:color w:val="auto"/>
          <w:sz w:val="18"/>
          <w:szCs w:val="18"/>
        </w:rPr>
        <w:t>甲苯</w:t>
      </w:r>
      <w:r>
        <w:rPr>
          <w:b/>
          <w:color w:val="auto"/>
          <w:sz w:val="18"/>
          <w:szCs w:val="18"/>
        </w:rPr>
        <w:t>检出限为</w:t>
      </w:r>
      <w:r>
        <w:rPr>
          <w:rFonts w:hint="eastAsia"/>
          <w:b/>
          <w:color w:val="auto"/>
          <w:sz w:val="18"/>
          <w:szCs w:val="18"/>
        </w:rPr>
        <w:t>2.0x10</w:t>
      </w:r>
      <w:r>
        <w:rPr>
          <w:b/>
          <w:color w:val="auto"/>
          <w:sz w:val="18"/>
          <w:szCs w:val="18"/>
          <w:vertAlign w:val="superscript"/>
        </w:rPr>
        <w:t>-3</w:t>
      </w:r>
      <w:r>
        <w:rPr>
          <w:b/>
          <w:color w:val="auto"/>
          <w:sz w:val="18"/>
          <w:szCs w:val="18"/>
        </w:rPr>
        <w:t xml:space="preserve"> mg/m</w:t>
      </w:r>
      <w:r>
        <w:rPr>
          <w:b/>
          <w:color w:val="auto"/>
          <w:sz w:val="18"/>
          <w:szCs w:val="18"/>
          <w:vertAlign w:val="superscript"/>
        </w:rPr>
        <w:t>3</w:t>
      </w:r>
      <w:r>
        <w:rPr>
          <w:rFonts w:hint="eastAsia"/>
          <w:b/>
          <w:color w:val="auto"/>
          <w:sz w:val="18"/>
          <w:szCs w:val="18"/>
        </w:rPr>
        <w:t>】</w:t>
      </w:r>
    </w:p>
    <w:p>
      <w:pPr>
        <w:tabs>
          <w:tab w:val="left" w:pos="638"/>
        </w:tabs>
        <w:spacing w:line="360" w:lineRule="auto"/>
        <w:ind w:firstLine="482" w:firstLineChars="200"/>
        <w:jc w:val="left"/>
        <w:rPr>
          <w:b/>
          <w:color w:val="auto"/>
          <w:sz w:val="24"/>
          <w:szCs w:val="24"/>
        </w:rPr>
      </w:pPr>
    </w:p>
    <w:p>
      <w:pPr>
        <w:tabs>
          <w:tab w:val="left" w:pos="638"/>
        </w:tabs>
        <w:spacing w:line="360" w:lineRule="auto"/>
        <w:ind w:firstLine="482" w:firstLineChars="200"/>
        <w:jc w:val="left"/>
        <w:rPr>
          <w:b/>
          <w:color w:val="auto"/>
          <w:sz w:val="24"/>
          <w:szCs w:val="24"/>
        </w:rPr>
      </w:pPr>
      <w:r>
        <w:rPr>
          <w:b/>
          <w:color w:val="auto"/>
          <w:sz w:val="24"/>
          <w:szCs w:val="24"/>
        </w:rPr>
        <w:t>表9.2-38  厂界二甲苯无组织排放监测结果   浓度单位：mg/m</w:t>
      </w:r>
      <w:r>
        <w:rPr>
          <w:b/>
          <w:color w:val="auto"/>
          <w:sz w:val="24"/>
          <w:szCs w:val="24"/>
          <w:vertAlign w:val="superscript"/>
        </w:rPr>
        <w:t>3</w:t>
      </w:r>
    </w:p>
    <w:tbl>
      <w:tblPr>
        <w:tblW w:w="850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14"/>
        <w:gridCol w:w="1243"/>
        <w:gridCol w:w="1209"/>
        <w:gridCol w:w="1209"/>
        <w:gridCol w:w="1210"/>
        <w:gridCol w:w="1210"/>
        <w:gridCol w:w="1210"/>
      </w:tblGrid>
      <w:tr>
        <w:tc>
          <w:tcPr>
            <w:tcW w:w="1214" w:type="dxa"/>
            <w:vAlign w:val="center"/>
          </w:tcPr>
          <w:p>
            <w:pPr>
              <w:snapToGrid w:val="0"/>
              <w:spacing w:line="320" w:lineRule="exact"/>
              <w:jc w:val="center"/>
              <w:rPr>
                <w:b/>
                <w:color w:val="auto"/>
              </w:rPr>
            </w:pPr>
            <w:r>
              <w:rPr>
                <w:rFonts w:hint="eastAsia"/>
                <w:b/>
                <w:color w:val="auto"/>
              </w:rPr>
              <w:t>监测对象</w:t>
            </w:r>
          </w:p>
        </w:tc>
        <w:tc>
          <w:tcPr>
            <w:tcW w:w="7291" w:type="dxa"/>
            <w:gridSpan w:val="6"/>
            <w:vAlign w:val="center"/>
          </w:tcPr>
          <w:p>
            <w:pPr>
              <w:snapToGrid w:val="0"/>
              <w:spacing w:line="320" w:lineRule="exact"/>
              <w:jc w:val="center"/>
              <w:rPr>
                <w:b/>
                <w:color w:val="auto"/>
              </w:rPr>
            </w:pPr>
            <w:r>
              <w:rPr>
                <w:rFonts w:hint="eastAsia"/>
                <w:b/>
                <w:color w:val="auto"/>
              </w:rPr>
              <w:t>二甲苯</w:t>
            </w:r>
          </w:p>
        </w:tc>
      </w:tr>
      <w:tr>
        <w:tc>
          <w:tcPr>
            <w:tcW w:w="1214" w:type="dxa"/>
            <w:vAlign w:val="center"/>
          </w:tcPr>
          <w:p>
            <w:pPr>
              <w:snapToGrid w:val="0"/>
              <w:spacing w:line="320" w:lineRule="exact"/>
              <w:jc w:val="center"/>
              <w:rPr>
                <w:b/>
                <w:color w:val="auto"/>
              </w:rPr>
            </w:pPr>
            <w:r>
              <w:rPr>
                <w:rFonts w:hint="eastAsia"/>
                <w:b/>
                <w:color w:val="auto"/>
              </w:rPr>
              <w:t>监测日期</w:t>
            </w:r>
          </w:p>
        </w:tc>
        <w:tc>
          <w:tcPr>
            <w:tcW w:w="1243" w:type="dxa"/>
            <w:vAlign w:val="center"/>
          </w:tcPr>
          <w:p>
            <w:pPr>
              <w:snapToGrid w:val="0"/>
              <w:spacing w:line="320" w:lineRule="exact"/>
              <w:jc w:val="center"/>
              <w:rPr>
                <w:b/>
                <w:color w:val="auto"/>
              </w:rPr>
            </w:pPr>
            <w:r>
              <w:rPr>
                <w:rFonts w:hint="eastAsia"/>
                <w:b/>
                <w:color w:val="auto"/>
              </w:rPr>
              <w:t>时间</w:t>
            </w:r>
          </w:p>
        </w:tc>
        <w:tc>
          <w:tcPr>
            <w:tcW w:w="1209" w:type="dxa"/>
            <w:vAlign w:val="center"/>
          </w:tcPr>
          <w:p>
            <w:pPr>
              <w:snapToGrid w:val="0"/>
              <w:spacing w:line="320" w:lineRule="exact"/>
              <w:jc w:val="center"/>
              <w:rPr>
                <w:b/>
                <w:color w:val="auto"/>
              </w:rPr>
            </w:pPr>
            <w:r>
              <w:rPr>
                <w:rFonts w:hint="eastAsia"/>
                <w:b/>
                <w:color w:val="auto"/>
              </w:rPr>
              <w:t>上风向1</w:t>
            </w:r>
            <w:r>
              <w:rPr>
                <w:b/>
                <w:color w:val="auto"/>
              </w:rPr>
              <w:t>#</w:t>
            </w:r>
          </w:p>
        </w:tc>
        <w:tc>
          <w:tcPr>
            <w:tcW w:w="1209" w:type="dxa"/>
            <w:vAlign w:val="center"/>
          </w:tcPr>
          <w:p>
            <w:pPr>
              <w:snapToGrid w:val="0"/>
              <w:spacing w:line="320" w:lineRule="exact"/>
              <w:jc w:val="center"/>
              <w:rPr>
                <w:b/>
                <w:color w:val="auto"/>
              </w:rPr>
            </w:pPr>
            <w:r>
              <w:rPr>
                <w:rFonts w:hint="eastAsia"/>
                <w:b/>
                <w:color w:val="auto"/>
              </w:rPr>
              <w:t>下风向2</w:t>
            </w:r>
            <w:r>
              <w:rPr>
                <w:b/>
                <w:color w:val="auto"/>
              </w:rPr>
              <w:t>#</w:t>
            </w:r>
          </w:p>
        </w:tc>
        <w:tc>
          <w:tcPr>
            <w:tcW w:w="1210" w:type="dxa"/>
            <w:vAlign w:val="center"/>
          </w:tcPr>
          <w:p>
            <w:pPr>
              <w:snapToGrid w:val="0"/>
              <w:spacing w:line="320" w:lineRule="exact"/>
              <w:jc w:val="center"/>
              <w:rPr>
                <w:b/>
                <w:color w:val="auto"/>
              </w:rPr>
            </w:pPr>
            <w:r>
              <w:rPr>
                <w:rFonts w:hint="eastAsia"/>
                <w:b/>
                <w:color w:val="auto"/>
              </w:rPr>
              <w:t>下风向3</w:t>
            </w:r>
            <w:r>
              <w:rPr>
                <w:b/>
                <w:color w:val="auto"/>
              </w:rPr>
              <w:t>#</w:t>
            </w:r>
          </w:p>
        </w:tc>
        <w:tc>
          <w:tcPr>
            <w:tcW w:w="1210" w:type="dxa"/>
            <w:vAlign w:val="center"/>
          </w:tcPr>
          <w:p>
            <w:pPr>
              <w:snapToGrid w:val="0"/>
              <w:spacing w:line="320" w:lineRule="exact"/>
              <w:jc w:val="center"/>
              <w:rPr>
                <w:b/>
                <w:color w:val="auto"/>
              </w:rPr>
            </w:pPr>
            <w:r>
              <w:rPr>
                <w:rFonts w:hint="eastAsia"/>
                <w:b/>
                <w:color w:val="auto"/>
              </w:rPr>
              <w:t>下风向4</w:t>
            </w:r>
            <w:r>
              <w:rPr>
                <w:b/>
                <w:color w:val="auto"/>
              </w:rPr>
              <w:t>#</w:t>
            </w:r>
          </w:p>
        </w:tc>
        <w:tc>
          <w:tcPr>
            <w:tcW w:w="1210" w:type="dxa"/>
            <w:vAlign w:val="center"/>
          </w:tcPr>
          <w:p>
            <w:pPr>
              <w:snapToGrid w:val="0"/>
              <w:spacing w:line="320" w:lineRule="exact"/>
              <w:jc w:val="center"/>
              <w:rPr>
                <w:b/>
                <w:color w:val="auto"/>
              </w:rPr>
            </w:pPr>
            <w:r>
              <w:rPr>
                <w:rFonts w:hint="eastAsia"/>
                <w:b/>
                <w:color w:val="auto"/>
              </w:rPr>
              <w:t>监控浓度</w:t>
            </w:r>
            <w:r>
              <w:rPr>
                <w:b/>
                <w:color w:val="auto"/>
              </w:rPr>
              <w:t>最大</w:t>
            </w:r>
            <w:r>
              <w:rPr>
                <w:rFonts w:hint="eastAsia"/>
                <w:b/>
                <w:color w:val="auto"/>
              </w:rPr>
              <w:t>值</w:t>
            </w:r>
          </w:p>
        </w:tc>
      </w:tr>
      <w:tr>
        <w:tc>
          <w:tcPr>
            <w:tcW w:w="1214" w:type="dxa"/>
            <w:vMerge w:val="restart"/>
            <w:vAlign w:val="center"/>
          </w:tcPr>
          <w:p>
            <w:pPr>
              <w:snapToGrid w:val="0"/>
              <w:spacing w:line="320" w:lineRule="exact"/>
              <w:jc w:val="center"/>
              <w:rPr>
                <w:color w:val="auto"/>
              </w:rPr>
            </w:pPr>
            <w:r>
              <w:rPr>
                <w:rFonts w:hint="eastAsia"/>
                <w:color w:val="auto"/>
              </w:rPr>
              <w:t>2017.6.1</w:t>
            </w:r>
          </w:p>
        </w:tc>
        <w:tc>
          <w:tcPr>
            <w:tcW w:w="1243" w:type="dxa"/>
            <w:vAlign w:val="center"/>
          </w:tcPr>
          <w:p>
            <w:pPr>
              <w:snapToGrid w:val="0"/>
              <w:spacing w:line="320" w:lineRule="exact"/>
              <w:jc w:val="center"/>
              <w:rPr>
                <w:b/>
                <w:color w:val="auto"/>
              </w:rPr>
            </w:pPr>
            <w:r>
              <w:rPr>
                <w:color w:val="auto"/>
              </w:rPr>
              <w:t>08:00-08:15</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restart"/>
            <w:vAlign w:val="center"/>
          </w:tcPr>
          <w:p>
            <w:pPr>
              <w:snapToGrid w:val="0"/>
              <w:spacing w:line="320" w:lineRule="exact"/>
              <w:jc w:val="center"/>
              <w:rPr>
                <w:color w:val="auto"/>
              </w:rPr>
            </w:pPr>
            <w:r>
              <w:rPr>
                <w:color w:val="auto"/>
              </w:rPr>
              <w:t>ND</w:t>
            </w:r>
          </w:p>
        </w:tc>
      </w:tr>
      <w:tr>
        <w:tc>
          <w:tcPr>
            <w:tcW w:w="1214" w:type="dxa"/>
            <w:vMerge w:val="continue"/>
            <w:vAlign w:val="center"/>
          </w:tcPr>
          <w:p>
            <w:pPr>
              <w:snapToGrid w:val="0"/>
              <w:spacing w:line="320" w:lineRule="exact"/>
              <w:jc w:val="center"/>
              <w:rPr>
                <w:color w:val="auto"/>
              </w:rPr>
            </w:pPr>
          </w:p>
        </w:tc>
        <w:tc>
          <w:tcPr>
            <w:tcW w:w="1243" w:type="dxa"/>
            <w:vAlign w:val="center"/>
          </w:tcPr>
          <w:p>
            <w:pPr>
              <w:snapToGrid w:val="0"/>
              <w:spacing w:line="320" w:lineRule="exact"/>
              <w:jc w:val="center"/>
              <w:rPr>
                <w:b/>
                <w:color w:val="auto"/>
              </w:rPr>
            </w:pPr>
            <w:r>
              <w:rPr>
                <w:color w:val="auto"/>
              </w:rPr>
              <w:t>10:00-10:15</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continue"/>
            <w:vAlign w:val="center"/>
          </w:tcPr>
          <w:p>
            <w:pPr>
              <w:snapToGrid w:val="0"/>
              <w:spacing w:line="320" w:lineRule="exact"/>
              <w:jc w:val="center"/>
              <w:rPr>
                <w:color w:val="auto"/>
              </w:rPr>
            </w:pPr>
          </w:p>
        </w:tc>
      </w:tr>
      <w:tr>
        <w:tc>
          <w:tcPr>
            <w:tcW w:w="1214" w:type="dxa"/>
            <w:vMerge w:val="continue"/>
            <w:vAlign w:val="center"/>
          </w:tcPr>
          <w:p>
            <w:pPr>
              <w:snapToGrid w:val="0"/>
              <w:spacing w:line="320" w:lineRule="exact"/>
              <w:jc w:val="center"/>
              <w:rPr>
                <w:color w:val="auto"/>
              </w:rPr>
            </w:pPr>
          </w:p>
        </w:tc>
        <w:tc>
          <w:tcPr>
            <w:tcW w:w="1243" w:type="dxa"/>
            <w:vAlign w:val="center"/>
          </w:tcPr>
          <w:p>
            <w:pPr>
              <w:snapToGrid w:val="0"/>
              <w:spacing w:line="320" w:lineRule="exact"/>
              <w:jc w:val="center"/>
              <w:rPr>
                <w:b/>
                <w:color w:val="auto"/>
              </w:rPr>
            </w:pPr>
            <w:r>
              <w:rPr>
                <w:color w:val="auto"/>
              </w:rPr>
              <w:t>14:00-14:15</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continue"/>
            <w:vAlign w:val="center"/>
          </w:tcPr>
          <w:p>
            <w:pPr>
              <w:snapToGrid w:val="0"/>
              <w:spacing w:line="320" w:lineRule="exact"/>
              <w:jc w:val="center"/>
              <w:rPr>
                <w:color w:val="auto"/>
              </w:rPr>
            </w:pPr>
          </w:p>
        </w:tc>
      </w:tr>
      <w:tr>
        <w:tc>
          <w:tcPr>
            <w:tcW w:w="1214" w:type="dxa"/>
            <w:vMerge w:val="continue"/>
            <w:vAlign w:val="center"/>
          </w:tcPr>
          <w:p>
            <w:pPr>
              <w:snapToGrid w:val="0"/>
              <w:spacing w:line="320" w:lineRule="exact"/>
              <w:jc w:val="center"/>
              <w:rPr>
                <w:color w:val="auto"/>
              </w:rPr>
            </w:pPr>
          </w:p>
        </w:tc>
        <w:tc>
          <w:tcPr>
            <w:tcW w:w="1243" w:type="dxa"/>
            <w:vAlign w:val="center"/>
          </w:tcPr>
          <w:p>
            <w:pPr>
              <w:snapToGrid w:val="0"/>
              <w:spacing w:line="320" w:lineRule="exact"/>
              <w:jc w:val="center"/>
              <w:rPr>
                <w:b/>
                <w:color w:val="auto"/>
              </w:rPr>
            </w:pPr>
            <w:r>
              <w:rPr>
                <w:color w:val="auto"/>
              </w:rPr>
              <w:t>16:00-16:15</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continue"/>
            <w:vAlign w:val="center"/>
          </w:tcPr>
          <w:p>
            <w:pPr>
              <w:snapToGrid w:val="0"/>
              <w:spacing w:line="320" w:lineRule="exact"/>
              <w:jc w:val="center"/>
              <w:rPr>
                <w:color w:val="auto"/>
              </w:rPr>
            </w:pPr>
          </w:p>
        </w:tc>
      </w:tr>
      <w:tr>
        <w:tc>
          <w:tcPr>
            <w:tcW w:w="1214" w:type="dxa"/>
            <w:vMerge w:val="continue"/>
            <w:vAlign w:val="center"/>
          </w:tcPr>
          <w:p>
            <w:pPr>
              <w:snapToGrid w:val="0"/>
              <w:spacing w:line="320" w:lineRule="exact"/>
              <w:jc w:val="center"/>
              <w:rPr>
                <w:color w:val="auto"/>
              </w:rPr>
            </w:pPr>
          </w:p>
        </w:tc>
        <w:tc>
          <w:tcPr>
            <w:tcW w:w="1243" w:type="dxa"/>
            <w:vAlign w:val="bottom"/>
          </w:tcPr>
          <w:p>
            <w:pPr>
              <w:snapToGrid w:val="0"/>
              <w:spacing w:line="320" w:lineRule="exact"/>
              <w:jc w:val="center"/>
              <w:rPr>
                <w:b/>
                <w:color w:val="auto"/>
              </w:rPr>
            </w:pPr>
            <w:r>
              <w:rPr>
                <w:color w:val="auto"/>
              </w:rPr>
              <w:t>最高值</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continue"/>
            <w:vAlign w:val="center"/>
          </w:tcPr>
          <w:p>
            <w:pPr>
              <w:snapToGrid w:val="0"/>
              <w:spacing w:line="320" w:lineRule="exact"/>
              <w:jc w:val="center"/>
              <w:rPr>
                <w:color w:val="auto"/>
              </w:rPr>
            </w:pPr>
          </w:p>
        </w:tc>
      </w:tr>
      <w:tr>
        <w:tc>
          <w:tcPr>
            <w:tcW w:w="1214" w:type="dxa"/>
            <w:vMerge w:val="restart"/>
            <w:vAlign w:val="center"/>
          </w:tcPr>
          <w:p>
            <w:pPr>
              <w:snapToGrid w:val="0"/>
              <w:spacing w:line="320" w:lineRule="exact"/>
              <w:jc w:val="center"/>
              <w:rPr>
                <w:color w:val="auto"/>
              </w:rPr>
            </w:pPr>
            <w:r>
              <w:rPr>
                <w:rFonts w:hint="eastAsia"/>
                <w:color w:val="auto"/>
              </w:rPr>
              <w:t>2017.6.2</w:t>
            </w:r>
          </w:p>
        </w:tc>
        <w:tc>
          <w:tcPr>
            <w:tcW w:w="1243" w:type="dxa"/>
            <w:vAlign w:val="center"/>
          </w:tcPr>
          <w:p>
            <w:pPr>
              <w:snapToGrid w:val="0"/>
              <w:spacing w:line="320" w:lineRule="exact"/>
              <w:jc w:val="center"/>
              <w:rPr>
                <w:b/>
                <w:color w:val="auto"/>
              </w:rPr>
            </w:pPr>
            <w:r>
              <w:rPr>
                <w:color w:val="auto"/>
              </w:rPr>
              <w:t>08:00-08:15</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restart"/>
            <w:vAlign w:val="center"/>
          </w:tcPr>
          <w:p>
            <w:pPr>
              <w:snapToGrid w:val="0"/>
              <w:spacing w:line="320" w:lineRule="exact"/>
              <w:jc w:val="center"/>
              <w:rPr>
                <w:color w:val="auto"/>
              </w:rPr>
            </w:pPr>
            <w:r>
              <w:rPr>
                <w:color w:val="auto"/>
              </w:rPr>
              <w:t>ND</w:t>
            </w:r>
          </w:p>
        </w:tc>
      </w:tr>
      <w:tr>
        <w:tc>
          <w:tcPr>
            <w:tcW w:w="1214" w:type="dxa"/>
            <w:vMerge w:val="continue"/>
            <w:vAlign w:val="center"/>
          </w:tcPr>
          <w:p>
            <w:pPr>
              <w:snapToGrid w:val="0"/>
              <w:spacing w:line="320" w:lineRule="exact"/>
              <w:jc w:val="center"/>
              <w:rPr>
                <w:b/>
                <w:color w:val="auto"/>
              </w:rPr>
            </w:pPr>
          </w:p>
        </w:tc>
        <w:tc>
          <w:tcPr>
            <w:tcW w:w="1243" w:type="dxa"/>
            <w:vAlign w:val="center"/>
          </w:tcPr>
          <w:p>
            <w:pPr>
              <w:snapToGrid w:val="0"/>
              <w:spacing w:line="320" w:lineRule="exact"/>
              <w:jc w:val="center"/>
              <w:rPr>
                <w:b/>
                <w:color w:val="auto"/>
              </w:rPr>
            </w:pPr>
            <w:r>
              <w:rPr>
                <w:color w:val="auto"/>
              </w:rPr>
              <w:t>10:00-10:15</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continue"/>
            <w:vAlign w:val="center"/>
          </w:tcPr>
          <w:p>
            <w:pPr>
              <w:snapToGrid w:val="0"/>
              <w:spacing w:line="320" w:lineRule="exact"/>
              <w:jc w:val="center"/>
              <w:rPr>
                <w:b/>
                <w:color w:val="auto"/>
              </w:rPr>
            </w:pPr>
          </w:p>
        </w:tc>
      </w:tr>
      <w:tr>
        <w:tc>
          <w:tcPr>
            <w:tcW w:w="1214" w:type="dxa"/>
            <w:vMerge w:val="continue"/>
            <w:vAlign w:val="center"/>
          </w:tcPr>
          <w:p>
            <w:pPr>
              <w:snapToGrid w:val="0"/>
              <w:spacing w:line="320" w:lineRule="exact"/>
              <w:jc w:val="center"/>
              <w:rPr>
                <w:b/>
                <w:color w:val="auto"/>
              </w:rPr>
            </w:pPr>
          </w:p>
        </w:tc>
        <w:tc>
          <w:tcPr>
            <w:tcW w:w="1243" w:type="dxa"/>
            <w:vAlign w:val="center"/>
          </w:tcPr>
          <w:p>
            <w:pPr>
              <w:snapToGrid w:val="0"/>
              <w:spacing w:line="320" w:lineRule="exact"/>
              <w:jc w:val="center"/>
              <w:rPr>
                <w:b/>
                <w:color w:val="auto"/>
              </w:rPr>
            </w:pPr>
            <w:r>
              <w:rPr>
                <w:color w:val="auto"/>
              </w:rPr>
              <w:t>14:00-14:15</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continue"/>
            <w:vAlign w:val="center"/>
          </w:tcPr>
          <w:p>
            <w:pPr>
              <w:snapToGrid w:val="0"/>
              <w:spacing w:line="320" w:lineRule="exact"/>
              <w:jc w:val="center"/>
              <w:rPr>
                <w:b/>
                <w:color w:val="auto"/>
              </w:rPr>
            </w:pPr>
          </w:p>
        </w:tc>
      </w:tr>
      <w:tr>
        <w:tc>
          <w:tcPr>
            <w:tcW w:w="1214" w:type="dxa"/>
            <w:vMerge w:val="continue"/>
            <w:vAlign w:val="center"/>
          </w:tcPr>
          <w:p>
            <w:pPr>
              <w:snapToGrid w:val="0"/>
              <w:spacing w:line="320" w:lineRule="exact"/>
              <w:jc w:val="center"/>
              <w:rPr>
                <w:b/>
                <w:color w:val="auto"/>
              </w:rPr>
            </w:pPr>
          </w:p>
        </w:tc>
        <w:tc>
          <w:tcPr>
            <w:tcW w:w="1243" w:type="dxa"/>
            <w:vAlign w:val="center"/>
          </w:tcPr>
          <w:p>
            <w:pPr>
              <w:snapToGrid w:val="0"/>
              <w:spacing w:line="320" w:lineRule="exact"/>
              <w:jc w:val="center"/>
              <w:rPr>
                <w:b/>
                <w:color w:val="auto"/>
              </w:rPr>
            </w:pPr>
            <w:r>
              <w:rPr>
                <w:color w:val="auto"/>
              </w:rPr>
              <w:t>16:00-16:15</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continue"/>
            <w:vAlign w:val="center"/>
          </w:tcPr>
          <w:p>
            <w:pPr>
              <w:snapToGrid w:val="0"/>
              <w:spacing w:line="320" w:lineRule="exact"/>
              <w:jc w:val="center"/>
              <w:rPr>
                <w:b/>
                <w:color w:val="auto"/>
              </w:rPr>
            </w:pPr>
          </w:p>
        </w:tc>
      </w:tr>
      <w:tr>
        <w:tc>
          <w:tcPr>
            <w:tcW w:w="1214" w:type="dxa"/>
            <w:vMerge w:val="continue"/>
            <w:vAlign w:val="center"/>
          </w:tcPr>
          <w:p>
            <w:pPr>
              <w:snapToGrid w:val="0"/>
              <w:spacing w:line="320" w:lineRule="exact"/>
              <w:jc w:val="center"/>
              <w:rPr>
                <w:b/>
                <w:color w:val="auto"/>
              </w:rPr>
            </w:pPr>
          </w:p>
        </w:tc>
        <w:tc>
          <w:tcPr>
            <w:tcW w:w="1243" w:type="dxa"/>
            <w:vAlign w:val="bottom"/>
          </w:tcPr>
          <w:p>
            <w:pPr>
              <w:snapToGrid w:val="0"/>
              <w:spacing w:line="320" w:lineRule="exact"/>
              <w:jc w:val="center"/>
              <w:rPr>
                <w:b/>
                <w:color w:val="auto"/>
              </w:rPr>
            </w:pPr>
            <w:r>
              <w:rPr>
                <w:color w:val="auto"/>
              </w:rPr>
              <w:t>最高值</w:t>
            </w:r>
          </w:p>
        </w:tc>
        <w:tc>
          <w:tcPr>
            <w:tcW w:w="1209" w:type="dxa"/>
            <w:vAlign w:val="top"/>
          </w:tcPr>
          <w:p>
            <w:pPr>
              <w:snapToGrid w:val="0"/>
              <w:spacing w:line="320" w:lineRule="exact"/>
              <w:jc w:val="center"/>
              <w:rPr>
                <w:b/>
                <w:color w:val="auto"/>
              </w:rPr>
            </w:pPr>
            <w:r>
              <w:rPr>
                <w:color w:val="auto"/>
              </w:rPr>
              <w:t>ND</w:t>
            </w:r>
          </w:p>
        </w:tc>
        <w:tc>
          <w:tcPr>
            <w:tcW w:w="1209"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Align w:val="top"/>
          </w:tcPr>
          <w:p>
            <w:pPr>
              <w:snapToGrid w:val="0"/>
              <w:spacing w:line="320" w:lineRule="exact"/>
              <w:jc w:val="center"/>
              <w:rPr>
                <w:b/>
                <w:color w:val="auto"/>
              </w:rPr>
            </w:pPr>
            <w:r>
              <w:rPr>
                <w:color w:val="auto"/>
              </w:rPr>
              <w:t>ND</w:t>
            </w:r>
          </w:p>
        </w:tc>
        <w:tc>
          <w:tcPr>
            <w:tcW w:w="1210" w:type="dxa"/>
            <w:vMerge w:val="continue"/>
            <w:vAlign w:val="center"/>
          </w:tcPr>
          <w:p>
            <w:pPr>
              <w:snapToGrid w:val="0"/>
              <w:spacing w:line="320" w:lineRule="exact"/>
              <w:jc w:val="center"/>
              <w:rPr>
                <w:b/>
                <w:color w:val="auto"/>
              </w:rPr>
            </w:pPr>
          </w:p>
        </w:tc>
      </w:tr>
      <w:tr>
        <w:tc>
          <w:tcPr>
            <w:tcW w:w="1214" w:type="dxa"/>
            <w:vAlign w:val="center"/>
          </w:tcPr>
          <w:p>
            <w:pPr>
              <w:snapToGrid w:val="0"/>
              <w:spacing w:line="320" w:lineRule="exact"/>
              <w:jc w:val="center"/>
              <w:rPr>
                <w:color w:val="auto"/>
              </w:rPr>
            </w:pPr>
            <w:r>
              <w:rPr>
                <w:rFonts w:hint="eastAsia"/>
                <w:color w:val="auto"/>
              </w:rPr>
              <w:t>标准值</w:t>
            </w:r>
          </w:p>
        </w:tc>
        <w:tc>
          <w:tcPr>
            <w:tcW w:w="7291" w:type="dxa"/>
            <w:gridSpan w:val="6"/>
            <w:vAlign w:val="center"/>
          </w:tcPr>
          <w:p>
            <w:pPr>
              <w:snapToGrid w:val="0"/>
              <w:spacing w:line="320" w:lineRule="exact"/>
              <w:jc w:val="center"/>
              <w:rPr>
                <w:color w:val="auto"/>
              </w:rPr>
            </w:pPr>
            <w:r>
              <w:rPr>
                <w:rFonts w:hint="eastAsia"/>
                <w:color w:val="auto"/>
              </w:rPr>
              <w:t>1.2</w:t>
            </w:r>
          </w:p>
        </w:tc>
      </w:tr>
      <w:tr>
        <w:tc>
          <w:tcPr>
            <w:tcW w:w="1214" w:type="dxa"/>
            <w:vAlign w:val="center"/>
          </w:tcPr>
          <w:p>
            <w:pPr>
              <w:snapToGrid w:val="0"/>
              <w:spacing w:line="320" w:lineRule="exact"/>
              <w:jc w:val="center"/>
              <w:rPr>
                <w:color w:val="auto"/>
              </w:rPr>
            </w:pPr>
            <w:r>
              <w:rPr>
                <w:rFonts w:hint="eastAsia"/>
                <w:color w:val="auto"/>
              </w:rPr>
              <w:t>达标值</w:t>
            </w:r>
          </w:p>
        </w:tc>
        <w:tc>
          <w:tcPr>
            <w:tcW w:w="7291" w:type="dxa"/>
            <w:gridSpan w:val="6"/>
            <w:vAlign w:val="center"/>
          </w:tcPr>
          <w:p>
            <w:pPr>
              <w:snapToGrid w:val="0"/>
              <w:spacing w:line="320" w:lineRule="exact"/>
              <w:jc w:val="center"/>
              <w:rPr>
                <w:color w:val="auto"/>
              </w:rPr>
            </w:pPr>
            <w:r>
              <w:rPr>
                <w:rFonts w:hint="eastAsia"/>
                <w:color w:val="auto"/>
              </w:rPr>
              <w:t>达标</w:t>
            </w:r>
          </w:p>
        </w:tc>
      </w:tr>
    </w:tbl>
    <w:p>
      <w:pPr>
        <w:tabs>
          <w:tab w:val="left" w:pos="638"/>
        </w:tabs>
        <w:spacing w:line="360" w:lineRule="auto"/>
        <w:ind w:firstLine="361" w:firstLineChars="200"/>
        <w:jc w:val="left"/>
        <w:rPr>
          <w:b/>
          <w:color w:val="auto"/>
          <w:sz w:val="18"/>
          <w:szCs w:val="18"/>
        </w:rPr>
      </w:pPr>
      <w:r>
        <w:rPr>
          <w:rFonts w:hint="eastAsia"/>
          <w:b/>
          <w:color w:val="auto"/>
          <w:sz w:val="18"/>
          <w:szCs w:val="18"/>
        </w:rPr>
        <w:t>【注</w:t>
      </w:r>
      <w:r>
        <w:rPr>
          <w:b/>
          <w:color w:val="auto"/>
          <w:sz w:val="18"/>
          <w:szCs w:val="18"/>
        </w:rPr>
        <w:t>：</w:t>
      </w:r>
      <w:r>
        <w:rPr>
          <w:rFonts w:hint="eastAsia"/>
          <w:b/>
          <w:color w:val="auto"/>
          <w:sz w:val="18"/>
          <w:szCs w:val="18"/>
        </w:rPr>
        <w:t>二甲苯</w:t>
      </w:r>
      <w:r>
        <w:rPr>
          <w:b/>
          <w:color w:val="auto"/>
          <w:sz w:val="18"/>
          <w:szCs w:val="18"/>
        </w:rPr>
        <w:t>检出限为</w:t>
      </w:r>
      <w:r>
        <w:rPr>
          <w:rFonts w:hint="eastAsia"/>
          <w:b/>
          <w:color w:val="auto"/>
          <w:sz w:val="18"/>
          <w:szCs w:val="18"/>
        </w:rPr>
        <w:t>2.0x10</w:t>
      </w:r>
      <w:r>
        <w:rPr>
          <w:b/>
          <w:color w:val="auto"/>
          <w:sz w:val="18"/>
          <w:szCs w:val="18"/>
          <w:vertAlign w:val="superscript"/>
        </w:rPr>
        <w:t>-3</w:t>
      </w:r>
      <w:r>
        <w:rPr>
          <w:b/>
          <w:color w:val="auto"/>
          <w:sz w:val="18"/>
          <w:szCs w:val="18"/>
        </w:rPr>
        <w:t xml:space="preserve"> mg/m</w:t>
      </w:r>
      <w:r>
        <w:rPr>
          <w:b/>
          <w:color w:val="auto"/>
          <w:sz w:val="18"/>
          <w:szCs w:val="18"/>
          <w:vertAlign w:val="superscript"/>
        </w:rPr>
        <w:t>3</w:t>
      </w:r>
      <w:r>
        <w:rPr>
          <w:rFonts w:hint="eastAsia"/>
          <w:b/>
          <w:color w:val="auto"/>
          <w:sz w:val="18"/>
          <w:szCs w:val="18"/>
        </w:rPr>
        <w:t>】</w:t>
      </w:r>
    </w:p>
    <w:p>
      <w:pPr>
        <w:tabs>
          <w:tab w:val="left" w:pos="638"/>
        </w:tabs>
        <w:spacing w:line="360" w:lineRule="auto"/>
        <w:ind w:firstLine="482" w:firstLineChars="200"/>
        <w:jc w:val="left"/>
        <w:rPr>
          <w:b/>
          <w:color w:val="auto"/>
          <w:sz w:val="24"/>
          <w:szCs w:val="24"/>
        </w:rPr>
      </w:pPr>
    </w:p>
    <w:p>
      <w:pPr>
        <w:tabs>
          <w:tab w:val="left" w:pos="638"/>
        </w:tabs>
        <w:spacing w:line="360" w:lineRule="auto"/>
        <w:ind w:firstLine="420" w:firstLineChars="200"/>
        <w:jc w:val="left"/>
        <w:sectPr>
          <w:pgSz w:w="11906" w:h="16838"/>
          <w:pgMar w:top="1440" w:right="1800" w:bottom="1440" w:left="1800" w:header="851" w:footer="992" w:gutter="0"/>
          <w:cols w:space="720" w:num="1"/>
          <w:docGrid w:type="lines" w:linePitch="312"/>
        </w:sectPr>
      </w:pPr>
    </w:p>
    <w:p>
      <w:pPr>
        <w:tabs>
          <w:tab w:val="left" w:pos="638"/>
        </w:tabs>
        <w:spacing w:line="360" w:lineRule="auto"/>
        <w:ind w:firstLine="482" w:firstLineChars="200"/>
        <w:jc w:val="left"/>
        <w:rPr>
          <w:b/>
          <w:color w:val="auto"/>
          <w:sz w:val="24"/>
          <w:szCs w:val="24"/>
        </w:rPr>
      </w:pPr>
      <w:r>
        <w:rPr>
          <w:b/>
          <w:color w:val="auto"/>
          <w:sz w:val="24"/>
          <w:szCs w:val="24"/>
        </w:rPr>
        <w:t>表9.2-39  厂界非甲烷总烃无组织排放监测结果   浓度单位：mg/m</w:t>
      </w:r>
      <w:r>
        <w:rPr>
          <w:b/>
          <w:color w:val="auto"/>
          <w:sz w:val="24"/>
          <w:szCs w:val="24"/>
          <w:vertAlign w:val="superscript"/>
        </w:rPr>
        <w:t>3</w:t>
      </w:r>
    </w:p>
    <w:tbl>
      <w:tblPr>
        <w:tblW w:w="850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17"/>
        <w:gridCol w:w="1215"/>
        <w:gridCol w:w="1214"/>
        <w:gridCol w:w="1214"/>
        <w:gridCol w:w="1215"/>
        <w:gridCol w:w="1215"/>
        <w:gridCol w:w="1215"/>
      </w:tblGrid>
      <w:tr>
        <w:tc>
          <w:tcPr>
            <w:tcW w:w="1217" w:type="dxa"/>
            <w:vAlign w:val="center"/>
          </w:tcPr>
          <w:p>
            <w:pPr>
              <w:snapToGrid w:val="0"/>
              <w:spacing w:line="320" w:lineRule="exact"/>
              <w:jc w:val="center"/>
              <w:rPr>
                <w:b/>
                <w:color w:val="auto"/>
              </w:rPr>
            </w:pPr>
            <w:r>
              <w:rPr>
                <w:rFonts w:hint="eastAsia"/>
                <w:b/>
                <w:color w:val="auto"/>
              </w:rPr>
              <w:t>监测对象</w:t>
            </w:r>
          </w:p>
        </w:tc>
        <w:tc>
          <w:tcPr>
            <w:tcW w:w="7288" w:type="dxa"/>
            <w:gridSpan w:val="6"/>
            <w:vAlign w:val="center"/>
          </w:tcPr>
          <w:p>
            <w:pPr>
              <w:snapToGrid w:val="0"/>
              <w:spacing w:line="320" w:lineRule="exact"/>
              <w:jc w:val="center"/>
              <w:rPr>
                <w:b/>
                <w:color w:val="auto"/>
              </w:rPr>
            </w:pPr>
            <w:r>
              <w:rPr>
                <w:rFonts w:hint="eastAsia"/>
                <w:b/>
                <w:color w:val="auto"/>
              </w:rPr>
              <w:t>非甲烷总烃</w:t>
            </w:r>
          </w:p>
        </w:tc>
      </w:tr>
      <w:tr>
        <w:tc>
          <w:tcPr>
            <w:tcW w:w="1217" w:type="dxa"/>
            <w:vAlign w:val="center"/>
          </w:tcPr>
          <w:p>
            <w:pPr>
              <w:snapToGrid w:val="0"/>
              <w:spacing w:line="320" w:lineRule="exact"/>
              <w:jc w:val="center"/>
              <w:rPr>
                <w:b/>
                <w:color w:val="auto"/>
              </w:rPr>
            </w:pPr>
            <w:r>
              <w:rPr>
                <w:rFonts w:hint="eastAsia"/>
                <w:b/>
                <w:color w:val="auto"/>
              </w:rPr>
              <w:t>监测日期</w:t>
            </w:r>
          </w:p>
        </w:tc>
        <w:tc>
          <w:tcPr>
            <w:tcW w:w="1215" w:type="dxa"/>
            <w:vAlign w:val="center"/>
          </w:tcPr>
          <w:p>
            <w:pPr>
              <w:snapToGrid w:val="0"/>
              <w:spacing w:line="320" w:lineRule="exact"/>
              <w:jc w:val="center"/>
              <w:rPr>
                <w:b/>
                <w:color w:val="auto"/>
              </w:rPr>
            </w:pPr>
            <w:r>
              <w:rPr>
                <w:rFonts w:hint="eastAsia"/>
                <w:b/>
                <w:color w:val="auto"/>
              </w:rPr>
              <w:t>时间</w:t>
            </w:r>
          </w:p>
        </w:tc>
        <w:tc>
          <w:tcPr>
            <w:tcW w:w="1214" w:type="dxa"/>
            <w:vAlign w:val="center"/>
          </w:tcPr>
          <w:p>
            <w:pPr>
              <w:snapToGrid w:val="0"/>
              <w:spacing w:line="320" w:lineRule="exact"/>
              <w:jc w:val="center"/>
              <w:rPr>
                <w:b/>
                <w:color w:val="auto"/>
              </w:rPr>
            </w:pPr>
            <w:r>
              <w:rPr>
                <w:rFonts w:hint="eastAsia"/>
                <w:b/>
                <w:color w:val="auto"/>
              </w:rPr>
              <w:t>上风向1</w:t>
            </w:r>
            <w:r>
              <w:rPr>
                <w:b/>
                <w:color w:val="auto"/>
              </w:rPr>
              <w:t>#</w:t>
            </w:r>
          </w:p>
        </w:tc>
        <w:tc>
          <w:tcPr>
            <w:tcW w:w="1214" w:type="dxa"/>
            <w:vAlign w:val="center"/>
          </w:tcPr>
          <w:p>
            <w:pPr>
              <w:snapToGrid w:val="0"/>
              <w:spacing w:line="320" w:lineRule="exact"/>
              <w:jc w:val="center"/>
              <w:rPr>
                <w:b/>
                <w:color w:val="auto"/>
              </w:rPr>
            </w:pPr>
            <w:r>
              <w:rPr>
                <w:rFonts w:hint="eastAsia"/>
                <w:b/>
                <w:color w:val="auto"/>
              </w:rPr>
              <w:t>下风向2</w:t>
            </w:r>
            <w:r>
              <w:rPr>
                <w:b/>
                <w:color w:val="auto"/>
              </w:rPr>
              <w:t>#</w:t>
            </w:r>
          </w:p>
        </w:tc>
        <w:tc>
          <w:tcPr>
            <w:tcW w:w="1215" w:type="dxa"/>
            <w:vAlign w:val="center"/>
          </w:tcPr>
          <w:p>
            <w:pPr>
              <w:snapToGrid w:val="0"/>
              <w:spacing w:line="320" w:lineRule="exact"/>
              <w:jc w:val="center"/>
              <w:rPr>
                <w:b/>
                <w:color w:val="auto"/>
              </w:rPr>
            </w:pPr>
            <w:r>
              <w:rPr>
                <w:rFonts w:hint="eastAsia"/>
                <w:b/>
                <w:color w:val="auto"/>
              </w:rPr>
              <w:t>下风向3</w:t>
            </w:r>
            <w:r>
              <w:rPr>
                <w:b/>
                <w:color w:val="auto"/>
              </w:rPr>
              <w:t>#</w:t>
            </w:r>
          </w:p>
        </w:tc>
        <w:tc>
          <w:tcPr>
            <w:tcW w:w="1215" w:type="dxa"/>
            <w:vAlign w:val="center"/>
          </w:tcPr>
          <w:p>
            <w:pPr>
              <w:snapToGrid w:val="0"/>
              <w:spacing w:line="320" w:lineRule="exact"/>
              <w:jc w:val="center"/>
              <w:rPr>
                <w:b/>
                <w:color w:val="auto"/>
              </w:rPr>
            </w:pPr>
            <w:r>
              <w:rPr>
                <w:rFonts w:hint="eastAsia"/>
                <w:b/>
                <w:color w:val="auto"/>
              </w:rPr>
              <w:t>下风向4</w:t>
            </w:r>
            <w:r>
              <w:rPr>
                <w:b/>
                <w:color w:val="auto"/>
              </w:rPr>
              <w:t>#</w:t>
            </w:r>
          </w:p>
        </w:tc>
        <w:tc>
          <w:tcPr>
            <w:tcW w:w="1215" w:type="dxa"/>
            <w:vAlign w:val="center"/>
          </w:tcPr>
          <w:p>
            <w:pPr>
              <w:snapToGrid w:val="0"/>
              <w:spacing w:line="320" w:lineRule="exact"/>
              <w:jc w:val="center"/>
              <w:rPr>
                <w:b/>
                <w:color w:val="auto"/>
              </w:rPr>
            </w:pPr>
            <w:r>
              <w:rPr>
                <w:rFonts w:hint="eastAsia"/>
                <w:b/>
                <w:color w:val="auto"/>
              </w:rPr>
              <w:t>监控浓度</w:t>
            </w:r>
            <w:r>
              <w:rPr>
                <w:b/>
                <w:color w:val="auto"/>
              </w:rPr>
              <w:t>最大</w:t>
            </w:r>
            <w:r>
              <w:rPr>
                <w:rFonts w:hint="eastAsia"/>
                <w:b/>
                <w:color w:val="auto"/>
              </w:rPr>
              <w:t>值</w:t>
            </w:r>
          </w:p>
        </w:tc>
      </w:tr>
      <w:tr>
        <w:tc>
          <w:tcPr>
            <w:tcW w:w="1217" w:type="dxa"/>
            <w:vMerge w:val="restart"/>
            <w:vAlign w:val="center"/>
          </w:tcPr>
          <w:p>
            <w:pPr>
              <w:snapToGrid w:val="0"/>
              <w:spacing w:line="320" w:lineRule="exact"/>
              <w:jc w:val="center"/>
              <w:rPr>
                <w:color w:val="auto"/>
              </w:rPr>
            </w:pPr>
            <w:r>
              <w:rPr>
                <w:rFonts w:hint="eastAsia"/>
                <w:color w:val="auto"/>
              </w:rPr>
              <w:t>2017.6.1</w:t>
            </w:r>
          </w:p>
        </w:tc>
        <w:tc>
          <w:tcPr>
            <w:tcW w:w="1215" w:type="dxa"/>
            <w:vAlign w:val="center"/>
          </w:tcPr>
          <w:p>
            <w:pPr>
              <w:snapToGrid w:val="0"/>
              <w:spacing w:line="320" w:lineRule="exact"/>
              <w:jc w:val="center"/>
              <w:rPr>
                <w:b/>
                <w:color w:val="auto"/>
              </w:rPr>
            </w:pPr>
            <w:r>
              <w:rPr>
                <w:color w:val="auto"/>
              </w:rPr>
              <w:t>0</w:t>
            </w:r>
            <w:r>
              <w:rPr>
                <w:rFonts w:hint="eastAsia"/>
                <w:color w:val="auto"/>
              </w:rPr>
              <w:t>8</w:t>
            </w:r>
            <w:r>
              <w:rPr>
                <w:color w:val="auto"/>
              </w:rPr>
              <w:t>:00</w:t>
            </w:r>
          </w:p>
        </w:tc>
        <w:tc>
          <w:tcPr>
            <w:tcW w:w="1214" w:type="dxa"/>
            <w:vAlign w:val="center"/>
          </w:tcPr>
          <w:p>
            <w:pPr>
              <w:snapToGrid w:val="0"/>
              <w:spacing w:line="320" w:lineRule="exact"/>
              <w:jc w:val="center"/>
              <w:rPr>
                <w:color w:val="auto"/>
              </w:rPr>
            </w:pPr>
            <w:r>
              <w:rPr>
                <w:rFonts w:hint="eastAsia"/>
                <w:color w:val="auto"/>
              </w:rPr>
              <w:t>0.61</w:t>
            </w:r>
          </w:p>
        </w:tc>
        <w:tc>
          <w:tcPr>
            <w:tcW w:w="1214" w:type="dxa"/>
            <w:vAlign w:val="center"/>
          </w:tcPr>
          <w:p>
            <w:pPr>
              <w:snapToGrid w:val="0"/>
              <w:spacing w:line="320" w:lineRule="exact"/>
              <w:jc w:val="center"/>
              <w:rPr>
                <w:color w:val="auto"/>
              </w:rPr>
            </w:pPr>
            <w:r>
              <w:rPr>
                <w:rFonts w:hint="eastAsia"/>
                <w:color w:val="auto"/>
              </w:rPr>
              <w:t>1.23</w:t>
            </w:r>
            <w:r>
              <w:rPr>
                <w:color w:val="auto"/>
              </w:rPr>
              <w:t>*</w:t>
            </w:r>
          </w:p>
        </w:tc>
        <w:tc>
          <w:tcPr>
            <w:tcW w:w="1215" w:type="dxa"/>
            <w:vAlign w:val="center"/>
          </w:tcPr>
          <w:p>
            <w:pPr>
              <w:snapToGrid w:val="0"/>
              <w:spacing w:line="320" w:lineRule="exact"/>
              <w:jc w:val="center"/>
              <w:rPr>
                <w:color w:val="auto"/>
              </w:rPr>
            </w:pPr>
            <w:r>
              <w:rPr>
                <w:rFonts w:hint="eastAsia"/>
                <w:color w:val="auto"/>
              </w:rPr>
              <w:t>1.04</w:t>
            </w:r>
          </w:p>
        </w:tc>
        <w:tc>
          <w:tcPr>
            <w:tcW w:w="1215" w:type="dxa"/>
            <w:vAlign w:val="center"/>
          </w:tcPr>
          <w:p>
            <w:pPr>
              <w:snapToGrid w:val="0"/>
              <w:spacing w:line="320" w:lineRule="exact"/>
              <w:jc w:val="center"/>
              <w:rPr>
                <w:color w:val="auto"/>
              </w:rPr>
            </w:pPr>
            <w:r>
              <w:rPr>
                <w:rFonts w:hint="eastAsia"/>
                <w:color w:val="auto"/>
              </w:rPr>
              <w:t>0.73</w:t>
            </w:r>
          </w:p>
        </w:tc>
        <w:tc>
          <w:tcPr>
            <w:tcW w:w="1215" w:type="dxa"/>
            <w:vMerge w:val="restart"/>
            <w:vAlign w:val="center"/>
          </w:tcPr>
          <w:p>
            <w:pPr>
              <w:snapToGrid w:val="0"/>
              <w:spacing w:line="320" w:lineRule="exact"/>
              <w:jc w:val="center"/>
              <w:rPr>
                <w:color w:val="auto"/>
              </w:rPr>
            </w:pPr>
            <w:r>
              <w:rPr>
                <w:rFonts w:hint="eastAsia"/>
                <w:color w:val="auto"/>
              </w:rPr>
              <w:t>1.23</w:t>
            </w:r>
            <w:r>
              <w:rPr>
                <w:color w:val="auto"/>
              </w:rPr>
              <w:t>*</w:t>
            </w:r>
          </w:p>
        </w:tc>
      </w:tr>
      <w:tr>
        <w:tc>
          <w:tcPr>
            <w:tcW w:w="1217" w:type="dxa"/>
            <w:vMerge w:val="continue"/>
            <w:vAlign w:val="center"/>
          </w:tcPr>
          <w:p>
            <w:pPr>
              <w:snapToGrid w:val="0"/>
              <w:spacing w:line="320" w:lineRule="exact"/>
              <w:jc w:val="center"/>
              <w:rPr>
                <w:color w:val="auto"/>
              </w:rPr>
            </w:pPr>
          </w:p>
        </w:tc>
        <w:tc>
          <w:tcPr>
            <w:tcW w:w="1215" w:type="dxa"/>
            <w:vAlign w:val="center"/>
          </w:tcPr>
          <w:p>
            <w:pPr>
              <w:snapToGrid w:val="0"/>
              <w:spacing w:line="320" w:lineRule="exact"/>
              <w:jc w:val="center"/>
              <w:rPr>
                <w:b/>
                <w:color w:val="auto"/>
              </w:rPr>
            </w:pPr>
            <w:r>
              <w:rPr>
                <w:color w:val="auto"/>
              </w:rPr>
              <w:t>10:00</w:t>
            </w:r>
          </w:p>
        </w:tc>
        <w:tc>
          <w:tcPr>
            <w:tcW w:w="1214" w:type="dxa"/>
            <w:vAlign w:val="center"/>
          </w:tcPr>
          <w:p>
            <w:pPr>
              <w:snapToGrid w:val="0"/>
              <w:spacing w:line="320" w:lineRule="exact"/>
              <w:jc w:val="center"/>
              <w:rPr>
                <w:color w:val="auto"/>
              </w:rPr>
            </w:pPr>
            <w:r>
              <w:rPr>
                <w:rFonts w:hint="eastAsia"/>
                <w:color w:val="auto"/>
              </w:rPr>
              <w:t>0.70</w:t>
            </w:r>
          </w:p>
        </w:tc>
        <w:tc>
          <w:tcPr>
            <w:tcW w:w="1214" w:type="dxa"/>
            <w:vAlign w:val="center"/>
          </w:tcPr>
          <w:p>
            <w:pPr>
              <w:snapToGrid w:val="0"/>
              <w:spacing w:line="320" w:lineRule="exact"/>
              <w:jc w:val="center"/>
              <w:rPr>
                <w:color w:val="auto"/>
              </w:rPr>
            </w:pPr>
            <w:r>
              <w:rPr>
                <w:rFonts w:hint="eastAsia"/>
                <w:color w:val="auto"/>
              </w:rPr>
              <w:t>0.71</w:t>
            </w:r>
          </w:p>
        </w:tc>
        <w:tc>
          <w:tcPr>
            <w:tcW w:w="1215" w:type="dxa"/>
            <w:vAlign w:val="center"/>
          </w:tcPr>
          <w:p>
            <w:pPr>
              <w:snapToGrid w:val="0"/>
              <w:spacing w:line="320" w:lineRule="exact"/>
              <w:jc w:val="center"/>
              <w:rPr>
                <w:color w:val="auto"/>
              </w:rPr>
            </w:pPr>
            <w:r>
              <w:rPr>
                <w:rFonts w:hint="eastAsia"/>
                <w:color w:val="auto"/>
              </w:rPr>
              <w:t>1.21</w:t>
            </w:r>
          </w:p>
        </w:tc>
        <w:tc>
          <w:tcPr>
            <w:tcW w:w="1215" w:type="dxa"/>
            <w:vAlign w:val="center"/>
          </w:tcPr>
          <w:p>
            <w:pPr>
              <w:snapToGrid w:val="0"/>
              <w:spacing w:line="320" w:lineRule="exact"/>
              <w:jc w:val="center"/>
              <w:rPr>
                <w:color w:val="auto"/>
              </w:rPr>
            </w:pPr>
            <w:r>
              <w:rPr>
                <w:rFonts w:hint="eastAsia"/>
                <w:color w:val="auto"/>
              </w:rPr>
              <w:t>0.74</w:t>
            </w:r>
          </w:p>
        </w:tc>
        <w:tc>
          <w:tcPr>
            <w:tcW w:w="1215" w:type="dxa"/>
            <w:vMerge w:val="continue"/>
            <w:vAlign w:val="center"/>
          </w:tcPr>
          <w:p>
            <w:pPr>
              <w:snapToGrid w:val="0"/>
              <w:spacing w:line="320" w:lineRule="exact"/>
              <w:jc w:val="center"/>
              <w:rPr>
                <w:color w:val="auto"/>
              </w:rPr>
            </w:pPr>
          </w:p>
        </w:tc>
      </w:tr>
      <w:tr>
        <w:tc>
          <w:tcPr>
            <w:tcW w:w="1217" w:type="dxa"/>
            <w:vMerge w:val="continue"/>
            <w:vAlign w:val="center"/>
          </w:tcPr>
          <w:p>
            <w:pPr>
              <w:snapToGrid w:val="0"/>
              <w:spacing w:line="320" w:lineRule="exact"/>
              <w:jc w:val="center"/>
              <w:rPr>
                <w:color w:val="auto"/>
              </w:rPr>
            </w:pPr>
          </w:p>
        </w:tc>
        <w:tc>
          <w:tcPr>
            <w:tcW w:w="1215" w:type="dxa"/>
            <w:vAlign w:val="center"/>
          </w:tcPr>
          <w:p>
            <w:pPr>
              <w:snapToGrid w:val="0"/>
              <w:spacing w:line="320" w:lineRule="exact"/>
              <w:jc w:val="center"/>
              <w:rPr>
                <w:b/>
                <w:color w:val="auto"/>
              </w:rPr>
            </w:pPr>
            <w:r>
              <w:rPr>
                <w:color w:val="auto"/>
              </w:rPr>
              <w:t>14:00</w:t>
            </w:r>
          </w:p>
        </w:tc>
        <w:tc>
          <w:tcPr>
            <w:tcW w:w="1214" w:type="dxa"/>
            <w:vAlign w:val="center"/>
          </w:tcPr>
          <w:p>
            <w:pPr>
              <w:snapToGrid w:val="0"/>
              <w:spacing w:line="320" w:lineRule="exact"/>
              <w:jc w:val="center"/>
              <w:rPr>
                <w:color w:val="auto"/>
              </w:rPr>
            </w:pPr>
            <w:r>
              <w:rPr>
                <w:rFonts w:hint="eastAsia"/>
                <w:color w:val="auto"/>
              </w:rPr>
              <w:t>0.74</w:t>
            </w:r>
          </w:p>
        </w:tc>
        <w:tc>
          <w:tcPr>
            <w:tcW w:w="1214" w:type="dxa"/>
            <w:vAlign w:val="center"/>
          </w:tcPr>
          <w:p>
            <w:pPr>
              <w:snapToGrid w:val="0"/>
              <w:spacing w:line="320" w:lineRule="exact"/>
              <w:jc w:val="center"/>
              <w:rPr>
                <w:color w:val="auto"/>
              </w:rPr>
            </w:pPr>
            <w:r>
              <w:rPr>
                <w:rFonts w:hint="eastAsia"/>
                <w:color w:val="auto"/>
              </w:rPr>
              <w:t>0.93</w:t>
            </w:r>
          </w:p>
        </w:tc>
        <w:tc>
          <w:tcPr>
            <w:tcW w:w="1215" w:type="dxa"/>
            <w:vAlign w:val="center"/>
          </w:tcPr>
          <w:p>
            <w:pPr>
              <w:snapToGrid w:val="0"/>
              <w:spacing w:line="320" w:lineRule="exact"/>
              <w:jc w:val="center"/>
              <w:rPr>
                <w:color w:val="auto"/>
              </w:rPr>
            </w:pPr>
            <w:r>
              <w:rPr>
                <w:rFonts w:hint="eastAsia"/>
                <w:color w:val="auto"/>
              </w:rPr>
              <w:t>1.15</w:t>
            </w:r>
          </w:p>
        </w:tc>
        <w:tc>
          <w:tcPr>
            <w:tcW w:w="1215" w:type="dxa"/>
            <w:vAlign w:val="center"/>
          </w:tcPr>
          <w:p>
            <w:pPr>
              <w:snapToGrid w:val="0"/>
              <w:spacing w:line="320" w:lineRule="exact"/>
              <w:jc w:val="center"/>
              <w:rPr>
                <w:color w:val="auto"/>
              </w:rPr>
            </w:pPr>
            <w:r>
              <w:rPr>
                <w:rFonts w:hint="eastAsia"/>
                <w:color w:val="auto"/>
              </w:rPr>
              <w:t>0.66</w:t>
            </w:r>
          </w:p>
        </w:tc>
        <w:tc>
          <w:tcPr>
            <w:tcW w:w="1215" w:type="dxa"/>
            <w:vMerge w:val="continue"/>
            <w:vAlign w:val="center"/>
          </w:tcPr>
          <w:p>
            <w:pPr>
              <w:snapToGrid w:val="0"/>
              <w:spacing w:line="320" w:lineRule="exact"/>
              <w:jc w:val="center"/>
              <w:rPr>
                <w:color w:val="auto"/>
              </w:rPr>
            </w:pPr>
          </w:p>
        </w:tc>
      </w:tr>
      <w:tr>
        <w:tc>
          <w:tcPr>
            <w:tcW w:w="1217" w:type="dxa"/>
            <w:vMerge w:val="continue"/>
            <w:vAlign w:val="center"/>
          </w:tcPr>
          <w:p>
            <w:pPr>
              <w:snapToGrid w:val="0"/>
              <w:spacing w:line="320" w:lineRule="exact"/>
              <w:jc w:val="center"/>
              <w:rPr>
                <w:color w:val="auto"/>
              </w:rPr>
            </w:pPr>
          </w:p>
        </w:tc>
        <w:tc>
          <w:tcPr>
            <w:tcW w:w="1215" w:type="dxa"/>
            <w:vAlign w:val="center"/>
          </w:tcPr>
          <w:p>
            <w:pPr>
              <w:snapToGrid w:val="0"/>
              <w:spacing w:line="320" w:lineRule="exact"/>
              <w:jc w:val="center"/>
              <w:rPr>
                <w:b/>
                <w:color w:val="auto"/>
              </w:rPr>
            </w:pPr>
            <w:r>
              <w:rPr>
                <w:color w:val="auto"/>
              </w:rPr>
              <w:t>16:00</w:t>
            </w:r>
          </w:p>
        </w:tc>
        <w:tc>
          <w:tcPr>
            <w:tcW w:w="1214" w:type="dxa"/>
            <w:vAlign w:val="center"/>
          </w:tcPr>
          <w:p>
            <w:pPr>
              <w:snapToGrid w:val="0"/>
              <w:spacing w:line="320" w:lineRule="exact"/>
              <w:jc w:val="center"/>
              <w:rPr>
                <w:color w:val="auto"/>
              </w:rPr>
            </w:pPr>
            <w:r>
              <w:rPr>
                <w:rFonts w:hint="eastAsia"/>
                <w:color w:val="auto"/>
              </w:rPr>
              <w:t>0.79</w:t>
            </w:r>
          </w:p>
        </w:tc>
        <w:tc>
          <w:tcPr>
            <w:tcW w:w="1214" w:type="dxa"/>
            <w:vAlign w:val="center"/>
          </w:tcPr>
          <w:p>
            <w:pPr>
              <w:snapToGrid w:val="0"/>
              <w:spacing w:line="320" w:lineRule="exact"/>
              <w:jc w:val="center"/>
              <w:rPr>
                <w:color w:val="auto"/>
              </w:rPr>
            </w:pPr>
            <w:r>
              <w:rPr>
                <w:rFonts w:hint="eastAsia"/>
                <w:color w:val="auto"/>
              </w:rPr>
              <w:t>0.92</w:t>
            </w:r>
          </w:p>
        </w:tc>
        <w:tc>
          <w:tcPr>
            <w:tcW w:w="1215" w:type="dxa"/>
            <w:vAlign w:val="center"/>
          </w:tcPr>
          <w:p>
            <w:pPr>
              <w:snapToGrid w:val="0"/>
              <w:spacing w:line="320" w:lineRule="exact"/>
              <w:jc w:val="center"/>
              <w:rPr>
                <w:color w:val="auto"/>
              </w:rPr>
            </w:pPr>
            <w:r>
              <w:rPr>
                <w:rFonts w:hint="eastAsia"/>
                <w:color w:val="auto"/>
              </w:rPr>
              <w:t>1.07</w:t>
            </w:r>
          </w:p>
        </w:tc>
        <w:tc>
          <w:tcPr>
            <w:tcW w:w="1215" w:type="dxa"/>
            <w:vAlign w:val="center"/>
          </w:tcPr>
          <w:p>
            <w:pPr>
              <w:snapToGrid w:val="0"/>
              <w:spacing w:line="320" w:lineRule="exact"/>
              <w:jc w:val="center"/>
              <w:rPr>
                <w:color w:val="auto"/>
              </w:rPr>
            </w:pPr>
            <w:r>
              <w:rPr>
                <w:rFonts w:hint="eastAsia"/>
                <w:color w:val="auto"/>
              </w:rPr>
              <w:t>0.84</w:t>
            </w:r>
          </w:p>
        </w:tc>
        <w:tc>
          <w:tcPr>
            <w:tcW w:w="1215" w:type="dxa"/>
            <w:vMerge w:val="continue"/>
            <w:vAlign w:val="center"/>
          </w:tcPr>
          <w:p>
            <w:pPr>
              <w:snapToGrid w:val="0"/>
              <w:spacing w:line="320" w:lineRule="exact"/>
              <w:jc w:val="center"/>
              <w:rPr>
                <w:color w:val="auto"/>
              </w:rPr>
            </w:pPr>
          </w:p>
        </w:tc>
      </w:tr>
      <w:tr>
        <w:tc>
          <w:tcPr>
            <w:tcW w:w="1217" w:type="dxa"/>
            <w:vMerge w:val="continue"/>
            <w:vAlign w:val="center"/>
          </w:tcPr>
          <w:p>
            <w:pPr>
              <w:snapToGrid w:val="0"/>
              <w:spacing w:line="320" w:lineRule="exact"/>
              <w:jc w:val="center"/>
              <w:rPr>
                <w:color w:val="auto"/>
              </w:rPr>
            </w:pPr>
          </w:p>
        </w:tc>
        <w:tc>
          <w:tcPr>
            <w:tcW w:w="1215" w:type="dxa"/>
            <w:vAlign w:val="bottom"/>
          </w:tcPr>
          <w:p>
            <w:pPr>
              <w:snapToGrid w:val="0"/>
              <w:spacing w:line="320" w:lineRule="exact"/>
              <w:jc w:val="center"/>
              <w:rPr>
                <w:b/>
                <w:color w:val="auto"/>
              </w:rPr>
            </w:pPr>
            <w:r>
              <w:rPr>
                <w:color w:val="auto"/>
              </w:rPr>
              <w:t>最高值</w:t>
            </w:r>
          </w:p>
        </w:tc>
        <w:tc>
          <w:tcPr>
            <w:tcW w:w="1214" w:type="dxa"/>
            <w:vAlign w:val="center"/>
          </w:tcPr>
          <w:p>
            <w:pPr>
              <w:snapToGrid w:val="0"/>
              <w:spacing w:line="320" w:lineRule="exact"/>
              <w:jc w:val="center"/>
              <w:rPr>
                <w:color w:val="auto"/>
              </w:rPr>
            </w:pPr>
            <w:r>
              <w:rPr>
                <w:rFonts w:hint="eastAsia"/>
                <w:color w:val="auto"/>
              </w:rPr>
              <w:t>0.79</w:t>
            </w:r>
          </w:p>
        </w:tc>
        <w:tc>
          <w:tcPr>
            <w:tcW w:w="1214" w:type="dxa"/>
            <w:vAlign w:val="center"/>
          </w:tcPr>
          <w:p>
            <w:pPr>
              <w:snapToGrid w:val="0"/>
              <w:spacing w:line="320" w:lineRule="exact"/>
              <w:jc w:val="center"/>
              <w:rPr>
                <w:color w:val="auto"/>
              </w:rPr>
            </w:pPr>
            <w:r>
              <w:rPr>
                <w:rFonts w:hint="eastAsia"/>
                <w:color w:val="auto"/>
              </w:rPr>
              <w:t>1.23</w:t>
            </w:r>
            <w:r>
              <w:rPr>
                <w:color w:val="auto"/>
              </w:rPr>
              <w:t>*</w:t>
            </w:r>
          </w:p>
        </w:tc>
        <w:tc>
          <w:tcPr>
            <w:tcW w:w="1215" w:type="dxa"/>
            <w:vAlign w:val="center"/>
          </w:tcPr>
          <w:p>
            <w:pPr>
              <w:snapToGrid w:val="0"/>
              <w:spacing w:line="320" w:lineRule="exact"/>
              <w:jc w:val="center"/>
              <w:rPr>
                <w:color w:val="auto"/>
              </w:rPr>
            </w:pPr>
            <w:r>
              <w:rPr>
                <w:rFonts w:hint="eastAsia"/>
                <w:color w:val="auto"/>
              </w:rPr>
              <w:t>1.21</w:t>
            </w:r>
          </w:p>
        </w:tc>
        <w:tc>
          <w:tcPr>
            <w:tcW w:w="1215" w:type="dxa"/>
            <w:vAlign w:val="center"/>
          </w:tcPr>
          <w:p>
            <w:pPr>
              <w:snapToGrid w:val="0"/>
              <w:spacing w:line="320" w:lineRule="exact"/>
              <w:jc w:val="center"/>
              <w:rPr>
                <w:color w:val="auto"/>
              </w:rPr>
            </w:pPr>
            <w:r>
              <w:rPr>
                <w:rFonts w:hint="eastAsia"/>
                <w:color w:val="auto"/>
              </w:rPr>
              <w:t>0.84</w:t>
            </w:r>
          </w:p>
        </w:tc>
        <w:tc>
          <w:tcPr>
            <w:tcW w:w="1215" w:type="dxa"/>
            <w:vMerge w:val="continue"/>
            <w:vAlign w:val="center"/>
          </w:tcPr>
          <w:p>
            <w:pPr>
              <w:snapToGrid w:val="0"/>
              <w:spacing w:line="320" w:lineRule="exact"/>
              <w:jc w:val="center"/>
              <w:rPr>
                <w:color w:val="auto"/>
              </w:rPr>
            </w:pPr>
          </w:p>
        </w:tc>
      </w:tr>
      <w:tr>
        <w:tc>
          <w:tcPr>
            <w:tcW w:w="1217" w:type="dxa"/>
            <w:vMerge w:val="restart"/>
            <w:vAlign w:val="center"/>
          </w:tcPr>
          <w:p>
            <w:pPr>
              <w:snapToGrid w:val="0"/>
              <w:spacing w:line="320" w:lineRule="exact"/>
              <w:jc w:val="center"/>
              <w:rPr>
                <w:color w:val="auto"/>
              </w:rPr>
            </w:pPr>
            <w:r>
              <w:rPr>
                <w:rFonts w:hint="eastAsia"/>
                <w:color w:val="auto"/>
              </w:rPr>
              <w:t>2017.6.2</w:t>
            </w:r>
          </w:p>
        </w:tc>
        <w:tc>
          <w:tcPr>
            <w:tcW w:w="1215" w:type="dxa"/>
            <w:vAlign w:val="center"/>
          </w:tcPr>
          <w:p>
            <w:pPr>
              <w:snapToGrid w:val="0"/>
              <w:spacing w:line="320" w:lineRule="exact"/>
              <w:jc w:val="center"/>
              <w:rPr>
                <w:b/>
                <w:color w:val="auto"/>
              </w:rPr>
            </w:pPr>
            <w:r>
              <w:rPr>
                <w:color w:val="auto"/>
              </w:rPr>
              <w:t>0</w:t>
            </w:r>
            <w:r>
              <w:rPr>
                <w:rFonts w:hint="eastAsia"/>
                <w:color w:val="auto"/>
              </w:rPr>
              <w:t>8</w:t>
            </w:r>
            <w:r>
              <w:rPr>
                <w:color w:val="auto"/>
              </w:rPr>
              <w:t>:00</w:t>
            </w:r>
          </w:p>
        </w:tc>
        <w:tc>
          <w:tcPr>
            <w:tcW w:w="1214" w:type="dxa"/>
            <w:vAlign w:val="center"/>
          </w:tcPr>
          <w:p>
            <w:pPr>
              <w:snapToGrid w:val="0"/>
              <w:spacing w:line="320" w:lineRule="exact"/>
              <w:jc w:val="center"/>
              <w:rPr>
                <w:color w:val="auto"/>
              </w:rPr>
            </w:pPr>
            <w:r>
              <w:rPr>
                <w:rFonts w:hint="eastAsia"/>
                <w:color w:val="auto"/>
              </w:rPr>
              <w:t>0.71</w:t>
            </w:r>
          </w:p>
        </w:tc>
        <w:tc>
          <w:tcPr>
            <w:tcW w:w="1214" w:type="dxa"/>
            <w:vAlign w:val="center"/>
          </w:tcPr>
          <w:p>
            <w:pPr>
              <w:snapToGrid w:val="0"/>
              <w:spacing w:line="320" w:lineRule="exact"/>
              <w:jc w:val="center"/>
              <w:rPr>
                <w:color w:val="auto"/>
              </w:rPr>
            </w:pPr>
            <w:r>
              <w:rPr>
                <w:rFonts w:hint="eastAsia"/>
                <w:color w:val="auto"/>
              </w:rPr>
              <w:t>0.82</w:t>
            </w:r>
          </w:p>
        </w:tc>
        <w:tc>
          <w:tcPr>
            <w:tcW w:w="1215" w:type="dxa"/>
            <w:vAlign w:val="center"/>
          </w:tcPr>
          <w:p>
            <w:pPr>
              <w:snapToGrid w:val="0"/>
              <w:spacing w:line="320" w:lineRule="exact"/>
              <w:jc w:val="center"/>
              <w:rPr>
                <w:color w:val="auto"/>
              </w:rPr>
            </w:pPr>
            <w:r>
              <w:rPr>
                <w:rFonts w:hint="eastAsia"/>
                <w:color w:val="auto"/>
              </w:rPr>
              <w:t>1.15</w:t>
            </w:r>
          </w:p>
        </w:tc>
        <w:tc>
          <w:tcPr>
            <w:tcW w:w="1215" w:type="dxa"/>
            <w:vAlign w:val="center"/>
          </w:tcPr>
          <w:p>
            <w:pPr>
              <w:snapToGrid w:val="0"/>
              <w:spacing w:line="320" w:lineRule="exact"/>
              <w:jc w:val="center"/>
              <w:rPr>
                <w:color w:val="auto"/>
              </w:rPr>
            </w:pPr>
            <w:r>
              <w:rPr>
                <w:rFonts w:hint="eastAsia"/>
                <w:color w:val="auto"/>
              </w:rPr>
              <w:t>1.00</w:t>
            </w:r>
          </w:p>
        </w:tc>
        <w:tc>
          <w:tcPr>
            <w:tcW w:w="1215" w:type="dxa"/>
            <w:vMerge w:val="restart"/>
            <w:vAlign w:val="center"/>
          </w:tcPr>
          <w:p>
            <w:pPr>
              <w:snapToGrid w:val="0"/>
              <w:spacing w:line="320" w:lineRule="exact"/>
              <w:jc w:val="center"/>
              <w:rPr>
                <w:color w:val="auto"/>
              </w:rPr>
            </w:pPr>
            <w:r>
              <w:rPr>
                <w:rFonts w:hint="eastAsia"/>
                <w:color w:val="auto"/>
              </w:rPr>
              <w:t>1.20</w:t>
            </w:r>
            <w:r>
              <w:rPr>
                <w:color w:val="auto"/>
              </w:rPr>
              <w:t>*</w:t>
            </w:r>
          </w:p>
        </w:tc>
      </w:tr>
      <w:tr>
        <w:tc>
          <w:tcPr>
            <w:tcW w:w="1217" w:type="dxa"/>
            <w:vMerge w:val="continue"/>
            <w:vAlign w:val="center"/>
          </w:tcPr>
          <w:p>
            <w:pPr>
              <w:snapToGrid w:val="0"/>
              <w:spacing w:line="320" w:lineRule="exact"/>
              <w:jc w:val="center"/>
              <w:rPr>
                <w:b/>
                <w:color w:val="auto"/>
              </w:rPr>
            </w:pPr>
          </w:p>
        </w:tc>
        <w:tc>
          <w:tcPr>
            <w:tcW w:w="1215" w:type="dxa"/>
            <w:vAlign w:val="center"/>
          </w:tcPr>
          <w:p>
            <w:pPr>
              <w:snapToGrid w:val="0"/>
              <w:spacing w:line="320" w:lineRule="exact"/>
              <w:jc w:val="center"/>
              <w:rPr>
                <w:b/>
                <w:color w:val="auto"/>
              </w:rPr>
            </w:pPr>
            <w:r>
              <w:rPr>
                <w:color w:val="auto"/>
              </w:rPr>
              <w:t>10:00</w:t>
            </w:r>
          </w:p>
        </w:tc>
        <w:tc>
          <w:tcPr>
            <w:tcW w:w="1214" w:type="dxa"/>
            <w:vAlign w:val="center"/>
          </w:tcPr>
          <w:p>
            <w:pPr>
              <w:snapToGrid w:val="0"/>
              <w:spacing w:line="320" w:lineRule="exact"/>
              <w:jc w:val="center"/>
              <w:rPr>
                <w:color w:val="auto"/>
              </w:rPr>
            </w:pPr>
            <w:r>
              <w:rPr>
                <w:rFonts w:hint="eastAsia"/>
                <w:color w:val="auto"/>
              </w:rPr>
              <w:t>0.57</w:t>
            </w:r>
          </w:p>
        </w:tc>
        <w:tc>
          <w:tcPr>
            <w:tcW w:w="1214" w:type="dxa"/>
            <w:vAlign w:val="center"/>
          </w:tcPr>
          <w:p>
            <w:pPr>
              <w:snapToGrid w:val="0"/>
              <w:spacing w:line="320" w:lineRule="exact"/>
              <w:jc w:val="center"/>
              <w:rPr>
                <w:color w:val="auto"/>
              </w:rPr>
            </w:pPr>
            <w:r>
              <w:rPr>
                <w:rFonts w:hint="eastAsia"/>
                <w:color w:val="auto"/>
              </w:rPr>
              <w:t>0.83</w:t>
            </w:r>
          </w:p>
        </w:tc>
        <w:tc>
          <w:tcPr>
            <w:tcW w:w="1215" w:type="dxa"/>
            <w:vAlign w:val="center"/>
          </w:tcPr>
          <w:p>
            <w:pPr>
              <w:snapToGrid w:val="0"/>
              <w:spacing w:line="320" w:lineRule="exact"/>
              <w:jc w:val="center"/>
              <w:rPr>
                <w:color w:val="auto"/>
              </w:rPr>
            </w:pPr>
            <w:r>
              <w:rPr>
                <w:rFonts w:hint="eastAsia"/>
                <w:color w:val="auto"/>
              </w:rPr>
              <w:t>0.88</w:t>
            </w:r>
          </w:p>
        </w:tc>
        <w:tc>
          <w:tcPr>
            <w:tcW w:w="1215" w:type="dxa"/>
            <w:vAlign w:val="center"/>
          </w:tcPr>
          <w:p>
            <w:pPr>
              <w:snapToGrid w:val="0"/>
              <w:spacing w:line="320" w:lineRule="exact"/>
              <w:jc w:val="center"/>
              <w:rPr>
                <w:color w:val="auto"/>
              </w:rPr>
            </w:pPr>
            <w:r>
              <w:rPr>
                <w:rFonts w:hint="eastAsia"/>
                <w:color w:val="auto"/>
              </w:rPr>
              <w:t>0.70</w:t>
            </w:r>
          </w:p>
        </w:tc>
        <w:tc>
          <w:tcPr>
            <w:tcW w:w="1215" w:type="dxa"/>
            <w:vMerge w:val="continue"/>
            <w:vAlign w:val="center"/>
          </w:tcPr>
          <w:p>
            <w:pPr>
              <w:snapToGrid w:val="0"/>
              <w:spacing w:line="320" w:lineRule="exact"/>
              <w:jc w:val="center"/>
              <w:rPr>
                <w:b/>
                <w:color w:val="auto"/>
              </w:rPr>
            </w:pPr>
          </w:p>
        </w:tc>
      </w:tr>
      <w:tr>
        <w:tc>
          <w:tcPr>
            <w:tcW w:w="1217" w:type="dxa"/>
            <w:vMerge w:val="continue"/>
            <w:vAlign w:val="center"/>
          </w:tcPr>
          <w:p>
            <w:pPr>
              <w:snapToGrid w:val="0"/>
              <w:spacing w:line="320" w:lineRule="exact"/>
              <w:jc w:val="center"/>
              <w:rPr>
                <w:b/>
                <w:color w:val="auto"/>
              </w:rPr>
            </w:pPr>
          </w:p>
        </w:tc>
        <w:tc>
          <w:tcPr>
            <w:tcW w:w="1215" w:type="dxa"/>
            <w:vAlign w:val="center"/>
          </w:tcPr>
          <w:p>
            <w:pPr>
              <w:snapToGrid w:val="0"/>
              <w:spacing w:line="320" w:lineRule="exact"/>
              <w:jc w:val="center"/>
              <w:rPr>
                <w:b/>
                <w:color w:val="auto"/>
              </w:rPr>
            </w:pPr>
            <w:r>
              <w:rPr>
                <w:color w:val="auto"/>
              </w:rPr>
              <w:t>14:00</w:t>
            </w:r>
          </w:p>
        </w:tc>
        <w:tc>
          <w:tcPr>
            <w:tcW w:w="1214" w:type="dxa"/>
            <w:vAlign w:val="center"/>
          </w:tcPr>
          <w:p>
            <w:pPr>
              <w:snapToGrid w:val="0"/>
              <w:spacing w:line="320" w:lineRule="exact"/>
              <w:jc w:val="center"/>
              <w:rPr>
                <w:color w:val="auto"/>
              </w:rPr>
            </w:pPr>
            <w:r>
              <w:rPr>
                <w:rFonts w:hint="eastAsia"/>
                <w:color w:val="auto"/>
              </w:rPr>
              <w:t>0.62</w:t>
            </w:r>
          </w:p>
        </w:tc>
        <w:tc>
          <w:tcPr>
            <w:tcW w:w="1214" w:type="dxa"/>
            <w:vAlign w:val="center"/>
          </w:tcPr>
          <w:p>
            <w:pPr>
              <w:snapToGrid w:val="0"/>
              <w:spacing w:line="320" w:lineRule="exact"/>
              <w:jc w:val="center"/>
              <w:rPr>
                <w:color w:val="auto"/>
              </w:rPr>
            </w:pPr>
            <w:r>
              <w:rPr>
                <w:rFonts w:hint="eastAsia"/>
                <w:color w:val="auto"/>
              </w:rPr>
              <w:t>0.78</w:t>
            </w:r>
          </w:p>
        </w:tc>
        <w:tc>
          <w:tcPr>
            <w:tcW w:w="1215" w:type="dxa"/>
            <w:vAlign w:val="center"/>
          </w:tcPr>
          <w:p>
            <w:pPr>
              <w:snapToGrid w:val="0"/>
              <w:spacing w:line="320" w:lineRule="exact"/>
              <w:jc w:val="center"/>
              <w:rPr>
                <w:color w:val="auto"/>
              </w:rPr>
            </w:pPr>
            <w:r>
              <w:rPr>
                <w:rFonts w:hint="eastAsia"/>
                <w:color w:val="auto"/>
              </w:rPr>
              <w:t>0.73</w:t>
            </w:r>
          </w:p>
        </w:tc>
        <w:tc>
          <w:tcPr>
            <w:tcW w:w="1215" w:type="dxa"/>
            <w:vAlign w:val="center"/>
          </w:tcPr>
          <w:p>
            <w:pPr>
              <w:snapToGrid w:val="0"/>
              <w:spacing w:line="320" w:lineRule="exact"/>
              <w:jc w:val="center"/>
              <w:rPr>
                <w:color w:val="auto"/>
              </w:rPr>
            </w:pPr>
            <w:r>
              <w:rPr>
                <w:rFonts w:hint="eastAsia"/>
                <w:color w:val="auto"/>
              </w:rPr>
              <w:t>0.90</w:t>
            </w:r>
          </w:p>
        </w:tc>
        <w:tc>
          <w:tcPr>
            <w:tcW w:w="1215" w:type="dxa"/>
            <w:vMerge w:val="continue"/>
            <w:vAlign w:val="center"/>
          </w:tcPr>
          <w:p>
            <w:pPr>
              <w:snapToGrid w:val="0"/>
              <w:spacing w:line="320" w:lineRule="exact"/>
              <w:jc w:val="center"/>
              <w:rPr>
                <w:b/>
                <w:color w:val="auto"/>
              </w:rPr>
            </w:pPr>
          </w:p>
        </w:tc>
      </w:tr>
      <w:tr>
        <w:tc>
          <w:tcPr>
            <w:tcW w:w="1217" w:type="dxa"/>
            <w:vMerge w:val="continue"/>
            <w:vAlign w:val="center"/>
          </w:tcPr>
          <w:p>
            <w:pPr>
              <w:snapToGrid w:val="0"/>
              <w:spacing w:line="320" w:lineRule="exact"/>
              <w:jc w:val="center"/>
              <w:rPr>
                <w:b/>
                <w:color w:val="auto"/>
              </w:rPr>
            </w:pPr>
          </w:p>
        </w:tc>
        <w:tc>
          <w:tcPr>
            <w:tcW w:w="1215" w:type="dxa"/>
            <w:vAlign w:val="center"/>
          </w:tcPr>
          <w:p>
            <w:pPr>
              <w:snapToGrid w:val="0"/>
              <w:spacing w:line="320" w:lineRule="exact"/>
              <w:jc w:val="center"/>
              <w:rPr>
                <w:b/>
                <w:color w:val="auto"/>
              </w:rPr>
            </w:pPr>
            <w:r>
              <w:rPr>
                <w:color w:val="auto"/>
              </w:rPr>
              <w:t>16:00</w:t>
            </w:r>
          </w:p>
        </w:tc>
        <w:tc>
          <w:tcPr>
            <w:tcW w:w="1214" w:type="dxa"/>
            <w:vAlign w:val="center"/>
          </w:tcPr>
          <w:p>
            <w:pPr>
              <w:snapToGrid w:val="0"/>
              <w:spacing w:line="320" w:lineRule="exact"/>
              <w:jc w:val="center"/>
              <w:rPr>
                <w:color w:val="auto"/>
              </w:rPr>
            </w:pPr>
            <w:r>
              <w:rPr>
                <w:rFonts w:hint="eastAsia"/>
                <w:color w:val="auto"/>
              </w:rPr>
              <w:t>0.66</w:t>
            </w:r>
          </w:p>
        </w:tc>
        <w:tc>
          <w:tcPr>
            <w:tcW w:w="1214" w:type="dxa"/>
            <w:vAlign w:val="center"/>
          </w:tcPr>
          <w:p>
            <w:pPr>
              <w:snapToGrid w:val="0"/>
              <w:spacing w:line="320" w:lineRule="exact"/>
              <w:jc w:val="center"/>
              <w:rPr>
                <w:color w:val="auto"/>
              </w:rPr>
            </w:pPr>
            <w:r>
              <w:rPr>
                <w:rFonts w:hint="eastAsia"/>
                <w:color w:val="auto"/>
              </w:rPr>
              <w:t>0.90</w:t>
            </w:r>
          </w:p>
        </w:tc>
        <w:tc>
          <w:tcPr>
            <w:tcW w:w="1215" w:type="dxa"/>
            <w:vAlign w:val="center"/>
          </w:tcPr>
          <w:p>
            <w:pPr>
              <w:snapToGrid w:val="0"/>
              <w:spacing w:line="320" w:lineRule="exact"/>
              <w:jc w:val="center"/>
              <w:rPr>
                <w:color w:val="auto"/>
              </w:rPr>
            </w:pPr>
            <w:r>
              <w:rPr>
                <w:rFonts w:hint="eastAsia"/>
                <w:color w:val="auto"/>
              </w:rPr>
              <w:t>1.20</w:t>
            </w:r>
            <w:r>
              <w:rPr>
                <w:color w:val="auto"/>
              </w:rPr>
              <w:t>*</w:t>
            </w:r>
          </w:p>
        </w:tc>
        <w:tc>
          <w:tcPr>
            <w:tcW w:w="1215" w:type="dxa"/>
            <w:vAlign w:val="center"/>
          </w:tcPr>
          <w:p>
            <w:pPr>
              <w:snapToGrid w:val="0"/>
              <w:spacing w:line="320" w:lineRule="exact"/>
              <w:jc w:val="center"/>
              <w:rPr>
                <w:color w:val="auto"/>
              </w:rPr>
            </w:pPr>
            <w:r>
              <w:rPr>
                <w:rFonts w:hint="eastAsia"/>
                <w:color w:val="auto"/>
              </w:rPr>
              <w:t>0.69</w:t>
            </w:r>
          </w:p>
        </w:tc>
        <w:tc>
          <w:tcPr>
            <w:tcW w:w="1215" w:type="dxa"/>
            <w:vMerge w:val="continue"/>
            <w:vAlign w:val="center"/>
          </w:tcPr>
          <w:p>
            <w:pPr>
              <w:snapToGrid w:val="0"/>
              <w:spacing w:line="320" w:lineRule="exact"/>
              <w:jc w:val="center"/>
              <w:rPr>
                <w:b/>
                <w:color w:val="auto"/>
              </w:rPr>
            </w:pPr>
          </w:p>
        </w:tc>
      </w:tr>
      <w:tr>
        <w:tc>
          <w:tcPr>
            <w:tcW w:w="1217" w:type="dxa"/>
            <w:vMerge w:val="continue"/>
            <w:vAlign w:val="center"/>
          </w:tcPr>
          <w:p>
            <w:pPr>
              <w:snapToGrid w:val="0"/>
              <w:spacing w:line="320" w:lineRule="exact"/>
              <w:jc w:val="center"/>
              <w:rPr>
                <w:b/>
                <w:color w:val="auto"/>
              </w:rPr>
            </w:pPr>
          </w:p>
        </w:tc>
        <w:tc>
          <w:tcPr>
            <w:tcW w:w="1215" w:type="dxa"/>
            <w:vAlign w:val="bottom"/>
          </w:tcPr>
          <w:p>
            <w:pPr>
              <w:snapToGrid w:val="0"/>
              <w:spacing w:line="320" w:lineRule="exact"/>
              <w:jc w:val="center"/>
              <w:rPr>
                <w:b/>
                <w:color w:val="auto"/>
              </w:rPr>
            </w:pPr>
            <w:r>
              <w:rPr>
                <w:color w:val="auto"/>
              </w:rPr>
              <w:t>最高值</w:t>
            </w:r>
          </w:p>
        </w:tc>
        <w:tc>
          <w:tcPr>
            <w:tcW w:w="1214" w:type="dxa"/>
            <w:vAlign w:val="center"/>
          </w:tcPr>
          <w:p>
            <w:pPr>
              <w:snapToGrid w:val="0"/>
              <w:spacing w:line="320" w:lineRule="exact"/>
              <w:jc w:val="center"/>
              <w:rPr>
                <w:color w:val="auto"/>
              </w:rPr>
            </w:pPr>
            <w:r>
              <w:rPr>
                <w:rFonts w:hint="eastAsia"/>
                <w:color w:val="auto"/>
              </w:rPr>
              <w:t>0.71</w:t>
            </w:r>
          </w:p>
        </w:tc>
        <w:tc>
          <w:tcPr>
            <w:tcW w:w="1214" w:type="dxa"/>
            <w:vAlign w:val="center"/>
          </w:tcPr>
          <w:p>
            <w:pPr>
              <w:snapToGrid w:val="0"/>
              <w:spacing w:line="320" w:lineRule="exact"/>
              <w:jc w:val="center"/>
              <w:rPr>
                <w:color w:val="auto"/>
              </w:rPr>
            </w:pPr>
            <w:r>
              <w:rPr>
                <w:rFonts w:hint="eastAsia"/>
                <w:color w:val="auto"/>
              </w:rPr>
              <w:t>0.90</w:t>
            </w:r>
          </w:p>
        </w:tc>
        <w:tc>
          <w:tcPr>
            <w:tcW w:w="1215" w:type="dxa"/>
            <w:vAlign w:val="center"/>
          </w:tcPr>
          <w:p>
            <w:pPr>
              <w:snapToGrid w:val="0"/>
              <w:spacing w:line="320" w:lineRule="exact"/>
              <w:jc w:val="center"/>
              <w:rPr>
                <w:color w:val="auto"/>
              </w:rPr>
            </w:pPr>
            <w:r>
              <w:rPr>
                <w:rFonts w:hint="eastAsia"/>
                <w:color w:val="auto"/>
              </w:rPr>
              <w:t>1.20</w:t>
            </w:r>
            <w:r>
              <w:rPr>
                <w:color w:val="auto"/>
              </w:rPr>
              <w:t>*</w:t>
            </w:r>
          </w:p>
        </w:tc>
        <w:tc>
          <w:tcPr>
            <w:tcW w:w="1215" w:type="dxa"/>
            <w:vAlign w:val="center"/>
          </w:tcPr>
          <w:p>
            <w:pPr>
              <w:snapToGrid w:val="0"/>
              <w:spacing w:line="320" w:lineRule="exact"/>
              <w:jc w:val="center"/>
              <w:rPr>
                <w:color w:val="auto"/>
              </w:rPr>
            </w:pPr>
            <w:r>
              <w:rPr>
                <w:rFonts w:hint="eastAsia"/>
                <w:color w:val="auto"/>
              </w:rPr>
              <w:t>1.00</w:t>
            </w:r>
          </w:p>
        </w:tc>
        <w:tc>
          <w:tcPr>
            <w:tcW w:w="1215" w:type="dxa"/>
            <w:vMerge w:val="continue"/>
            <w:vAlign w:val="center"/>
          </w:tcPr>
          <w:p>
            <w:pPr>
              <w:snapToGrid w:val="0"/>
              <w:spacing w:line="320" w:lineRule="exact"/>
              <w:jc w:val="center"/>
              <w:rPr>
                <w:b/>
                <w:color w:val="auto"/>
              </w:rPr>
            </w:pPr>
          </w:p>
        </w:tc>
      </w:tr>
      <w:tr>
        <w:tc>
          <w:tcPr>
            <w:tcW w:w="1217" w:type="dxa"/>
            <w:vAlign w:val="center"/>
          </w:tcPr>
          <w:p>
            <w:pPr>
              <w:snapToGrid w:val="0"/>
              <w:spacing w:line="320" w:lineRule="exact"/>
              <w:jc w:val="center"/>
              <w:rPr>
                <w:color w:val="auto"/>
              </w:rPr>
            </w:pPr>
            <w:r>
              <w:rPr>
                <w:rFonts w:hint="eastAsia"/>
                <w:color w:val="auto"/>
              </w:rPr>
              <w:t>标准值</w:t>
            </w:r>
          </w:p>
        </w:tc>
        <w:tc>
          <w:tcPr>
            <w:tcW w:w="7288" w:type="dxa"/>
            <w:gridSpan w:val="6"/>
            <w:vAlign w:val="center"/>
          </w:tcPr>
          <w:p>
            <w:pPr>
              <w:snapToGrid w:val="0"/>
              <w:spacing w:line="320" w:lineRule="exact"/>
              <w:jc w:val="center"/>
              <w:rPr>
                <w:color w:val="auto"/>
              </w:rPr>
            </w:pPr>
            <w:r>
              <w:rPr>
                <w:rFonts w:hint="eastAsia"/>
                <w:color w:val="auto"/>
              </w:rPr>
              <w:t>4.0</w:t>
            </w:r>
          </w:p>
        </w:tc>
      </w:tr>
      <w:tr>
        <w:tc>
          <w:tcPr>
            <w:tcW w:w="1217" w:type="dxa"/>
            <w:vAlign w:val="center"/>
          </w:tcPr>
          <w:p>
            <w:pPr>
              <w:snapToGrid w:val="0"/>
              <w:spacing w:line="320" w:lineRule="exact"/>
              <w:jc w:val="center"/>
              <w:rPr>
                <w:color w:val="auto"/>
              </w:rPr>
            </w:pPr>
            <w:r>
              <w:rPr>
                <w:rFonts w:hint="eastAsia"/>
                <w:color w:val="auto"/>
              </w:rPr>
              <w:t>达标值</w:t>
            </w:r>
          </w:p>
        </w:tc>
        <w:tc>
          <w:tcPr>
            <w:tcW w:w="7288" w:type="dxa"/>
            <w:gridSpan w:val="6"/>
            <w:vAlign w:val="center"/>
          </w:tcPr>
          <w:p>
            <w:pPr>
              <w:snapToGrid w:val="0"/>
              <w:spacing w:line="320" w:lineRule="exact"/>
              <w:jc w:val="center"/>
              <w:rPr>
                <w:color w:val="auto"/>
              </w:rPr>
            </w:pPr>
            <w:r>
              <w:rPr>
                <w:rFonts w:hint="eastAsia"/>
                <w:color w:val="auto"/>
              </w:rPr>
              <w:t>达标</w:t>
            </w:r>
          </w:p>
        </w:tc>
      </w:tr>
    </w:tbl>
    <w:p>
      <w:pPr>
        <w:tabs>
          <w:tab w:val="left" w:pos="638"/>
        </w:tabs>
        <w:spacing w:line="360" w:lineRule="auto"/>
        <w:ind w:firstLine="482" w:firstLineChars="200"/>
        <w:jc w:val="left"/>
        <w:rPr>
          <w:b/>
          <w:color w:val="auto"/>
          <w:sz w:val="24"/>
          <w:szCs w:val="24"/>
        </w:rPr>
      </w:pPr>
    </w:p>
    <w:p>
      <w:pPr>
        <w:tabs>
          <w:tab w:val="left" w:pos="638"/>
        </w:tabs>
        <w:spacing w:line="360" w:lineRule="auto"/>
        <w:ind w:firstLine="560" w:firstLineChars="200"/>
        <w:jc w:val="left"/>
        <w:rPr>
          <w:color w:val="auto"/>
          <w:sz w:val="28"/>
          <w:szCs w:val="28"/>
        </w:rPr>
      </w:pPr>
      <w:r>
        <w:rPr>
          <w:color w:val="auto"/>
          <w:sz w:val="28"/>
          <w:szCs w:val="28"/>
        </w:rPr>
        <w:t>监测结果表</w:t>
      </w:r>
      <w:r>
        <w:rPr>
          <w:bCs/>
          <w:color w:val="auto"/>
          <w:sz w:val="28"/>
          <w:szCs w:val="28"/>
        </w:rPr>
        <w:t>明：</w:t>
      </w:r>
      <w:r>
        <w:rPr>
          <w:color w:val="auto"/>
          <w:sz w:val="28"/>
          <w:szCs w:val="28"/>
        </w:rPr>
        <w:t>厂界无组织排放监控点的颗粒物、二氧化硫、氮氧化物、非甲烷总烃最大监测浓度值分别为</w:t>
      </w:r>
      <w:r>
        <w:rPr>
          <w:rFonts w:hint="eastAsia"/>
          <w:color w:val="auto"/>
          <w:sz w:val="28"/>
          <w:szCs w:val="28"/>
        </w:rPr>
        <w:t>0.</w:t>
      </w:r>
      <w:r>
        <w:rPr>
          <w:color w:val="auto"/>
          <w:sz w:val="28"/>
          <w:szCs w:val="28"/>
        </w:rPr>
        <w:t>906</w:t>
      </w:r>
      <w:r>
        <w:rPr>
          <w:color w:val="auto"/>
          <w:sz w:val="24"/>
          <w:szCs w:val="24"/>
        </w:rPr>
        <w:t xml:space="preserve"> </w:t>
      </w:r>
      <w:r>
        <w:rPr>
          <w:color w:val="auto"/>
          <w:sz w:val="28"/>
          <w:szCs w:val="28"/>
        </w:rPr>
        <w:t>mg/m</w:t>
      </w:r>
      <w:r>
        <w:rPr>
          <w:color w:val="auto"/>
          <w:sz w:val="28"/>
          <w:szCs w:val="28"/>
          <w:vertAlign w:val="superscript"/>
        </w:rPr>
        <w:t>3</w:t>
      </w:r>
      <w:r>
        <w:rPr>
          <w:rFonts w:hint="eastAsia"/>
          <w:color w:val="auto"/>
          <w:sz w:val="28"/>
          <w:szCs w:val="28"/>
        </w:rPr>
        <w:t>、0.036</w:t>
      </w:r>
      <w:r>
        <w:rPr>
          <w:color w:val="auto"/>
          <w:sz w:val="28"/>
          <w:szCs w:val="28"/>
        </w:rPr>
        <w:t xml:space="preserve"> mg/m</w:t>
      </w:r>
      <w:r>
        <w:rPr>
          <w:color w:val="auto"/>
          <w:sz w:val="28"/>
          <w:szCs w:val="28"/>
          <w:vertAlign w:val="superscript"/>
        </w:rPr>
        <w:t>3</w:t>
      </w:r>
      <w:r>
        <w:rPr>
          <w:rFonts w:hint="eastAsia"/>
          <w:color w:val="auto"/>
          <w:sz w:val="28"/>
          <w:szCs w:val="28"/>
        </w:rPr>
        <w:t>、0.049</w:t>
      </w:r>
      <w:r>
        <w:rPr>
          <w:color w:val="auto"/>
          <w:sz w:val="28"/>
          <w:szCs w:val="28"/>
        </w:rPr>
        <w:t xml:space="preserve"> mg/m</w:t>
      </w:r>
      <w:r>
        <w:rPr>
          <w:color w:val="auto"/>
          <w:sz w:val="28"/>
          <w:szCs w:val="28"/>
          <w:vertAlign w:val="superscript"/>
        </w:rPr>
        <w:t>3</w:t>
      </w:r>
      <w:r>
        <w:rPr>
          <w:rFonts w:hint="eastAsia"/>
          <w:color w:val="auto"/>
          <w:sz w:val="28"/>
          <w:szCs w:val="28"/>
        </w:rPr>
        <w:t>、1.23</w:t>
      </w:r>
      <w:r>
        <w:rPr>
          <w:color w:val="auto"/>
          <w:sz w:val="28"/>
          <w:szCs w:val="28"/>
        </w:rPr>
        <w:t xml:space="preserve"> mg/m</w:t>
      </w:r>
      <w:r>
        <w:rPr>
          <w:color w:val="auto"/>
          <w:sz w:val="28"/>
          <w:szCs w:val="28"/>
          <w:vertAlign w:val="superscript"/>
        </w:rPr>
        <w:t>3</w:t>
      </w:r>
      <w:r>
        <w:rPr>
          <w:color w:val="auto"/>
          <w:sz w:val="28"/>
          <w:szCs w:val="28"/>
        </w:rPr>
        <w:t>，</w:t>
      </w:r>
      <w:r>
        <w:rPr>
          <w:rFonts w:hint="eastAsia"/>
          <w:color w:val="auto"/>
          <w:sz w:val="28"/>
          <w:szCs w:val="28"/>
        </w:rPr>
        <w:t>其中</w:t>
      </w:r>
      <w:r>
        <w:rPr>
          <w:color w:val="auto"/>
          <w:sz w:val="28"/>
          <w:szCs w:val="28"/>
        </w:rPr>
        <w:t>苯乙烯、甲苯、二甲苯</w:t>
      </w:r>
      <w:r>
        <w:rPr>
          <w:rFonts w:hint="eastAsia"/>
          <w:color w:val="auto"/>
          <w:sz w:val="28"/>
          <w:szCs w:val="28"/>
        </w:rPr>
        <w:t>均</w:t>
      </w:r>
      <w:r>
        <w:rPr>
          <w:color w:val="auto"/>
          <w:sz w:val="28"/>
          <w:szCs w:val="28"/>
        </w:rPr>
        <w:t>未检出。</w:t>
      </w:r>
      <w:r>
        <w:rPr>
          <w:rFonts w:hint="eastAsia"/>
          <w:color w:val="auto"/>
          <w:sz w:val="28"/>
          <w:szCs w:val="28"/>
        </w:rPr>
        <w:t>厂界</w:t>
      </w:r>
      <w:r>
        <w:rPr>
          <w:color w:val="auto"/>
          <w:sz w:val="28"/>
          <w:szCs w:val="28"/>
        </w:rPr>
        <w:t>无组织监控点</w:t>
      </w:r>
      <w:r>
        <w:rPr>
          <w:rFonts w:hint="eastAsia"/>
          <w:color w:val="auto"/>
          <w:sz w:val="28"/>
          <w:szCs w:val="28"/>
        </w:rPr>
        <w:t>所测的各项污染物浓度</w:t>
      </w:r>
      <w:r>
        <w:rPr>
          <w:color w:val="auto"/>
          <w:sz w:val="28"/>
          <w:szCs w:val="28"/>
        </w:rPr>
        <w:t>全部符合《大气污染物综合排放标准》(GB16296-1996)表2中无组织排放监控浓度限值的</w:t>
      </w:r>
      <w:r>
        <w:rPr>
          <w:color w:val="auto"/>
          <w:kern w:val="0"/>
          <w:sz w:val="28"/>
          <w:szCs w:val="28"/>
        </w:rPr>
        <w:t>要求。</w:t>
      </w:r>
      <w:r>
        <w:rPr>
          <w:color w:val="auto"/>
          <w:sz w:val="28"/>
          <w:szCs w:val="28"/>
        </w:rPr>
        <w:t xml:space="preserve">  </w:t>
      </w:r>
    </w:p>
    <w:p>
      <w:pPr>
        <w:pStyle w:val="2"/>
        <w:rPr>
          <w:color w:val="auto"/>
          <w:sz w:val="28"/>
          <w:szCs w:val="28"/>
        </w:rPr>
      </w:pPr>
      <w:r>
        <w:rPr>
          <w:color w:val="auto"/>
          <w:sz w:val="28"/>
          <w:szCs w:val="28"/>
        </w:rPr>
        <w:t xml:space="preserve">9.2.3 </w:t>
      </w:r>
      <w:r>
        <w:rPr>
          <w:rFonts w:hint="eastAsia"/>
          <w:color w:val="auto"/>
          <w:sz w:val="28"/>
          <w:szCs w:val="28"/>
        </w:rPr>
        <w:t>噪声</w:t>
      </w:r>
      <w:r>
        <w:rPr>
          <w:color w:val="auto"/>
          <w:sz w:val="28"/>
          <w:szCs w:val="28"/>
        </w:rPr>
        <w:t>监测结果</w:t>
      </w:r>
      <w:r>
        <w:rPr>
          <w:rFonts w:hint="eastAsia"/>
          <w:color w:val="auto"/>
          <w:sz w:val="28"/>
          <w:szCs w:val="28"/>
        </w:rPr>
        <w:t>与</w:t>
      </w:r>
      <w:r>
        <w:rPr>
          <w:color w:val="auto"/>
          <w:sz w:val="28"/>
          <w:szCs w:val="28"/>
        </w:rPr>
        <w:t>分析</w:t>
      </w:r>
    </w:p>
    <w:p>
      <w:pPr>
        <w:tabs>
          <w:tab w:val="left" w:pos="638"/>
        </w:tabs>
        <w:spacing w:line="360" w:lineRule="auto"/>
        <w:ind w:firstLine="560" w:firstLineChars="200"/>
        <w:rPr>
          <w:color w:val="auto"/>
          <w:sz w:val="28"/>
          <w:szCs w:val="28"/>
        </w:rPr>
      </w:pPr>
      <w:r>
        <w:rPr>
          <w:color w:val="auto"/>
          <w:sz w:val="28"/>
          <w:szCs w:val="28"/>
        </w:rPr>
        <w:t>验收监测期间，对厂区四周厂界进行了噪声监测，噪声监测结果见下表9.2-40。</w:t>
      </w:r>
    </w:p>
    <w:p>
      <w:pPr>
        <w:tabs>
          <w:tab w:val="left" w:pos="638"/>
        </w:tabs>
        <w:jc w:val="center"/>
        <w:sectPr>
          <w:pgSz w:w="11906" w:h="16838"/>
          <w:pgMar w:top="1440" w:right="1800" w:bottom="1440" w:left="1800" w:header="851" w:footer="992" w:gutter="0"/>
          <w:cols w:space="720" w:num="1"/>
          <w:docGrid w:type="lines" w:linePitch="312"/>
        </w:sectPr>
      </w:pPr>
    </w:p>
    <w:p>
      <w:pPr>
        <w:tabs>
          <w:tab w:val="left" w:pos="638"/>
        </w:tabs>
        <w:jc w:val="center"/>
        <w:rPr>
          <w:b/>
          <w:color w:val="auto"/>
          <w:sz w:val="24"/>
          <w:szCs w:val="24"/>
        </w:rPr>
      </w:pPr>
      <w:r>
        <w:rPr>
          <w:b/>
          <w:color w:val="auto"/>
          <w:sz w:val="24"/>
          <w:szCs w:val="24"/>
        </w:rPr>
        <w:t>表9.2-40  厂界噪声监测一览表  单位：dB（A）</w:t>
      </w:r>
    </w:p>
    <w:tbl>
      <w:tblPr>
        <w:tblW w:w="88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291"/>
        <w:gridCol w:w="1131"/>
        <w:gridCol w:w="1131"/>
        <w:gridCol w:w="1131"/>
        <w:gridCol w:w="971"/>
        <w:gridCol w:w="806"/>
        <w:gridCol w:w="1000"/>
      </w:tblGrid>
      <w:tr>
        <w:trPr>
          <w:cantSplit/>
          <w:trHeight w:val="321" w:hRule="exact"/>
          <w:jc w:val="center"/>
        </w:trPr>
        <w:tc>
          <w:tcPr>
            <w:tcW w:w="1397" w:type="dxa"/>
            <w:vMerge w:val="restart"/>
            <w:vAlign w:val="center"/>
          </w:tcPr>
          <w:p>
            <w:pPr>
              <w:tabs>
                <w:tab w:val="left" w:pos="4935"/>
              </w:tabs>
              <w:spacing w:before="120" w:line="320" w:lineRule="exact"/>
              <w:jc w:val="center"/>
              <w:rPr>
                <w:b/>
                <w:color w:val="auto"/>
              </w:rPr>
            </w:pPr>
            <w:r>
              <w:rPr>
                <w:b/>
                <w:color w:val="auto"/>
              </w:rPr>
              <w:t>编号</w:t>
            </w:r>
          </w:p>
        </w:tc>
        <w:tc>
          <w:tcPr>
            <w:tcW w:w="1291" w:type="dxa"/>
            <w:vMerge w:val="restart"/>
            <w:vAlign w:val="center"/>
          </w:tcPr>
          <w:p>
            <w:pPr>
              <w:tabs>
                <w:tab w:val="left" w:pos="4935"/>
              </w:tabs>
              <w:spacing w:line="320" w:lineRule="exact"/>
              <w:jc w:val="center"/>
              <w:rPr>
                <w:b/>
                <w:color w:val="auto"/>
              </w:rPr>
            </w:pPr>
            <w:r>
              <w:rPr>
                <w:b/>
                <w:color w:val="auto"/>
              </w:rPr>
              <w:t>测点位置</w:t>
            </w:r>
          </w:p>
        </w:tc>
        <w:tc>
          <w:tcPr>
            <w:tcW w:w="2262" w:type="dxa"/>
            <w:gridSpan w:val="2"/>
            <w:vAlign w:val="center"/>
          </w:tcPr>
          <w:p>
            <w:pPr>
              <w:tabs>
                <w:tab w:val="left" w:pos="4935"/>
              </w:tabs>
              <w:spacing w:line="320" w:lineRule="exact"/>
              <w:jc w:val="center"/>
              <w:rPr>
                <w:b/>
                <w:color w:val="auto"/>
              </w:rPr>
            </w:pPr>
            <w:r>
              <w:rPr>
                <w:rFonts w:hint="eastAsia"/>
                <w:b/>
                <w:color w:val="auto"/>
              </w:rPr>
              <w:t>2017.6.1</w:t>
            </w:r>
          </w:p>
        </w:tc>
        <w:tc>
          <w:tcPr>
            <w:tcW w:w="2102" w:type="dxa"/>
            <w:gridSpan w:val="2"/>
            <w:vAlign w:val="center"/>
          </w:tcPr>
          <w:p>
            <w:pPr>
              <w:widowControl/>
              <w:spacing w:line="320" w:lineRule="exact"/>
              <w:jc w:val="center"/>
              <w:rPr>
                <w:b/>
                <w:color w:val="auto"/>
              </w:rPr>
            </w:pPr>
            <w:r>
              <w:rPr>
                <w:rFonts w:hint="eastAsia"/>
                <w:b/>
                <w:color w:val="auto"/>
              </w:rPr>
              <w:t>2017.6.2</w:t>
            </w:r>
          </w:p>
        </w:tc>
        <w:tc>
          <w:tcPr>
            <w:tcW w:w="1806" w:type="dxa"/>
            <w:gridSpan w:val="2"/>
            <w:vAlign w:val="center"/>
          </w:tcPr>
          <w:p>
            <w:pPr>
              <w:widowControl/>
              <w:spacing w:line="320" w:lineRule="exact"/>
              <w:jc w:val="center"/>
              <w:rPr>
                <w:b/>
                <w:color w:val="auto"/>
              </w:rPr>
            </w:pPr>
            <w:r>
              <w:rPr>
                <w:b/>
                <w:color w:val="auto"/>
              </w:rPr>
              <w:t>评价标准</w:t>
            </w:r>
          </w:p>
        </w:tc>
      </w:tr>
      <w:tr>
        <w:trPr>
          <w:cantSplit/>
          <w:trHeight w:val="405" w:hRule="exact"/>
          <w:jc w:val="center"/>
        </w:trPr>
        <w:tc>
          <w:tcPr>
            <w:tcW w:w="1397" w:type="dxa"/>
            <w:vMerge w:val="continue"/>
            <w:vAlign w:val="center"/>
          </w:tcPr>
          <w:p>
            <w:pPr>
              <w:widowControl/>
              <w:spacing w:line="320" w:lineRule="exact"/>
              <w:jc w:val="center"/>
              <w:rPr>
                <w:b/>
                <w:color w:val="auto"/>
              </w:rPr>
            </w:pPr>
          </w:p>
        </w:tc>
        <w:tc>
          <w:tcPr>
            <w:tcW w:w="1291" w:type="dxa"/>
            <w:vMerge w:val="continue"/>
            <w:vAlign w:val="center"/>
          </w:tcPr>
          <w:p>
            <w:pPr>
              <w:widowControl/>
              <w:spacing w:line="320" w:lineRule="exact"/>
              <w:jc w:val="center"/>
              <w:rPr>
                <w:b/>
                <w:color w:val="auto"/>
              </w:rPr>
            </w:pPr>
          </w:p>
        </w:tc>
        <w:tc>
          <w:tcPr>
            <w:tcW w:w="2262" w:type="dxa"/>
            <w:gridSpan w:val="2"/>
            <w:vAlign w:val="center"/>
          </w:tcPr>
          <w:p>
            <w:pPr>
              <w:tabs>
                <w:tab w:val="left" w:pos="630"/>
                <w:tab w:val="left" w:pos="4935"/>
              </w:tabs>
              <w:spacing w:line="320" w:lineRule="exact"/>
              <w:jc w:val="center"/>
              <w:rPr>
                <w:b/>
                <w:color w:val="auto"/>
              </w:rPr>
            </w:pPr>
            <w:r>
              <w:rPr>
                <w:b/>
                <w:color w:val="auto"/>
              </w:rPr>
              <w:t>L</w:t>
            </w:r>
            <w:r>
              <w:rPr>
                <w:b/>
                <w:color w:val="auto"/>
                <w:vertAlign w:val="subscript"/>
              </w:rPr>
              <w:t>eq</w:t>
            </w:r>
            <w:r>
              <w:rPr>
                <w:b/>
                <w:color w:val="auto"/>
              </w:rPr>
              <w:t>值</w:t>
            </w:r>
          </w:p>
        </w:tc>
        <w:tc>
          <w:tcPr>
            <w:tcW w:w="2102" w:type="dxa"/>
            <w:gridSpan w:val="2"/>
            <w:vAlign w:val="center"/>
          </w:tcPr>
          <w:p>
            <w:pPr>
              <w:widowControl/>
              <w:spacing w:line="320" w:lineRule="exact"/>
              <w:jc w:val="center"/>
              <w:rPr>
                <w:b/>
                <w:color w:val="auto"/>
              </w:rPr>
            </w:pPr>
            <w:r>
              <w:rPr>
                <w:b/>
                <w:color w:val="auto"/>
              </w:rPr>
              <w:t>L</w:t>
            </w:r>
            <w:r>
              <w:rPr>
                <w:b/>
                <w:color w:val="auto"/>
                <w:vertAlign w:val="subscript"/>
              </w:rPr>
              <w:t>eq</w:t>
            </w:r>
            <w:r>
              <w:rPr>
                <w:b/>
                <w:color w:val="auto"/>
              </w:rPr>
              <w:t>值</w:t>
            </w:r>
          </w:p>
        </w:tc>
        <w:tc>
          <w:tcPr>
            <w:tcW w:w="1806" w:type="dxa"/>
            <w:gridSpan w:val="2"/>
            <w:vAlign w:val="center"/>
          </w:tcPr>
          <w:p>
            <w:pPr>
              <w:widowControl/>
              <w:spacing w:line="320" w:lineRule="exact"/>
              <w:jc w:val="center"/>
              <w:rPr>
                <w:b/>
                <w:color w:val="auto"/>
              </w:rPr>
            </w:pPr>
            <w:r>
              <w:rPr>
                <w:b/>
                <w:color w:val="auto"/>
              </w:rPr>
              <w:t>L</w:t>
            </w:r>
            <w:r>
              <w:rPr>
                <w:b/>
                <w:color w:val="auto"/>
                <w:vertAlign w:val="subscript"/>
              </w:rPr>
              <w:t>eq</w:t>
            </w:r>
            <w:r>
              <w:rPr>
                <w:b/>
                <w:color w:val="auto"/>
              </w:rPr>
              <w:t>值</w:t>
            </w:r>
          </w:p>
        </w:tc>
      </w:tr>
      <w:tr>
        <w:trPr>
          <w:cantSplit/>
          <w:trHeight w:val="444" w:hRule="exact"/>
          <w:jc w:val="center"/>
        </w:trPr>
        <w:tc>
          <w:tcPr>
            <w:tcW w:w="1397" w:type="dxa"/>
            <w:vMerge w:val="continue"/>
            <w:vAlign w:val="center"/>
          </w:tcPr>
          <w:p>
            <w:pPr>
              <w:widowControl/>
              <w:spacing w:line="320" w:lineRule="exact"/>
              <w:jc w:val="center"/>
              <w:rPr>
                <w:b/>
                <w:color w:val="auto"/>
              </w:rPr>
            </w:pPr>
          </w:p>
        </w:tc>
        <w:tc>
          <w:tcPr>
            <w:tcW w:w="1291" w:type="dxa"/>
            <w:vMerge w:val="continue"/>
            <w:vAlign w:val="center"/>
          </w:tcPr>
          <w:p>
            <w:pPr>
              <w:widowControl/>
              <w:spacing w:line="320" w:lineRule="exact"/>
              <w:jc w:val="center"/>
              <w:rPr>
                <w:b/>
                <w:color w:val="auto"/>
              </w:rPr>
            </w:pPr>
          </w:p>
        </w:tc>
        <w:tc>
          <w:tcPr>
            <w:tcW w:w="1131" w:type="dxa"/>
            <w:vAlign w:val="center"/>
          </w:tcPr>
          <w:p>
            <w:pPr>
              <w:tabs>
                <w:tab w:val="left" w:pos="630"/>
                <w:tab w:val="left" w:pos="4935"/>
              </w:tabs>
              <w:spacing w:line="320" w:lineRule="exact"/>
              <w:jc w:val="center"/>
              <w:rPr>
                <w:b/>
                <w:color w:val="auto"/>
              </w:rPr>
            </w:pPr>
            <w:r>
              <w:rPr>
                <w:b/>
                <w:color w:val="auto"/>
              </w:rPr>
              <w:t>昼间</w:t>
            </w:r>
          </w:p>
        </w:tc>
        <w:tc>
          <w:tcPr>
            <w:tcW w:w="1131" w:type="dxa"/>
            <w:vAlign w:val="center"/>
          </w:tcPr>
          <w:p>
            <w:pPr>
              <w:tabs>
                <w:tab w:val="left" w:pos="630"/>
                <w:tab w:val="left" w:pos="4935"/>
              </w:tabs>
              <w:spacing w:line="320" w:lineRule="exact"/>
              <w:jc w:val="center"/>
              <w:rPr>
                <w:b/>
                <w:color w:val="auto"/>
              </w:rPr>
            </w:pPr>
            <w:r>
              <w:rPr>
                <w:b/>
                <w:color w:val="auto"/>
              </w:rPr>
              <w:t>夜间</w:t>
            </w:r>
          </w:p>
        </w:tc>
        <w:tc>
          <w:tcPr>
            <w:tcW w:w="1131" w:type="dxa"/>
            <w:vAlign w:val="center"/>
          </w:tcPr>
          <w:p>
            <w:pPr>
              <w:widowControl/>
              <w:spacing w:line="320" w:lineRule="exact"/>
              <w:jc w:val="center"/>
              <w:rPr>
                <w:b/>
                <w:color w:val="auto"/>
              </w:rPr>
            </w:pPr>
            <w:r>
              <w:rPr>
                <w:b/>
                <w:color w:val="auto"/>
              </w:rPr>
              <w:t>昼间</w:t>
            </w:r>
          </w:p>
        </w:tc>
        <w:tc>
          <w:tcPr>
            <w:tcW w:w="971" w:type="dxa"/>
            <w:vAlign w:val="center"/>
          </w:tcPr>
          <w:p>
            <w:pPr>
              <w:spacing w:line="320" w:lineRule="exact"/>
              <w:jc w:val="center"/>
              <w:rPr>
                <w:b/>
                <w:color w:val="auto"/>
              </w:rPr>
            </w:pPr>
            <w:r>
              <w:rPr>
                <w:b/>
                <w:color w:val="auto"/>
              </w:rPr>
              <w:t>夜间</w:t>
            </w:r>
          </w:p>
        </w:tc>
        <w:tc>
          <w:tcPr>
            <w:tcW w:w="806" w:type="dxa"/>
            <w:vAlign w:val="center"/>
          </w:tcPr>
          <w:p>
            <w:pPr>
              <w:widowControl/>
              <w:spacing w:line="320" w:lineRule="exact"/>
              <w:jc w:val="center"/>
              <w:rPr>
                <w:b/>
                <w:color w:val="auto"/>
              </w:rPr>
            </w:pPr>
            <w:r>
              <w:rPr>
                <w:b/>
                <w:color w:val="auto"/>
              </w:rPr>
              <w:t>昼间</w:t>
            </w:r>
          </w:p>
        </w:tc>
        <w:tc>
          <w:tcPr>
            <w:tcW w:w="1000" w:type="dxa"/>
            <w:vAlign w:val="center"/>
          </w:tcPr>
          <w:p>
            <w:pPr>
              <w:widowControl/>
              <w:spacing w:line="320" w:lineRule="exact"/>
              <w:jc w:val="center"/>
              <w:rPr>
                <w:b/>
                <w:color w:val="auto"/>
              </w:rPr>
            </w:pPr>
            <w:r>
              <w:rPr>
                <w:b/>
                <w:color w:val="auto"/>
              </w:rPr>
              <w:t>夜间</w:t>
            </w:r>
          </w:p>
        </w:tc>
      </w:tr>
      <w:tr>
        <w:trPr>
          <w:cantSplit/>
          <w:trHeight w:val="228" w:hRule="atLeast"/>
          <w:jc w:val="center"/>
        </w:trPr>
        <w:tc>
          <w:tcPr>
            <w:tcW w:w="1397" w:type="dxa"/>
            <w:vAlign w:val="center"/>
          </w:tcPr>
          <w:p>
            <w:pPr>
              <w:spacing w:line="320" w:lineRule="exact"/>
              <w:jc w:val="center"/>
              <w:rPr>
                <w:color w:val="auto"/>
              </w:rPr>
            </w:pPr>
            <w:r>
              <w:rPr>
                <w:color w:val="auto"/>
              </w:rPr>
              <w:t>1#</w:t>
            </w:r>
          </w:p>
        </w:tc>
        <w:tc>
          <w:tcPr>
            <w:tcW w:w="1291" w:type="dxa"/>
            <w:vAlign w:val="center"/>
          </w:tcPr>
          <w:p>
            <w:pPr>
              <w:tabs>
                <w:tab w:val="left" w:pos="4935"/>
              </w:tabs>
              <w:spacing w:line="320" w:lineRule="exact"/>
              <w:jc w:val="center"/>
              <w:rPr>
                <w:color w:val="auto"/>
              </w:rPr>
            </w:pPr>
            <w:r>
              <w:rPr>
                <w:color w:val="auto"/>
              </w:rPr>
              <w:t>厂</w:t>
            </w:r>
            <w:r>
              <w:rPr>
                <w:rFonts w:hint="eastAsia"/>
                <w:color w:val="auto"/>
              </w:rPr>
              <w:t>北</w:t>
            </w:r>
            <w:r>
              <w:rPr>
                <w:color w:val="auto"/>
              </w:rPr>
              <w:t>界</w:t>
            </w:r>
          </w:p>
        </w:tc>
        <w:tc>
          <w:tcPr>
            <w:tcW w:w="1131" w:type="dxa"/>
            <w:vAlign w:val="center"/>
          </w:tcPr>
          <w:p>
            <w:pPr>
              <w:spacing w:line="320" w:lineRule="exact"/>
              <w:jc w:val="center"/>
              <w:rPr>
                <w:color w:val="auto"/>
              </w:rPr>
            </w:pPr>
            <w:r>
              <w:rPr>
                <w:rFonts w:hint="eastAsia"/>
                <w:color w:val="auto"/>
              </w:rPr>
              <w:t>60.6</w:t>
            </w:r>
          </w:p>
        </w:tc>
        <w:tc>
          <w:tcPr>
            <w:tcW w:w="1131" w:type="dxa"/>
            <w:vAlign w:val="center"/>
          </w:tcPr>
          <w:p>
            <w:pPr>
              <w:spacing w:line="320" w:lineRule="exact"/>
              <w:jc w:val="center"/>
              <w:rPr>
                <w:color w:val="auto"/>
              </w:rPr>
            </w:pPr>
            <w:r>
              <w:rPr>
                <w:rFonts w:hint="eastAsia"/>
                <w:color w:val="auto"/>
              </w:rPr>
              <w:t>49.8</w:t>
            </w:r>
          </w:p>
        </w:tc>
        <w:tc>
          <w:tcPr>
            <w:tcW w:w="1131" w:type="dxa"/>
            <w:vAlign w:val="center"/>
          </w:tcPr>
          <w:p>
            <w:pPr>
              <w:widowControl/>
              <w:spacing w:line="320" w:lineRule="exact"/>
              <w:jc w:val="center"/>
              <w:rPr>
                <w:color w:val="auto"/>
              </w:rPr>
            </w:pPr>
            <w:r>
              <w:rPr>
                <w:rFonts w:hint="eastAsia"/>
                <w:color w:val="auto"/>
              </w:rPr>
              <w:t>60.6</w:t>
            </w:r>
          </w:p>
        </w:tc>
        <w:tc>
          <w:tcPr>
            <w:tcW w:w="971" w:type="dxa"/>
            <w:vAlign w:val="center"/>
          </w:tcPr>
          <w:p>
            <w:pPr>
              <w:spacing w:line="320" w:lineRule="exact"/>
              <w:jc w:val="center"/>
              <w:rPr>
                <w:color w:val="auto"/>
              </w:rPr>
            </w:pPr>
            <w:r>
              <w:rPr>
                <w:rFonts w:hint="eastAsia"/>
                <w:color w:val="auto"/>
              </w:rPr>
              <w:t>50.1</w:t>
            </w:r>
          </w:p>
        </w:tc>
        <w:tc>
          <w:tcPr>
            <w:tcW w:w="806" w:type="dxa"/>
            <w:vMerge w:val="restart"/>
            <w:vAlign w:val="center"/>
          </w:tcPr>
          <w:p>
            <w:pPr>
              <w:spacing w:line="320" w:lineRule="exact"/>
              <w:jc w:val="center"/>
              <w:rPr>
                <w:color w:val="auto"/>
              </w:rPr>
            </w:pPr>
            <w:r>
              <w:rPr>
                <w:rFonts w:hint="eastAsia"/>
                <w:color w:val="auto"/>
              </w:rPr>
              <w:t>65</w:t>
            </w:r>
          </w:p>
        </w:tc>
        <w:tc>
          <w:tcPr>
            <w:tcW w:w="1000" w:type="dxa"/>
            <w:vMerge w:val="restart"/>
            <w:vAlign w:val="center"/>
          </w:tcPr>
          <w:p>
            <w:pPr>
              <w:spacing w:line="320" w:lineRule="exact"/>
              <w:jc w:val="center"/>
              <w:rPr>
                <w:color w:val="auto"/>
              </w:rPr>
            </w:pPr>
            <w:r>
              <w:rPr>
                <w:rFonts w:hint="eastAsia"/>
                <w:color w:val="auto"/>
              </w:rPr>
              <w:t>55</w:t>
            </w:r>
          </w:p>
        </w:tc>
      </w:tr>
      <w:tr>
        <w:trPr>
          <w:cantSplit/>
          <w:trHeight w:val="228" w:hRule="atLeast"/>
          <w:jc w:val="center"/>
        </w:trPr>
        <w:tc>
          <w:tcPr>
            <w:tcW w:w="1397" w:type="dxa"/>
            <w:vAlign w:val="center"/>
          </w:tcPr>
          <w:p>
            <w:pPr>
              <w:spacing w:line="320" w:lineRule="exact"/>
              <w:jc w:val="center"/>
              <w:rPr>
                <w:color w:val="auto"/>
              </w:rPr>
            </w:pPr>
            <w:r>
              <w:rPr>
                <w:color w:val="auto"/>
              </w:rPr>
              <w:t>2#</w:t>
            </w:r>
          </w:p>
        </w:tc>
        <w:tc>
          <w:tcPr>
            <w:tcW w:w="1291" w:type="dxa"/>
            <w:vAlign w:val="center"/>
          </w:tcPr>
          <w:p>
            <w:pPr>
              <w:tabs>
                <w:tab w:val="left" w:pos="4935"/>
              </w:tabs>
              <w:spacing w:line="320" w:lineRule="exact"/>
              <w:jc w:val="center"/>
              <w:rPr>
                <w:color w:val="auto"/>
              </w:rPr>
            </w:pPr>
            <w:r>
              <w:rPr>
                <w:color w:val="auto"/>
              </w:rPr>
              <w:t>厂</w:t>
            </w:r>
            <w:r>
              <w:rPr>
                <w:rFonts w:hint="eastAsia"/>
                <w:color w:val="auto"/>
              </w:rPr>
              <w:t>西</w:t>
            </w:r>
            <w:r>
              <w:rPr>
                <w:color w:val="auto"/>
              </w:rPr>
              <w:t>界</w:t>
            </w:r>
          </w:p>
        </w:tc>
        <w:tc>
          <w:tcPr>
            <w:tcW w:w="1131" w:type="dxa"/>
            <w:vAlign w:val="center"/>
          </w:tcPr>
          <w:p>
            <w:pPr>
              <w:spacing w:line="320" w:lineRule="exact"/>
              <w:jc w:val="center"/>
              <w:rPr>
                <w:color w:val="auto"/>
              </w:rPr>
            </w:pPr>
            <w:r>
              <w:rPr>
                <w:rFonts w:hint="eastAsia"/>
                <w:color w:val="auto"/>
              </w:rPr>
              <w:t>61.1</w:t>
            </w:r>
          </w:p>
        </w:tc>
        <w:tc>
          <w:tcPr>
            <w:tcW w:w="1131" w:type="dxa"/>
            <w:vAlign w:val="center"/>
          </w:tcPr>
          <w:p>
            <w:pPr>
              <w:spacing w:line="320" w:lineRule="exact"/>
              <w:jc w:val="center"/>
              <w:rPr>
                <w:color w:val="auto"/>
              </w:rPr>
            </w:pPr>
            <w:r>
              <w:rPr>
                <w:rFonts w:hint="eastAsia"/>
                <w:color w:val="auto"/>
              </w:rPr>
              <w:t>49.9</w:t>
            </w:r>
          </w:p>
        </w:tc>
        <w:tc>
          <w:tcPr>
            <w:tcW w:w="1131" w:type="dxa"/>
            <w:vAlign w:val="center"/>
          </w:tcPr>
          <w:p>
            <w:pPr>
              <w:widowControl/>
              <w:spacing w:line="320" w:lineRule="exact"/>
              <w:jc w:val="center"/>
              <w:rPr>
                <w:color w:val="auto"/>
              </w:rPr>
            </w:pPr>
            <w:r>
              <w:rPr>
                <w:rFonts w:hint="eastAsia"/>
                <w:color w:val="auto"/>
              </w:rPr>
              <w:t>61.0</w:t>
            </w:r>
          </w:p>
        </w:tc>
        <w:tc>
          <w:tcPr>
            <w:tcW w:w="971" w:type="dxa"/>
            <w:vAlign w:val="center"/>
          </w:tcPr>
          <w:p>
            <w:pPr>
              <w:spacing w:line="320" w:lineRule="exact"/>
              <w:jc w:val="center"/>
              <w:rPr>
                <w:color w:val="auto"/>
              </w:rPr>
            </w:pPr>
            <w:r>
              <w:rPr>
                <w:rFonts w:hint="eastAsia"/>
                <w:color w:val="auto"/>
              </w:rPr>
              <w:t>49.6</w:t>
            </w:r>
          </w:p>
        </w:tc>
        <w:tc>
          <w:tcPr>
            <w:tcW w:w="806" w:type="dxa"/>
            <w:vMerge w:val="continue"/>
            <w:vAlign w:val="center"/>
          </w:tcPr>
          <w:p>
            <w:pPr>
              <w:spacing w:line="320" w:lineRule="exact"/>
              <w:jc w:val="center"/>
              <w:rPr>
                <w:color w:val="auto"/>
              </w:rPr>
            </w:pPr>
          </w:p>
        </w:tc>
        <w:tc>
          <w:tcPr>
            <w:tcW w:w="1000" w:type="dxa"/>
            <w:vMerge w:val="continue"/>
            <w:vAlign w:val="center"/>
          </w:tcPr>
          <w:p>
            <w:pPr>
              <w:spacing w:line="320" w:lineRule="exact"/>
              <w:jc w:val="center"/>
              <w:rPr>
                <w:color w:val="auto"/>
              </w:rPr>
            </w:pPr>
          </w:p>
        </w:tc>
      </w:tr>
      <w:tr>
        <w:trPr>
          <w:cantSplit/>
          <w:trHeight w:val="333" w:hRule="atLeast"/>
          <w:jc w:val="center"/>
        </w:trPr>
        <w:tc>
          <w:tcPr>
            <w:tcW w:w="1397" w:type="dxa"/>
            <w:vAlign w:val="center"/>
          </w:tcPr>
          <w:p>
            <w:pPr>
              <w:spacing w:line="320" w:lineRule="exact"/>
              <w:jc w:val="center"/>
              <w:rPr>
                <w:color w:val="auto"/>
              </w:rPr>
            </w:pPr>
            <w:r>
              <w:rPr>
                <w:color w:val="auto"/>
              </w:rPr>
              <w:t>3#</w:t>
            </w:r>
          </w:p>
        </w:tc>
        <w:tc>
          <w:tcPr>
            <w:tcW w:w="1291" w:type="dxa"/>
            <w:vAlign w:val="center"/>
          </w:tcPr>
          <w:p>
            <w:pPr>
              <w:tabs>
                <w:tab w:val="left" w:pos="4935"/>
              </w:tabs>
              <w:spacing w:line="320" w:lineRule="exact"/>
              <w:jc w:val="center"/>
              <w:rPr>
                <w:color w:val="auto"/>
              </w:rPr>
            </w:pPr>
            <w:r>
              <w:rPr>
                <w:color w:val="auto"/>
              </w:rPr>
              <w:t>厂</w:t>
            </w:r>
            <w:r>
              <w:rPr>
                <w:rFonts w:hint="eastAsia"/>
                <w:color w:val="auto"/>
              </w:rPr>
              <w:t>南</w:t>
            </w:r>
            <w:r>
              <w:rPr>
                <w:color w:val="auto"/>
              </w:rPr>
              <w:t>界</w:t>
            </w:r>
          </w:p>
        </w:tc>
        <w:tc>
          <w:tcPr>
            <w:tcW w:w="1131" w:type="dxa"/>
            <w:vAlign w:val="center"/>
          </w:tcPr>
          <w:p>
            <w:pPr>
              <w:spacing w:line="320" w:lineRule="exact"/>
              <w:jc w:val="center"/>
              <w:rPr>
                <w:color w:val="auto"/>
              </w:rPr>
            </w:pPr>
            <w:r>
              <w:rPr>
                <w:color w:val="auto"/>
              </w:rPr>
              <w:t>6</w:t>
            </w:r>
            <w:r>
              <w:rPr>
                <w:rFonts w:hint="eastAsia"/>
                <w:color w:val="auto"/>
              </w:rPr>
              <w:t>0.1</w:t>
            </w:r>
          </w:p>
        </w:tc>
        <w:tc>
          <w:tcPr>
            <w:tcW w:w="1131" w:type="dxa"/>
            <w:vAlign w:val="center"/>
          </w:tcPr>
          <w:p>
            <w:pPr>
              <w:spacing w:line="320" w:lineRule="exact"/>
              <w:jc w:val="center"/>
              <w:rPr>
                <w:color w:val="auto"/>
              </w:rPr>
            </w:pPr>
            <w:r>
              <w:rPr>
                <w:rFonts w:hint="eastAsia"/>
                <w:color w:val="auto"/>
              </w:rPr>
              <w:t>50.9</w:t>
            </w:r>
          </w:p>
        </w:tc>
        <w:tc>
          <w:tcPr>
            <w:tcW w:w="1131" w:type="dxa"/>
            <w:vAlign w:val="center"/>
          </w:tcPr>
          <w:p>
            <w:pPr>
              <w:widowControl/>
              <w:spacing w:line="320" w:lineRule="exact"/>
              <w:jc w:val="center"/>
              <w:rPr>
                <w:color w:val="auto"/>
              </w:rPr>
            </w:pPr>
            <w:r>
              <w:rPr>
                <w:rFonts w:hint="eastAsia"/>
                <w:color w:val="auto"/>
              </w:rPr>
              <w:t>59.9</w:t>
            </w:r>
          </w:p>
        </w:tc>
        <w:tc>
          <w:tcPr>
            <w:tcW w:w="971" w:type="dxa"/>
            <w:vAlign w:val="center"/>
          </w:tcPr>
          <w:p>
            <w:pPr>
              <w:spacing w:line="320" w:lineRule="exact"/>
              <w:jc w:val="center"/>
              <w:rPr>
                <w:color w:val="auto"/>
              </w:rPr>
            </w:pPr>
            <w:r>
              <w:rPr>
                <w:rFonts w:hint="eastAsia"/>
                <w:color w:val="auto"/>
              </w:rPr>
              <w:t>50.5</w:t>
            </w:r>
          </w:p>
        </w:tc>
        <w:tc>
          <w:tcPr>
            <w:tcW w:w="806" w:type="dxa"/>
            <w:vMerge w:val="continue"/>
            <w:vAlign w:val="center"/>
          </w:tcPr>
          <w:p>
            <w:pPr>
              <w:spacing w:line="320" w:lineRule="exact"/>
              <w:jc w:val="center"/>
              <w:rPr>
                <w:color w:val="auto"/>
              </w:rPr>
            </w:pPr>
          </w:p>
        </w:tc>
        <w:tc>
          <w:tcPr>
            <w:tcW w:w="1000" w:type="dxa"/>
            <w:vMerge w:val="continue"/>
            <w:vAlign w:val="center"/>
          </w:tcPr>
          <w:p>
            <w:pPr>
              <w:spacing w:line="320" w:lineRule="exact"/>
              <w:jc w:val="center"/>
              <w:rPr>
                <w:color w:val="auto"/>
              </w:rPr>
            </w:pPr>
          </w:p>
        </w:tc>
      </w:tr>
      <w:tr>
        <w:trPr>
          <w:cantSplit/>
          <w:trHeight w:val="333" w:hRule="atLeast"/>
          <w:jc w:val="center"/>
        </w:trPr>
        <w:tc>
          <w:tcPr>
            <w:tcW w:w="1397" w:type="dxa"/>
            <w:vAlign w:val="center"/>
          </w:tcPr>
          <w:p>
            <w:pPr>
              <w:spacing w:line="320" w:lineRule="exact"/>
              <w:jc w:val="center"/>
              <w:rPr>
                <w:color w:val="auto"/>
              </w:rPr>
            </w:pPr>
            <w:r>
              <w:rPr>
                <w:color w:val="auto"/>
              </w:rPr>
              <w:t>4#</w:t>
            </w:r>
          </w:p>
        </w:tc>
        <w:tc>
          <w:tcPr>
            <w:tcW w:w="1291" w:type="dxa"/>
            <w:vAlign w:val="center"/>
          </w:tcPr>
          <w:p>
            <w:pPr>
              <w:tabs>
                <w:tab w:val="left" w:pos="4935"/>
              </w:tabs>
              <w:spacing w:line="320" w:lineRule="exact"/>
              <w:jc w:val="center"/>
              <w:rPr>
                <w:color w:val="auto"/>
              </w:rPr>
            </w:pPr>
            <w:r>
              <w:rPr>
                <w:color w:val="auto"/>
              </w:rPr>
              <w:t>厂</w:t>
            </w:r>
            <w:r>
              <w:rPr>
                <w:rFonts w:hint="eastAsia"/>
                <w:color w:val="auto"/>
              </w:rPr>
              <w:t>南</w:t>
            </w:r>
            <w:r>
              <w:rPr>
                <w:color w:val="auto"/>
              </w:rPr>
              <w:t>界</w:t>
            </w:r>
          </w:p>
        </w:tc>
        <w:tc>
          <w:tcPr>
            <w:tcW w:w="1131" w:type="dxa"/>
            <w:vAlign w:val="center"/>
          </w:tcPr>
          <w:p>
            <w:pPr>
              <w:spacing w:line="320" w:lineRule="exact"/>
              <w:jc w:val="center"/>
              <w:rPr>
                <w:color w:val="auto"/>
              </w:rPr>
            </w:pPr>
            <w:r>
              <w:rPr>
                <w:rFonts w:hint="eastAsia"/>
                <w:color w:val="auto"/>
              </w:rPr>
              <w:t>59.7</w:t>
            </w:r>
          </w:p>
        </w:tc>
        <w:tc>
          <w:tcPr>
            <w:tcW w:w="1131" w:type="dxa"/>
            <w:vAlign w:val="center"/>
          </w:tcPr>
          <w:p>
            <w:pPr>
              <w:spacing w:line="320" w:lineRule="exact"/>
              <w:jc w:val="center"/>
              <w:rPr>
                <w:color w:val="auto"/>
              </w:rPr>
            </w:pPr>
            <w:r>
              <w:rPr>
                <w:rFonts w:hint="eastAsia"/>
                <w:color w:val="auto"/>
              </w:rPr>
              <w:t>49.7</w:t>
            </w:r>
          </w:p>
        </w:tc>
        <w:tc>
          <w:tcPr>
            <w:tcW w:w="1131" w:type="dxa"/>
            <w:vAlign w:val="center"/>
          </w:tcPr>
          <w:p>
            <w:pPr>
              <w:widowControl/>
              <w:spacing w:line="320" w:lineRule="exact"/>
              <w:jc w:val="center"/>
              <w:rPr>
                <w:color w:val="auto"/>
              </w:rPr>
            </w:pPr>
            <w:r>
              <w:rPr>
                <w:rFonts w:hint="eastAsia"/>
                <w:color w:val="auto"/>
              </w:rPr>
              <w:t>60.3</w:t>
            </w:r>
          </w:p>
        </w:tc>
        <w:tc>
          <w:tcPr>
            <w:tcW w:w="971" w:type="dxa"/>
            <w:vAlign w:val="center"/>
          </w:tcPr>
          <w:p>
            <w:pPr>
              <w:spacing w:line="320" w:lineRule="exact"/>
              <w:jc w:val="center"/>
              <w:rPr>
                <w:color w:val="auto"/>
              </w:rPr>
            </w:pPr>
            <w:r>
              <w:rPr>
                <w:rFonts w:hint="eastAsia"/>
                <w:color w:val="auto"/>
              </w:rPr>
              <w:t>49.3</w:t>
            </w:r>
          </w:p>
        </w:tc>
        <w:tc>
          <w:tcPr>
            <w:tcW w:w="806" w:type="dxa"/>
            <w:vMerge w:val="continue"/>
            <w:vAlign w:val="center"/>
          </w:tcPr>
          <w:p>
            <w:pPr>
              <w:spacing w:line="320" w:lineRule="exact"/>
              <w:jc w:val="center"/>
              <w:rPr>
                <w:color w:val="auto"/>
              </w:rPr>
            </w:pPr>
          </w:p>
        </w:tc>
        <w:tc>
          <w:tcPr>
            <w:tcW w:w="1000" w:type="dxa"/>
            <w:vMerge w:val="continue"/>
            <w:vAlign w:val="center"/>
          </w:tcPr>
          <w:p>
            <w:pPr>
              <w:spacing w:line="320" w:lineRule="exact"/>
              <w:jc w:val="center"/>
              <w:rPr>
                <w:color w:val="auto"/>
              </w:rPr>
            </w:pPr>
          </w:p>
        </w:tc>
      </w:tr>
      <w:tr>
        <w:trPr>
          <w:cantSplit/>
          <w:trHeight w:val="333" w:hRule="atLeast"/>
          <w:jc w:val="center"/>
        </w:trPr>
        <w:tc>
          <w:tcPr>
            <w:tcW w:w="1397" w:type="dxa"/>
            <w:vAlign w:val="center"/>
          </w:tcPr>
          <w:p>
            <w:pPr>
              <w:spacing w:line="320" w:lineRule="exact"/>
              <w:jc w:val="center"/>
              <w:rPr>
                <w:color w:val="auto"/>
              </w:rPr>
            </w:pPr>
            <w:r>
              <w:rPr>
                <w:rFonts w:hint="eastAsia"/>
                <w:color w:val="auto"/>
              </w:rPr>
              <w:t>5</w:t>
            </w:r>
            <w:r>
              <w:rPr>
                <w:color w:val="auto"/>
              </w:rPr>
              <w:t>#</w:t>
            </w:r>
          </w:p>
        </w:tc>
        <w:tc>
          <w:tcPr>
            <w:tcW w:w="1291" w:type="dxa"/>
            <w:vAlign w:val="center"/>
          </w:tcPr>
          <w:p>
            <w:pPr>
              <w:tabs>
                <w:tab w:val="left" w:pos="4935"/>
              </w:tabs>
              <w:spacing w:line="320" w:lineRule="exact"/>
              <w:jc w:val="center"/>
              <w:rPr>
                <w:color w:val="auto"/>
              </w:rPr>
            </w:pPr>
            <w:r>
              <w:rPr>
                <w:color w:val="auto"/>
              </w:rPr>
              <w:t>厂</w:t>
            </w:r>
            <w:r>
              <w:rPr>
                <w:rFonts w:hint="eastAsia"/>
                <w:color w:val="auto"/>
              </w:rPr>
              <w:t>东</w:t>
            </w:r>
            <w:r>
              <w:rPr>
                <w:color w:val="auto"/>
              </w:rPr>
              <w:t>界</w:t>
            </w:r>
          </w:p>
        </w:tc>
        <w:tc>
          <w:tcPr>
            <w:tcW w:w="1131" w:type="dxa"/>
            <w:vAlign w:val="center"/>
          </w:tcPr>
          <w:p>
            <w:pPr>
              <w:spacing w:line="320" w:lineRule="exact"/>
              <w:jc w:val="center"/>
              <w:rPr>
                <w:color w:val="auto"/>
              </w:rPr>
            </w:pPr>
            <w:r>
              <w:rPr>
                <w:rFonts w:hint="eastAsia"/>
                <w:color w:val="auto"/>
              </w:rPr>
              <w:t>59.2</w:t>
            </w:r>
          </w:p>
        </w:tc>
        <w:tc>
          <w:tcPr>
            <w:tcW w:w="1131" w:type="dxa"/>
            <w:vAlign w:val="center"/>
          </w:tcPr>
          <w:p>
            <w:pPr>
              <w:spacing w:line="320" w:lineRule="exact"/>
              <w:jc w:val="center"/>
              <w:rPr>
                <w:color w:val="auto"/>
              </w:rPr>
            </w:pPr>
            <w:r>
              <w:rPr>
                <w:rFonts w:hint="eastAsia"/>
                <w:color w:val="auto"/>
              </w:rPr>
              <w:t>49.5</w:t>
            </w:r>
          </w:p>
        </w:tc>
        <w:tc>
          <w:tcPr>
            <w:tcW w:w="1131" w:type="dxa"/>
            <w:vAlign w:val="center"/>
          </w:tcPr>
          <w:p>
            <w:pPr>
              <w:widowControl/>
              <w:spacing w:line="320" w:lineRule="exact"/>
              <w:jc w:val="center"/>
              <w:rPr>
                <w:color w:val="auto"/>
              </w:rPr>
            </w:pPr>
            <w:r>
              <w:rPr>
                <w:rFonts w:hint="eastAsia"/>
                <w:color w:val="auto"/>
              </w:rPr>
              <w:t>59.5</w:t>
            </w:r>
          </w:p>
        </w:tc>
        <w:tc>
          <w:tcPr>
            <w:tcW w:w="971" w:type="dxa"/>
            <w:vAlign w:val="center"/>
          </w:tcPr>
          <w:p>
            <w:pPr>
              <w:spacing w:line="320" w:lineRule="exact"/>
              <w:jc w:val="center"/>
              <w:rPr>
                <w:color w:val="auto"/>
              </w:rPr>
            </w:pPr>
            <w:r>
              <w:rPr>
                <w:rFonts w:hint="eastAsia"/>
                <w:color w:val="auto"/>
              </w:rPr>
              <w:t>49.6</w:t>
            </w:r>
          </w:p>
        </w:tc>
        <w:tc>
          <w:tcPr>
            <w:tcW w:w="806" w:type="dxa"/>
            <w:vMerge w:val="continue"/>
            <w:vAlign w:val="center"/>
          </w:tcPr>
          <w:p>
            <w:pPr>
              <w:spacing w:line="320" w:lineRule="exact"/>
              <w:jc w:val="center"/>
              <w:rPr>
                <w:color w:val="auto"/>
              </w:rPr>
            </w:pPr>
          </w:p>
        </w:tc>
        <w:tc>
          <w:tcPr>
            <w:tcW w:w="1000" w:type="dxa"/>
            <w:vMerge w:val="continue"/>
            <w:vAlign w:val="center"/>
          </w:tcPr>
          <w:p>
            <w:pPr>
              <w:spacing w:line="320" w:lineRule="exact"/>
              <w:jc w:val="center"/>
              <w:rPr>
                <w:color w:val="auto"/>
              </w:rPr>
            </w:pPr>
          </w:p>
        </w:tc>
      </w:tr>
      <w:tr>
        <w:trPr>
          <w:cantSplit/>
          <w:trHeight w:val="333" w:hRule="atLeast"/>
          <w:jc w:val="center"/>
        </w:trPr>
        <w:tc>
          <w:tcPr>
            <w:tcW w:w="1397" w:type="dxa"/>
            <w:vAlign w:val="center"/>
          </w:tcPr>
          <w:p>
            <w:pPr>
              <w:spacing w:line="320" w:lineRule="exact"/>
              <w:jc w:val="center"/>
              <w:rPr>
                <w:color w:val="auto"/>
              </w:rPr>
            </w:pPr>
            <w:r>
              <w:rPr>
                <w:rFonts w:hint="eastAsia"/>
                <w:color w:val="auto"/>
              </w:rPr>
              <w:t>6</w:t>
            </w:r>
            <w:r>
              <w:rPr>
                <w:color w:val="auto"/>
              </w:rPr>
              <w:t>#</w:t>
            </w:r>
          </w:p>
        </w:tc>
        <w:tc>
          <w:tcPr>
            <w:tcW w:w="1291" w:type="dxa"/>
            <w:vAlign w:val="center"/>
          </w:tcPr>
          <w:p>
            <w:pPr>
              <w:tabs>
                <w:tab w:val="left" w:pos="4935"/>
              </w:tabs>
              <w:spacing w:line="320" w:lineRule="exact"/>
              <w:jc w:val="center"/>
              <w:rPr>
                <w:color w:val="auto"/>
              </w:rPr>
            </w:pPr>
            <w:r>
              <w:rPr>
                <w:rFonts w:hint="eastAsia"/>
                <w:color w:val="auto"/>
              </w:rPr>
              <w:t>厂北</w:t>
            </w:r>
            <w:r>
              <w:rPr>
                <w:color w:val="auto"/>
              </w:rPr>
              <w:t>界</w:t>
            </w:r>
          </w:p>
        </w:tc>
        <w:tc>
          <w:tcPr>
            <w:tcW w:w="1131" w:type="dxa"/>
            <w:vAlign w:val="center"/>
          </w:tcPr>
          <w:p>
            <w:pPr>
              <w:spacing w:line="320" w:lineRule="exact"/>
              <w:jc w:val="center"/>
              <w:rPr>
                <w:color w:val="auto"/>
              </w:rPr>
            </w:pPr>
            <w:r>
              <w:rPr>
                <w:rFonts w:hint="eastAsia"/>
                <w:color w:val="auto"/>
              </w:rPr>
              <w:t>60.6</w:t>
            </w:r>
          </w:p>
        </w:tc>
        <w:tc>
          <w:tcPr>
            <w:tcW w:w="1131" w:type="dxa"/>
            <w:vAlign w:val="center"/>
          </w:tcPr>
          <w:p>
            <w:pPr>
              <w:spacing w:line="320" w:lineRule="exact"/>
              <w:jc w:val="center"/>
              <w:rPr>
                <w:color w:val="auto"/>
              </w:rPr>
            </w:pPr>
            <w:r>
              <w:rPr>
                <w:rFonts w:hint="eastAsia"/>
                <w:color w:val="auto"/>
              </w:rPr>
              <w:t>50.2</w:t>
            </w:r>
          </w:p>
        </w:tc>
        <w:tc>
          <w:tcPr>
            <w:tcW w:w="1131" w:type="dxa"/>
            <w:vAlign w:val="center"/>
          </w:tcPr>
          <w:p>
            <w:pPr>
              <w:widowControl/>
              <w:spacing w:line="320" w:lineRule="exact"/>
              <w:jc w:val="center"/>
              <w:rPr>
                <w:color w:val="auto"/>
              </w:rPr>
            </w:pPr>
            <w:r>
              <w:rPr>
                <w:rFonts w:hint="eastAsia"/>
                <w:color w:val="auto"/>
              </w:rPr>
              <w:t>59.5</w:t>
            </w:r>
          </w:p>
        </w:tc>
        <w:tc>
          <w:tcPr>
            <w:tcW w:w="971" w:type="dxa"/>
            <w:vAlign w:val="center"/>
          </w:tcPr>
          <w:p>
            <w:pPr>
              <w:spacing w:line="320" w:lineRule="exact"/>
              <w:jc w:val="center"/>
              <w:rPr>
                <w:color w:val="auto"/>
              </w:rPr>
            </w:pPr>
            <w:r>
              <w:rPr>
                <w:rFonts w:hint="eastAsia"/>
                <w:color w:val="auto"/>
              </w:rPr>
              <w:t>50.6</w:t>
            </w:r>
          </w:p>
        </w:tc>
        <w:tc>
          <w:tcPr>
            <w:tcW w:w="806" w:type="dxa"/>
            <w:vMerge w:val="continue"/>
            <w:vAlign w:val="center"/>
          </w:tcPr>
          <w:p>
            <w:pPr>
              <w:spacing w:line="320" w:lineRule="exact"/>
              <w:jc w:val="center"/>
              <w:rPr>
                <w:color w:val="auto"/>
              </w:rPr>
            </w:pPr>
          </w:p>
        </w:tc>
        <w:tc>
          <w:tcPr>
            <w:tcW w:w="1000" w:type="dxa"/>
            <w:vMerge w:val="continue"/>
            <w:vAlign w:val="center"/>
          </w:tcPr>
          <w:p>
            <w:pPr>
              <w:spacing w:line="320" w:lineRule="exact"/>
              <w:jc w:val="center"/>
              <w:rPr>
                <w:color w:val="auto"/>
              </w:rPr>
            </w:pPr>
          </w:p>
        </w:tc>
      </w:tr>
    </w:tbl>
    <w:p>
      <w:pPr>
        <w:tabs>
          <w:tab w:val="left" w:pos="638"/>
        </w:tabs>
        <w:spacing w:line="360" w:lineRule="auto"/>
        <w:ind w:firstLine="560" w:firstLineChars="200"/>
        <w:rPr>
          <w:color w:val="auto"/>
          <w:sz w:val="28"/>
          <w:szCs w:val="28"/>
        </w:rPr>
      </w:pPr>
      <w:r>
        <w:rPr>
          <w:bCs/>
          <w:color w:val="auto"/>
          <w:sz w:val="28"/>
          <w:szCs w:val="28"/>
        </w:rPr>
        <w:t>监测结果表明：厂界噪声昼、夜间监测值均符合</w:t>
      </w:r>
      <w:r>
        <w:rPr>
          <w:color w:val="auto"/>
          <w:sz w:val="28"/>
          <w:szCs w:val="28"/>
        </w:rPr>
        <w:t>《工业企业厂界环境噪声排放标准》（GB 12348- 2008）3类标准要求。</w:t>
      </w:r>
    </w:p>
    <w:p>
      <w:pPr>
        <w:pStyle w:val="2"/>
        <w:rPr>
          <w:color w:val="auto"/>
          <w:sz w:val="28"/>
          <w:szCs w:val="28"/>
        </w:rPr>
      </w:pPr>
      <w:r>
        <w:rPr>
          <w:color w:val="auto"/>
          <w:sz w:val="28"/>
          <w:szCs w:val="28"/>
        </w:rPr>
        <w:t xml:space="preserve">9.2.4 </w:t>
      </w:r>
      <w:r>
        <w:rPr>
          <w:rFonts w:hint="eastAsia"/>
          <w:color w:val="auto"/>
          <w:sz w:val="28"/>
          <w:szCs w:val="28"/>
        </w:rPr>
        <w:t>废水</w:t>
      </w:r>
      <w:r>
        <w:rPr>
          <w:color w:val="auto"/>
          <w:sz w:val="28"/>
          <w:szCs w:val="28"/>
        </w:rPr>
        <w:t>监测结果</w:t>
      </w:r>
      <w:r>
        <w:rPr>
          <w:rFonts w:hint="eastAsia"/>
          <w:color w:val="auto"/>
          <w:sz w:val="28"/>
          <w:szCs w:val="28"/>
        </w:rPr>
        <w:t>与</w:t>
      </w:r>
      <w:r>
        <w:rPr>
          <w:color w:val="auto"/>
          <w:sz w:val="28"/>
          <w:szCs w:val="28"/>
        </w:rPr>
        <w:t>分析</w:t>
      </w:r>
    </w:p>
    <w:p>
      <w:pPr>
        <w:tabs>
          <w:tab w:val="left" w:pos="638"/>
        </w:tabs>
        <w:spacing w:line="360" w:lineRule="auto"/>
        <w:ind w:firstLine="560" w:firstLineChars="200"/>
        <w:rPr>
          <w:color w:val="auto"/>
          <w:sz w:val="28"/>
          <w:szCs w:val="28"/>
        </w:rPr>
      </w:pPr>
      <w:r>
        <w:rPr>
          <w:rFonts w:hint="eastAsia"/>
          <w:bCs/>
          <w:color w:val="auto"/>
          <w:sz w:val="28"/>
          <w:szCs w:val="28"/>
        </w:rPr>
        <w:t>本项目电炉</w:t>
      </w:r>
      <w:r>
        <w:rPr>
          <w:bCs/>
          <w:color w:val="auto"/>
          <w:sz w:val="28"/>
          <w:szCs w:val="28"/>
        </w:rPr>
        <w:t>、</w:t>
      </w:r>
      <w:r>
        <w:rPr>
          <w:rFonts w:hint="eastAsia"/>
          <w:bCs/>
          <w:color w:val="auto"/>
          <w:sz w:val="28"/>
          <w:szCs w:val="28"/>
        </w:rPr>
        <w:t>烘干炉</w:t>
      </w:r>
      <w:r>
        <w:rPr>
          <w:bCs/>
          <w:color w:val="auto"/>
          <w:sz w:val="28"/>
          <w:szCs w:val="28"/>
        </w:rPr>
        <w:t>等间接冷却水，冷却后循环使用，</w:t>
      </w:r>
      <w:r>
        <w:rPr>
          <w:rFonts w:hint="eastAsia"/>
          <w:bCs/>
          <w:color w:val="auto"/>
          <w:sz w:val="28"/>
          <w:szCs w:val="28"/>
        </w:rPr>
        <w:t>定期有少量</w:t>
      </w:r>
      <w:r>
        <w:rPr>
          <w:bCs/>
          <w:color w:val="auto"/>
          <w:sz w:val="28"/>
          <w:szCs w:val="28"/>
        </w:rPr>
        <w:t>废水</w:t>
      </w:r>
      <w:r>
        <w:rPr>
          <w:rFonts w:hint="eastAsia"/>
          <w:bCs/>
          <w:color w:val="auto"/>
          <w:sz w:val="28"/>
          <w:szCs w:val="28"/>
        </w:rPr>
        <w:t>排入公司综合污水处理站进行深度处理后回用、不外排。</w:t>
      </w:r>
      <w:r>
        <w:rPr>
          <w:bCs/>
          <w:color w:val="auto"/>
          <w:sz w:val="28"/>
          <w:szCs w:val="28"/>
        </w:rPr>
        <w:t>水压试验</w:t>
      </w:r>
      <w:r>
        <w:rPr>
          <w:rFonts w:hint="eastAsia"/>
          <w:bCs/>
          <w:color w:val="auto"/>
          <w:sz w:val="28"/>
          <w:szCs w:val="28"/>
        </w:rPr>
        <w:t>用水量60</w:t>
      </w:r>
      <w:r>
        <w:rPr>
          <w:bCs/>
          <w:color w:val="auto"/>
          <w:sz w:val="28"/>
          <w:szCs w:val="28"/>
        </w:rPr>
        <w:t>m</w:t>
      </w:r>
      <w:r>
        <w:rPr>
          <w:bCs/>
          <w:color w:val="auto"/>
          <w:sz w:val="28"/>
          <w:szCs w:val="28"/>
          <w:vertAlign w:val="superscript"/>
        </w:rPr>
        <w:t>3</w:t>
      </w:r>
      <w:r>
        <w:rPr>
          <w:bCs/>
          <w:color w:val="auto"/>
          <w:sz w:val="28"/>
          <w:szCs w:val="28"/>
        </w:rPr>
        <w:t>/</w:t>
      </w:r>
      <w:r>
        <w:rPr>
          <w:rFonts w:hint="eastAsia"/>
          <w:bCs/>
          <w:color w:val="auto"/>
          <w:sz w:val="28"/>
          <w:szCs w:val="28"/>
        </w:rPr>
        <w:t>h , 这部分水循环使用，不外排。本管件项目在2017年3月之前已经正式投入运营，由于本项目废水产生量较小，且都进入全厂的综合污水处理站进行处理，所以本项目的</w:t>
      </w:r>
      <w:r>
        <w:rPr>
          <w:bCs/>
          <w:color w:val="auto"/>
          <w:sz w:val="28"/>
          <w:szCs w:val="28"/>
        </w:rPr>
        <w:t>废水监测数据引用</w:t>
      </w:r>
      <w:r>
        <w:rPr>
          <w:rFonts w:hint="eastAsia"/>
          <w:bCs/>
          <w:color w:val="auto"/>
          <w:sz w:val="28"/>
          <w:szCs w:val="28"/>
        </w:rPr>
        <w:t>已经通过芜湖市环保局验收的（批文号为：环验【2017】70号,见附件）</w:t>
      </w:r>
      <w:r>
        <w:rPr>
          <w:bCs/>
          <w:color w:val="auto"/>
          <w:sz w:val="28"/>
          <w:szCs w:val="28"/>
        </w:rPr>
        <w:t>2017年3月16-17日“能源综合利用发电工程项目”验收监测</w:t>
      </w:r>
      <w:r>
        <w:rPr>
          <w:rFonts w:hint="eastAsia"/>
          <w:bCs/>
          <w:color w:val="auto"/>
          <w:sz w:val="28"/>
          <w:szCs w:val="28"/>
        </w:rPr>
        <w:t>报告中</w:t>
      </w:r>
      <w:r>
        <w:rPr>
          <w:bCs/>
          <w:color w:val="auto"/>
          <w:sz w:val="28"/>
          <w:szCs w:val="28"/>
        </w:rPr>
        <w:t>的数据。</w:t>
      </w:r>
      <w:r>
        <w:rPr>
          <w:rFonts w:hint="eastAsia"/>
          <w:bCs/>
          <w:color w:val="auto"/>
          <w:sz w:val="28"/>
          <w:szCs w:val="28"/>
        </w:rPr>
        <w:t>当时的工况见表</w:t>
      </w:r>
      <w:r>
        <w:rPr>
          <w:color w:val="auto"/>
          <w:sz w:val="28"/>
          <w:szCs w:val="28"/>
        </w:rPr>
        <w:t>9.2-41</w:t>
      </w:r>
      <w:r>
        <w:rPr>
          <w:rFonts w:hint="eastAsia"/>
          <w:color w:val="auto"/>
          <w:sz w:val="28"/>
          <w:szCs w:val="28"/>
        </w:rPr>
        <w:t>所示，采用的分析方法见表</w:t>
      </w:r>
      <w:r>
        <w:rPr>
          <w:color w:val="auto"/>
          <w:sz w:val="28"/>
          <w:szCs w:val="28"/>
        </w:rPr>
        <w:t>9.2-4</w:t>
      </w:r>
      <w:r>
        <w:rPr>
          <w:rFonts w:hint="eastAsia"/>
          <w:color w:val="auto"/>
          <w:sz w:val="28"/>
          <w:szCs w:val="28"/>
        </w:rPr>
        <w:t>2</w:t>
      </w:r>
      <w:r>
        <w:rPr>
          <w:rFonts w:hint="eastAsia" w:ascii="宋体" w:hAnsi="宋体" w:cs="宋体"/>
          <w:b/>
          <w:color w:val="auto"/>
          <w:sz w:val="24"/>
          <w:szCs w:val="24"/>
        </w:rPr>
        <w:t xml:space="preserve"> </w:t>
      </w:r>
      <w:r>
        <w:rPr>
          <w:rFonts w:hint="eastAsia"/>
          <w:color w:val="auto"/>
          <w:sz w:val="28"/>
          <w:szCs w:val="28"/>
        </w:rPr>
        <w:t>。</w:t>
      </w:r>
    </w:p>
    <w:tbl>
      <w:tblPr>
        <w:tblpPr w:leftFromText="180" w:rightFromText="180" w:vertAnchor="text" w:horzAnchor="page" w:tblpX="1922" w:tblpY="624"/>
        <w:tblOverlap w:val="never"/>
        <w:tblW w:w="850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2671"/>
        <w:gridCol w:w="2684"/>
        <w:gridCol w:w="1665"/>
      </w:tblGrid>
      <w:tr>
        <w:trPr>
          <w:trHeight w:val="525" w:hRule="atLeast"/>
        </w:trPr>
        <w:tc>
          <w:tcPr>
            <w:tcW w:w="1485" w:type="dxa"/>
            <w:vAlign w:val="top"/>
          </w:tcPr>
          <w:p>
            <w:pPr>
              <w:spacing w:line="360" w:lineRule="auto"/>
              <w:jc w:val="center"/>
              <w:rPr>
                <w:rFonts w:ascii="宋体" w:hAnsi="宋体" w:cs="宋体"/>
                <w:color w:val="auto"/>
              </w:rPr>
            </w:pPr>
            <w:r>
              <w:rPr>
                <w:rFonts w:hint="eastAsia" w:ascii="宋体" w:hAnsi="宋体" w:cs="宋体"/>
                <w:color w:val="auto"/>
              </w:rPr>
              <w:t>监测日期</w:t>
            </w:r>
          </w:p>
        </w:tc>
        <w:tc>
          <w:tcPr>
            <w:tcW w:w="2671" w:type="dxa"/>
            <w:vAlign w:val="top"/>
          </w:tcPr>
          <w:p>
            <w:pPr>
              <w:spacing w:line="360" w:lineRule="auto"/>
              <w:jc w:val="center"/>
              <w:rPr>
                <w:rFonts w:ascii="宋体" w:hAnsi="宋体" w:cs="宋体"/>
                <w:color w:val="auto"/>
              </w:rPr>
            </w:pPr>
            <w:r>
              <w:rPr>
                <w:rFonts w:hint="eastAsia" w:ascii="宋体" w:hAnsi="宋体" w:cs="宋体"/>
                <w:color w:val="auto"/>
              </w:rPr>
              <w:t>设计生产能力(千瓦时/天）</w:t>
            </w:r>
          </w:p>
        </w:tc>
        <w:tc>
          <w:tcPr>
            <w:tcW w:w="2684" w:type="dxa"/>
            <w:vAlign w:val="top"/>
          </w:tcPr>
          <w:p>
            <w:pPr>
              <w:spacing w:line="360" w:lineRule="auto"/>
              <w:jc w:val="center"/>
              <w:rPr>
                <w:rFonts w:ascii="宋体" w:hAnsi="宋体" w:cs="宋体"/>
                <w:color w:val="auto"/>
              </w:rPr>
            </w:pPr>
            <w:r>
              <w:rPr>
                <w:rFonts w:hint="eastAsia" w:ascii="宋体" w:hAnsi="宋体" w:cs="宋体"/>
                <w:color w:val="auto"/>
              </w:rPr>
              <w:t>实际生产量(千瓦时/天）</w:t>
            </w:r>
          </w:p>
        </w:tc>
        <w:tc>
          <w:tcPr>
            <w:tcW w:w="1665" w:type="dxa"/>
            <w:vAlign w:val="top"/>
          </w:tcPr>
          <w:p>
            <w:pPr>
              <w:spacing w:line="360" w:lineRule="auto"/>
              <w:jc w:val="center"/>
              <w:rPr>
                <w:rFonts w:ascii="宋体" w:hAnsi="宋体" w:cs="宋体"/>
                <w:color w:val="auto"/>
              </w:rPr>
            </w:pPr>
            <w:r>
              <w:rPr>
                <w:rFonts w:hint="eastAsia" w:ascii="宋体" w:hAnsi="宋体" w:cs="宋体"/>
                <w:color w:val="auto"/>
              </w:rPr>
              <w:t>生产负荷比（%）</w:t>
            </w:r>
          </w:p>
        </w:tc>
      </w:tr>
      <w:tr>
        <w:trPr>
          <w:trHeight w:val="525" w:hRule="atLeast"/>
        </w:trPr>
        <w:tc>
          <w:tcPr>
            <w:tcW w:w="1485" w:type="dxa"/>
            <w:vAlign w:val="top"/>
          </w:tcPr>
          <w:p>
            <w:pPr>
              <w:spacing w:line="360" w:lineRule="auto"/>
              <w:jc w:val="center"/>
              <w:rPr>
                <w:rFonts w:ascii="宋体" w:hAnsi="宋体" w:cs="宋体"/>
                <w:color w:val="auto"/>
              </w:rPr>
            </w:pPr>
            <w:r>
              <w:rPr>
                <w:rFonts w:hint="eastAsia" w:ascii="宋体" w:hAnsi="宋体" w:cs="宋体"/>
                <w:color w:val="auto"/>
              </w:rPr>
              <w:t>3月16日</w:t>
            </w:r>
          </w:p>
        </w:tc>
        <w:tc>
          <w:tcPr>
            <w:tcW w:w="2671" w:type="dxa"/>
            <w:vMerge w:val="restart"/>
            <w:vAlign w:val="center"/>
          </w:tcPr>
          <w:p>
            <w:pPr>
              <w:pStyle w:val="16"/>
              <w:spacing w:beforeLines="50" w:afterLines="50" w:line="280" w:lineRule="exact"/>
              <w:ind w:firstLine="0" w:firstLineChars="0"/>
              <w:jc w:val="center"/>
              <w:rPr>
                <w:rFonts w:ascii="宋体" w:hAnsi="宋体" w:cs="宋体"/>
                <w:color w:val="auto"/>
                <w:kern w:val="2"/>
                <w:sz w:val="21"/>
                <w:szCs w:val="21"/>
                <w:lang w:val="en-US" w:eastAsia="zh-CN"/>
              </w:rPr>
            </w:pPr>
            <w:r>
              <w:rPr>
                <w:rFonts w:hint="eastAsia" w:ascii="宋体" w:hAnsi="宋体" w:cs="宋体"/>
                <w:bCs/>
                <w:color w:val="auto"/>
                <w:sz w:val="21"/>
                <w:szCs w:val="21"/>
                <w:lang w:val="en-US" w:eastAsia="zh-CN"/>
              </w:rPr>
              <w:t>1352778</w:t>
            </w:r>
          </w:p>
        </w:tc>
        <w:tc>
          <w:tcPr>
            <w:tcW w:w="2684" w:type="dxa"/>
            <w:vAlign w:val="center"/>
          </w:tcPr>
          <w:p>
            <w:pPr>
              <w:pStyle w:val="16"/>
              <w:spacing w:beforeLines="50" w:afterLines="50" w:line="280" w:lineRule="exact"/>
              <w:ind w:firstLine="0" w:firstLineChars="0"/>
              <w:jc w:val="center"/>
              <w:rPr>
                <w:rFonts w:ascii="宋体" w:hAnsi="宋体" w:cs="宋体"/>
                <w:color w:val="auto"/>
                <w:kern w:val="2"/>
                <w:sz w:val="21"/>
                <w:szCs w:val="21"/>
                <w:lang w:val="en-US" w:eastAsia="zh-CN"/>
              </w:rPr>
            </w:pPr>
            <w:r>
              <w:rPr>
                <w:rFonts w:hint="eastAsia" w:ascii="宋体" w:hAnsi="宋体" w:cs="宋体"/>
                <w:bCs/>
                <w:color w:val="auto"/>
                <w:sz w:val="21"/>
                <w:szCs w:val="21"/>
                <w:lang w:val="en-US" w:eastAsia="zh-CN"/>
              </w:rPr>
              <w:t>1324370</w:t>
            </w:r>
          </w:p>
        </w:tc>
        <w:tc>
          <w:tcPr>
            <w:tcW w:w="1665" w:type="dxa"/>
            <w:vAlign w:val="center"/>
          </w:tcPr>
          <w:p>
            <w:pPr>
              <w:pStyle w:val="16"/>
              <w:spacing w:beforeLines="50" w:afterLines="50" w:line="280" w:lineRule="exact"/>
              <w:ind w:firstLine="0" w:firstLineChars="0"/>
              <w:jc w:val="center"/>
              <w:rPr>
                <w:rFonts w:ascii="宋体" w:hAnsi="宋体" w:cs="宋体"/>
                <w:color w:val="auto"/>
                <w:kern w:val="2"/>
                <w:sz w:val="21"/>
                <w:szCs w:val="21"/>
                <w:lang w:val="en-US" w:eastAsia="zh-CN"/>
              </w:rPr>
            </w:pPr>
            <w:r>
              <w:rPr>
                <w:rFonts w:hint="eastAsia" w:ascii="宋体" w:hAnsi="宋体" w:cs="宋体"/>
                <w:bCs/>
                <w:color w:val="auto"/>
                <w:sz w:val="21"/>
                <w:szCs w:val="21"/>
                <w:lang w:val="en-US" w:eastAsia="zh-CN"/>
              </w:rPr>
              <w:t>97.9</w:t>
            </w:r>
          </w:p>
        </w:tc>
      </w:tr>
      <w:tr>
        <w:trPr>
          <w:trHeight w:val="525" w:hRule="atLeast"/>
        </w:trPr>
        <w:tc>
          <w:tcPr>
            <w:tcW w:w="1485" w:type="dxa"/>
            <w:vAlign w:val="top"/>
          </w:tcPr>
          <w:p>
            <w:pPr>
              <w:spacing w:line="360" w:lineRule="auto"/>
              <w:jc w:val="center"/>
              <w:rPr>
                <w:rFonts w:ascii="宋体" w:hAnsi="宋体" w:cs="宋体"/>
                <w:color w:val="auto"/>
              </w:rPr>
            </w:pPr>
            <w:r>
              <w:rPr>
                <w:rFonts w:hint="eastAsia" w:ascii="宋体" w:hAnsi="宋体" w:cs="宋体"/>
                <w:color w:val="auto"/>
              </w:rPr>
              <w:t>3月17日</w:t>
            </w:r>
          </w:p>
        </w:tc>
        <w:tc>
          <w:tcPr>
            <w:tcW w:w="2671" w:type="dxa"/>
            <w:vMerge w:val="continue"/>
            <w:vAlign w:val="center"/>
          </w:tcPr>
          <w:p>
            <w:pPr>
              <w:pStyle w:val="16"/>
              <w:spacing w:beforeLines="50" w:afterLines="50" w:line="280" w:lineRule="exact"/>
              <w:ind w:firstLine="0" w:firstLineChars="0"/>
              <w:jc w:val="center"/>
              <w:rPr>
                <w:rFonts w:ascii="宋体" w:hAnsi="宋体" w:cs="宋体"/>
                <w:color w:val="auto"/>
                <w:kern w:val="2"/>
                <w:sz w:val="21"/>
                <w:szCs w:val="21"/>
                <w:lang w:val="en-US" w:eastAsia="zh-CN"/>
              </w:rPr>
            </w:pPr>
          </w:p>
        </w:tc>
        <w:tc>
          <w:tcPr>
            <w:tcW w:w="2684" w:type="dxa"/>
            <w:vAlign w:val="center"/>
          </w:tcPr>
          <w:p>
            <w:pPr>
              <w:pStyle w:val="16"/>
              <w:spacing w:beforeLines="50" w:afterLines="50" w:line="280" w:lineRule="exact"/>
              <w:ind w:firstLine="0" w:firstLineChars="0"/>
              <w:jc w:val="center"/>
              <w:rPr>
                <w:rFonts w:ascii="宋体" w:hAnsi="宋体" w:cs="宋体"/>
                <w:color w:val="auto"/>
                <w:kern w:val="2"/>
                <w:sz w:val="21"/>
                <w:szCs w:val="21"/>
                <w:lang w:val="en-US" w:eastAsia="zh-CN"/>
              </w:rPr>
            </w:pPr>
            <w:r>
              <w:rPr>
                <w:rFonts w:hint="eastAsia" w:ascii="宋体" w:hAnsi="宋体" w:cs="宋体"/>
                <w:bCs/>
                <w:color w:val="auto"/>
                <w:sz w:val="21"/>
                <w:szCs w:val="21"/>
                <w:lang w:val="en-US" w:eastAsia="zh-CN"/>
              </w:rPr>
              <w:t>1310040</w:t>
            </w:r>
          </w:p>
        </w:tc>
        <w:tc>
          <w:tcPr>
            <w:tcW w:w="1665" w:type="dxa"/>
            <w:vAlign w:val="center"/>
          </w:tcPr>
          <w:p>
            <w:pPr>
              <w:pStyle w:val="16"/>
              <w:spacing w:beforeLines="50" w:afterLines="50" w:line="280" w:lineRule="exact"/>
              <w:ind w:firstLine="0" w:firstLineChars="0"/>
              <w:jc w:val="center"/>
              <w:rPr>
                <w:rFonts w:ascii="宋体" w:hAnsi="宋体" w:cs="宋体"/>
                <w:color w:val="auto"/>
                <w:kern w:val="2"/>
                <w:sz w:val="21"/>
                <w:szCs w:val="21"/>
                <w:lang w:val="en-US" w:eastAsia="zh-CN"/>
              </w:rPr>
            </w:pPr>
            <w:r>
              <w:rPr>
                <w:rFonts w:hint="eastAsia" w:ascii="宋体" w:hAnsi="宋体" w:cs="宋体"/>
                <w:bCs/>
                <w:color w:val="auto"/>
                <w:sz w:val="21"/>
                <w:szCs w:val="21"/>
                <w:lang w:val="en-US" w:eastAsia="zh-CN"/>
              </w:rPr>
              <w:t>96.9</w:t>
            </w:r>
          </w:p>
        </w:tc>
      </w:tr>
    </w:tbl>
    <w:p>
      <w:pPr>
        <w:spacing w:line="360" w:lineRule="auto"/>
        <w:ind w:firstLine="1962" w:firstLineChars="701"/>
        <w:rPr>
          <w:rFonts w:ascii="宋体" w:hAnsi="宋体" w:cs="宋体"/>
          <w:b/>
          <w:color w:val="auto"/>
          <w:sz w:val="24"/>
          <w:szCs w:val="24"/>
        </w:rPr>
      </w:pPr>
      <w:r>
        <w:rPr>
          <w:rFonts w:hint="eastAsia"/>
          <w:color w:val="auto"/>
          <w:sz w:val="28"/>
          <w:szCs w:val="28"/>
        </w:rPr>
        <w:t>表</w:t>
      </w:r>
      <w:r>
        <w:rPr>
          <w:color w:val="auto"/>
          <w:sz w:val="28"/>
          <w:szCs w:val="28"/>
        </w:rPr>
        <w:t>9.2-41</w:t>
      </w:r>
      <w:r>
        <w:rPr>
          <w:rFonts w:hint="eastAsia" w:ascii="宋体" w:hAnsi="宋体" w:cs="宋体"/>
          <w:b/>
          <w:color w:val="auto"/>
          <w:sz w:val="24"/>
          <w:szCs w:val="24"/>
        </w:rPr>
        <w:t xml:space="preserve">  验收监测期间生产负荷统计表</w:t>
      </w:r>
    </w:p>
    <w:p>
      <w:pPr>
        <w:tabs>
          <w:tab w:val="left" w:pos="638"/>
        </w:tabs>
        <w:spacing w:line="360" w:lineRule="auto"/>
        <w:rPr>
          <w:color w:val="auto"/>
          <w:sz w:val="28"/>
          <w:szCs w:val="28"/>
        </w:rPr>
      </w:pPr>
    </w:p>
    <w:p>
      <w:pPr>
        <w:spacing w:beforeLines="100" w:line="360" w:lineRule="auto"/>
        <w:ind w:firstLine="560" w:firstLineChars="200"/>
        <w:jc w:val="center"/>
        <w:rPr>
          <w:rFonts w:ascii="宋体" w:hAnsi="宋体" w:cs="宋体"/>
          <w:b/>
          <w:bCs/>
          <w:color w:val="auto"/>
          <w:sz w:val="24"/>
          <w:szCs w:val="24"/>
        </w:rPr>
      </w:pPr>
      <w:r>
        <w:rPr>
          <w:rFonts w:hint="eastAsia"/>
          <w:color w:val="auto"/>
          <w:sz w:val="28"/>
          <w:szCs w:val="28"/>
        </w:rPr>
        <w:t>表</w:t>
      </w:r>
      <w:r>
        <w:rPr>
          <w:color w:val="auto"/>
          <w:sz w:val="28"/>
          <w:szCs w:val="28"/>
        </w:rPr>
        <w:t>9.2-4</w:t>
      </w:r>
      <w:r>
        <w:rPr>
          <w:rFonts w:hint="eastAsia"/>
          <w:color w:val="auto"/>
          <w:sz w:val="28"/>
          <w:szCs w:val="28"/>
        </w:rPr>
        <w:t>2</w:t>
      </w:r>
      <w:r>
        <w:rPr>
          <w:rFonts w:hint="eastAsia" w:ascii="宋体" w:hAnsi="宋体" w:cs="宋体"/>
          <w:b/>
          <w:color w:val="auto"/>
          <w:sz w:val="24"/>
          <w:szCs w:val="24"/>
        </w:rPr>
        <w:t xml:space="preserve"> </w:t>
      </w:r>
      <w:r>
        <w:rPr>
          <w:rFonts w:hint="eastAsia" w:ascii="宋体" w:hAnsi="宋体" w:cs="宋体"/>
          <w:b/>
          <w:bCs/>
          <w:color w:val="auto"/>
          <w:sz w:val="24"/>
          <w:szCs w:val="24"/>
        </w:rPr>
        <w:t>水和废水监测分析方法及主要仪器一览表</w:t>
      </w:r>
    </w:p>
    <w:tbl>
      <w:tblPr>
        <w:tblW w:w="8606" w:type="dxa"/>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3771"/>
        <w:gridCol w:w="3055"/>
      </w:tblGrid>
      <w:tr>
        <w:trPr>
          <w:cantSplit/>
          <w:trHeight w:val="365" w:hRule="atLeast"/>
        </w:trPr>
        <w:tc>
          <w:tcPr>
            <w:tcW w:w="1780" w:type="dxa"/>
            <w:vAlign w:val="center"/>
          </w:tcPr>
          <w:p>
            <w:pPr>
              <w:jc w:val="center"/>
              <w:rPr>
                <w:rFonts w:ascii="宋体" w:hAnsi="宋体" w:cs="宋体"/>
                <w:b/>
                <w:color w:val="auto"/>
              </w:rPr>
            </w:pPr>
            <w:r>
              <w:rPr>
                <w:rFonts w:hint="eastAsia" w:ascii="宋体" w:hAnsi="宋体" w:cs="宋体"/>
                <w:b/>
                <w:color w:val="auto"/>
              </w:rPr>
              <w:t>项目名称</w:t>
            </w:r>
          </w:p>
        </w:tc>
        <w:tc>
          <w:tcPr>
            <w:tcW w:w="3771" w:type="dxa"/>
            <w:vAlign w:val="center"/>
          </w:tcPr>
          <w:p>
            <w:pPr>
              <w:tabs>
                <w:tab w:val="left" w:pos="1310"/>
              </w:tabs>
              <w:jc w:val="center"/>
              <w:rPr>
                <w:rFonts w:ascii="宋体" w:hAnsi="宋体" w:cs="宋体"/>
                <w:b/>
                <w:color w:val="auto"/>
              </w:rPr>
            </w:pPr>
            <w:r>
              <w:rPr>
                <w:rFonts w:hint="eastAsia" w:ascii="宋体" w:hAnsi="宋体" w:cs="宋体"/>
                <w:b/>
                <w:color w:val="auto"/>
              </w:rPr>
              <w:t>监测方法</w:t>
            </w:r>
          </w:p>
        </w:tc>
        <w:tc>
          <w:tcPr>
            <w:tcW w:w="3055" w:type="dxa"/>
            <w:vAlign w:val="center"/>
          </w:tcPr>
          <w:p>
            <w:pPr>
              <w:ind w:left="211" w:hanging="211" w:hangingChars="100"/>
              <w:jc w:val="center"/>
              <w:rPr>
                <w:rFonts w:ascii="宋体" w:hAnsi="宋体" w:cs="宋体"/>
                <w:b/>
                <w:color w:val="auto"/>
              </w:rPr>
            </w:pPr>
            <w:r>
              <w:rPr>
                <w:rFonts w:hint="eastAsia" w:ascii="宋体" w:hAnsi="宋体" w:cs="宋体"/>
                <w:b/>
                <w:color w:val="auto"/>
              </w:rPr>
              <w:t>监测和分析设备</w:t>
            </w:r>
          </w:p>
        </w:tc>
      </w:tr>
      <w:tr>
        <w:trPr>
          <w:cantSplit/>
          <w:trHeight w:val="443" w:hRule="atLeast"/>
        </w:trPr>
        <w:tc>
          <w:tcPr>
            <w:tcW w:w="1780" w:type="dxa"/>
            <w:vAlign w:val="center"/>
          </w:tcPr>
          <w:p>
            <w:pPr>
              <w:jc w:val="center"/>
              <w:rPr>
                <w:rFonts w:ascii="宋体" w:hAnsi="宋体" w:cs="宋体"/>
                <w:color w:val="auto"/>
              </w:rPr>
            </w:pPr>
            <w:r>
              <w:rPr>
                <w:rFonts w:hint="eastAsia" w:ascii="宋体" w:hAnsi="宋体" w:cs="宋体"/>
                <w:color w:val="auto"/>
              </w:rPr>
              <w:t>pH</w:t>
            </w:r>
          </w:p>
        </w:tc>
        <w:tc>
          <w:tcPr>
            <w:tcW w:w="3771" w:type="dxa"/>
            <w:vAlign w:val="center"/>
          </w:tcPr>
          <w:p>
            <w:pPr>
              <w:ind w:firstLine="210" w:firstLineChars="100"/>
              <w:jc w:val="center"/>
              <w:rPr>
                <w:rFonts w:ascii="宋体" w:hAnsi="宋体" w:cs="宋体"/>
                <w:color w:val="auto"/>
              </w:rPr>
            </w:pPr>
            <w:r>
              <w:rPr>
                <w:rFonts w:hint="eastAsia" w:ascii="宋体" w:hAnsi="宋体" w:cs="宋体"/>
                <w:color w:val="auto"/>
              </w:rPr>
              <w:t>GB6920-1986玻璃电极法</w:t>
            </w:r>
          </w:p>
        </w:tc>
        <w:tc>
          <w:tcPr>
            <w:tcW w:w="3055" w:type="dxa"/>
            <w:vAlign w:val="center"/>
          </w:tcPr>
          <w:p>
            <w:pPr>
              <w:ind w:left="210" w:hanging="210" w:hangingChars="100"/>
              <w:jc w:val="center"/>
              <w:rPr>
                <w:rFonts w:ascii="宋体" w:hAnsi="宋体" w:cs="宋体"/>
                <w:color w:val="auto"/>
              </w:rPr>
            </w:pPr>
            <w:r>
              <w:rPr>
                <w:rFonts w:hint="eastAsia" w:ascii="宋体" w:hAnsi="宋体" w:cs="宋体"/>
                <w:color w:val="auto"/>
              </w:rPr>
              <w:t>WTW inolab</w:t>
            </w:r>
          </w:p>
        </w:tc>
      </w:tr>
      <w:tr>
        <w:trPr>
          <w:cantSplit/>
          <w:trHeight w:val="443" w:hRule="atLeast"/>
        </w:trPr>
        <w:tc>
          <w:tcPr>
            <w:tcW w:w="1780" w:type="dxa"/>
            <w:vAlign w:val="center"/>
          </w:tcPr>
          <w:p>
            <w:pPr>
              <w:jc w:val="center"/>
              <w:rPr>
                <w:rFonts w:ascii="宋体" w:hAnsi="宋体" w:cs="宋体"/>
                <w:color w:val="auto"/>
              </w:rPr>
            </w:pPr>
            <w:r>
              <w:rPr>
                <w:rFonts w:hint="eastAsia" w:ascii="宋体" w:hAnsi="宋体" w:cs="宋体"/>
                <w:color w:val="auto"/>
              </w:rPr>
              <w:t>COD</w:t>
            </w:r>
          </w:p>
        </w:tc>
        <w:tc>
          <w:tcPr>
            <w:tcW w:w="3771" w:type="dxa"/>
            <w:vAlign w:val="center"/>
          </w:tcPr>
          <w:p>
            <w:pPr>
              <w:ind w:firstLine="210" w:firstLineChars="100"/>
              <w:jc w:val="center"/>
              <w:rPr>
                <w:rFonts w:ascii="宋体" w:hAnsi="宋体" w:cs="宋体"/>
                <w:color w:val="auto"/>
              </w:rPr>
            </w:pPr>
            <w:r>
              <w:rPr>
                <w:rFonts w:hint="eastAsia" w:ascii="宋体" w:hAnsi="宋体" w:cs="宋体"/>
                <w:color w:val="auto"/>
              </w:rPr>
              <w:t>重铬酸钾分光光度法</w:t>
            </w:r>
          </w:p>
        </w:tc>
        <w:tc>
          <w:tcPr>
            <w:tcW w:w="3055" w:type="dxa"/>
            <w:vAlign w:val="center"/>
          </w:tcPr>
          <w:p>
            <w:pPr>
              <w:ind w:left="210" w:hanging="210" w:hangingChars="100"/>
              <w:jc w:val="center"/>
              <w:rPr>
                <w:rFonts w:ascii="宋体" w:hAnsi="宋体" w:cs="宋体"/>
                <w:color w:val="auto"/>
              </w:rPr>
            </w:pPr>
            <w:r>
              <w:rPr>
                <w:rFonts w:hint="eastAsia" w:ascii="宋体" w:hAnsi="宋体" w:cs="宋体"/>
                <w:color w:val="auto"/>
              </w:rPr>
              <w:t>滴定管</w:t>
            </w:r>
          </w:p>
        </w:tc>
      </w:tr>
      <w:tr>
        <w:trPr>
          <w:cantSplit/>
          <w:trHeight w:val="443" w:hRule="atLeast"/>
        </w:trPr>
        <w:tc>
          <w:tcPr>
            <w:tcW w:w="1780" w:type="dxa"/>
            <w:vAlign w:val="center"/>
          </w:tcPr>
          <w:p>
            <w:pPr>
              <w:jc w:val="center"/>
              <w:rPr>
                <w:rFonts w:ascii="宋体" w:hAnsi="宋体" w:cs="宋体"/>
                <w:color w:val="auto"/>
              </w:rPr>
            </w:pPr>
            <w:r>
              <w:rPr>
                <w:rFonts w:hint="eastAsia" w:ascii="宋体" w:hAnsi="宋体" w:cs="宋体"/>
                <w:color w:val="auto"/>
              </w:rPr>
              <w:t>BOD</w:t>
            </w:r>
            <w:r>
              <w:rPr>
                <w:rFonts w:hint="eastAsia" w:ascii="宋体" w:hAnsi="宋体" w:cs="宋体"/>
                <w:color w:val="auto"/>
                <w:vertAlign w:val="subscript"/>
              </w:rPr>
              <w:t>5</w:t>
            </w:r>
          </w:p>
        </w:tc>
        <w:tc>
          <w:tcPr>
            <w:tcW w:w="3771" w:type="dxa"/>
            <w:vAlign w:val="center"/>
          </w:tcPr>
          <w:p>
            <w:pPr>
              <w:ind w:firstLine="210" w:firstLineChars="100"/>
              <w:jc w:val="center"/>
              <w:rPr>
                <w:rFonts w:ascii="宋体" w:hAnsi="宋体" w:cs="宋体"/>
                <w:color w:val="auto"/>
              </w:rPr>
            </w:pPr>
            <w:r>
              <w:rPr>
                <w:rFonts w:hint="eastAsia" w:ascii="宋体" w:hAnsi="宋体" w:cs="宋体"/>
                <w:color w:val="auto"/>
              </w:rPr>
              <w:t>HJ 505-2009稀释与接种法</w:t>
            </w:r>
          </w:p>
        </w:tc>
        <w:tc>
          <w:tcPr>
            <w:tcW w:w="3055" w:type="dxa"/>
            <w:vAlign w:val="center"/>
          </w:tcPr>
          <w:p>
            <w:pPr>
              <w:ind w:left="210" w:hanging="210" w:hangingChars="100"/>
              <w:jc w:val="center"/>
              <w:rPr>
                <w:rFonts w:ascii="宋体" w:hAnsi="宋体" w:cs="宋体"/>
                <w:color w:val="auto"/>
              </w:rPr>
            </w:pPr>
            <w:r>
              <w:rPr>
                <w:rFonts w:hint="eastAsia" w:ascii="宋体" w:hAnsi="宋体" w:cs="宋体"/>
                <w:color w:val="auto"/>
              </w:rPr>
              <w:t>培养箱</w:t>
            </w:r>
          </w:p>
        </w:tc>
      </w:tr>
      <w:tr>
        <w:trPr>
          <w:cantSplit/>
          <w:trHeight w:val="443" w:hRule="atLeast"/>
        </w:trPr>
        <w:tc>
          <w:tcPr>
            <w:tcW w:w="1780" w:type="dxa"/>
            <w:vAlign w:val="center"/>
          </w:tcPr>
          <w:p>
            <w:pPr>
              <w:jc w:val="center"/>
              <w:rPr>
                <w:rFonts w:ascii="宋体" w:hAnsi="宋体" w:cs="宋体"/>
                <w:color w:val="auto"/>
              </w:rPr>
            </w:pPr>
            <w:r>
              <w:rPr>
                <w:rFonts w:hint="eastAsia" w:ascii="宋体" w:hAnsi="宋体" w:cs="宋体"/>
                <w:color w:val="auto"/>
              </w:rPr>
              <w:t>氨氮</w:t>
            </w:r>
          </w:p>
        </w:tc>
        <w:tc>
          <w:tcPr>
            <w:tcW w:w="3771" w:type="dxa"/>
            <w:vAlign w:val="center"/>
          </w:tcPr>
          <w:p>
            <w:pPr>
              <w:jc w:val="center"/>
              <w:rPr>
                <w:rFonts w:ascii="宋体" w:hAnsi="宋体" w:cs="宋体"/>
                <w:color w:val="auto"/>
              </w:rPr>
            </w:pPr>
            <w:r>
              <w:rPr>
                <w:rFonts w:hint="eastAsia" w:ascii="宋体" w:hAnsi="宋体" w:cs="宋体"/>
                <w:color w:val="auto"/>
              </w:rPr>
              <w:t>HJ 535-2009纳氏试剂比色法</w:t>
            </w:r>
          </w:p>
        </w:tc>
        <w:tc>
          <w:tcPr>
            <w:tcW w:w="3055" w:type="dxa"/>
            <w:vAlign w:val="center"/>
          </w:tcPr>
          <w:p>
            <w:pPr>
              <w:ind w:left="210" w:hanging="210" w:hangingChars="100"/>
              <w:jc w:val="center"/>
              <w:rPr>
                <w:rFonts w:ascii="宋体" w:hAnsi="宋体" w:cs="宋体"/>
                <w:color w:val="auto"/>
              </w:rPr>
            </w:pPr>
            <w:r>
              <w:rPr>
                <w:rFonts w:hint="eastAsia" w:ascii="宋体" w:hAnsi="宋体" w:cs="宋体"/>
                <w:color w:val="auto"/>
              </w:rPr>
              <w:t>7230G分光光度计</w:t>
            </w:r>
          </w:p>
        </w:tc>
      </w:tr>
      <w:tr>
        <w:trPr>
          <w:cantSplit/>
          <w:trHeight w:val="443" w:hRule="atLeast"/>
        </w:trPr>
        <w:tc>
          <w:tcPr>
            <w:tcW w:w="1780" w:type="dxa"/>
            <w:vAlign w:val="center"/>
          </w:tcPr>
          <w:p>
            <w:pPr>
              <w:jc w:val="center"/>
              <w:rPr>
                <w:rFonts w:ascii="宋体" w:hAnsi="宋体" w:cs="宋体"/>
                <w:color w:val="auto"/>
              </w:rPr>
            </w:pPr>
            <w:r>
              <w:rPr>
                <w:rFonts w:hint="eastAsia" w:ascii="宋体" w:hAnsi="宋体" w:cs="宋体"/>
                <w:color w:val="auto"/>
              </w:rPr>
              <w:t>悬浮物</w:t>
            </w:r>
          </w:p>
        </w:tc>
        <w:tc>
          <w:tcPr>
            <w:tcW w:w="3771" w:type="dxa"/>
            <w:vAlign w:val="center"/>
          </w:tcPr>
          <w:p>
            <w:pPr>
              <w:jc w:val="center"/>
              <w:rPr>
                <w:rFonts w:ascii="宋体" w:hAnsi="宋体" w:cs="宋体"/>
                <w:color w:val="auto"/>
              </w:rPr>
            </w:pPr>
            <w:r>
              <w:rPr>
                <w:rFonts w:hint="eastAsia" w:ascii="宋体" w:hAnsi="宋体" w:cs="宋体"/>
                <w:color w:val="auto"/>
              </w:rPr>
              <w:t>GB 11901-89重量法</w:t>
            </w:r>
          </w:p>
        </w:tc>
        <w:tc>
          <w:tcPr>
            <w:tcW w:w="3055" w:type="dxa"/>
            <w:vAlign w:val="center"/>
          </w:tcPr>
          <w:p>
            <w:pPr>
              <w:jc w:val="center"/>
              <w:rPr>
                <w:rFonts w:ascii="宋体" w:hAnsi="宋体" w:cs="宋体"/>
                <w:color w:val="auto"/>
              </w:rPr>
            </w:pPr>
            <w:r>
              <w:rPr>
                <w:rFonts w:hint="eastAsia" w:ascii="宋体" w:hAnsi="宋体" w:cs="宋体"/>
                <w:color w:val="auto"/>
              </w:rPr>
              <w:t>FA-2004</w:t>
            </w:r>
          </w:p>
          <w:p>
            <w:pPr>
              <w:jc w:val="center"/>
              <w:rPr>
                <w:rFonts w:ascii="宋体" w:hAnsi="宋体" w:cs="宋体"/>
                <w:color w:val="auto"/>
              </w:rPr>
            </w:pPr>
            <w:r>
              <w:rPr>
                <w:rFonts w:hint="eastAsia" w:ascii="宋体" w:hAnsi="宋体" w:cs="宋体"/>
                <w:color w:val="auto"/>
              </w:rPr>
              <w:t>电子天平</w:t>
            </w:r>
          </w:p>
        </w:tc>
      </w:tr>
      <w:tr>
        <w:trPr>
          <w:cantSplit/>
          <w:trHeight w:val="443" w:hRule="atLeast"/>
        </w:trPr>
        <w:tc>
          <w:tcPr>
            <w:tcW w:w="1780" w:type="dxa"/>
            <w:vAlign w:val="center"/>
          </w:tcPr>
          <w:p>
            <w:pPr>
              <w:jc w:val="center"/>
              <w:rPr>
                <w:rFonts w:ascii="宋体" w:hAnsi="宋体" w:cs="宋体"/>
                <w:color w:val="auto"/>
              </w:rPr>
            </w:pPr>
            <w:r>
              <w:rPr>
                <w:rFonts w:hint="eastAsia" w:ascii="宋体" w:hAnsi="宋体" w:cs="宋体"/>
                <w:color w:val="auto"/>
              </w:rPr>
              <w:t>石油类</w:t>
            </w:r>
          </w:p>
        </w:tc>
        <w:tc>
          <w:tcPr>
            <w:tcW w:w="3771" w:type="dxa"/>
            <w:vAlign w:val="center"/>
          </w:tcPr>
          <w:p>
            <w:pPr>
              <w:jc w:val="center"/>
              <w:rPr>
                <w:rFonts w:ascii="宋体" w:hAnsi="宋体" w:cs="宋体"/>
                <w:color w:val="auto"/>
              </w:rPr>
            </w:pPr>
            <w:r>
              <w:rPr>
                <w:rFonts w:hint="eastAsia" w:ascii="宋体" w:hAnsi="宋体" w:cs="宋体"/>
                <w:color w:val="auto"/>
              </w:rPr>
              <w:t>GB/T16488-1996红外分光光度法</w:t>
            </w:r>
          </w:p>
        </w:tc>
        <w:tc>
          <w:tcPr>
            <w:tcW w:w="3055" w:type="dxa"/>
            <w:vAlign w:val="center"/>
          </w:tcPr>
          <w:p>
            <w:pPr>
              <w:jc w:val="center"/>
              <w:rPr>
                <w:rFonts w:ascii="宋体" w:hAnsi="宋体" w:cs="宋体"/>
                <w:color w:val="auto"/>
              </w:rPr>
            </w:pPr>
            <w:r>
              <w:rPr>
                <w:rFonts w:hint="eastAsia" w:ascii="宋体" w:hAnsi="宋体" w:cs="宋体"/>
                <w:color w:val="auto"/>
              </w:rPr>
              <w:t>红外测油仪</w:t>
            </w:r>
          </w:p>
        </w:tc>
      </w:tr>
      <w:tr>
        <w:trPr>
          <w:cantSplit/>
          <w:trHeight w:val="443" w:hRule="atLeast"/>
        </w:trPr>
        <w:tc>
          <w:tcPr>
            <w:tcW w:w="1780" w:type="dxa"/>
            <w:vAlign w:val="center"/>
          </w:tcPr>
          <w:p>
            <w:pPr>
              <w:jc w:val="center"/>
              <w:rPr>
                <w:rFonts w:ascii="宋体" w:hAnsi="宋体" w:cs="宋体"/>
                <w:color w:val="auto"/>
              </w:rPr>
            </w:pPr>
            <w:r>
              <w:rPr>
                <w:rFonts w:hint="eastAsia" w:ascii="宋体" w:hAnsi="宋体" w:cs="宋体"/>
                <w:color w:val="auto"/>
              </w:rPr>
              <w:t>氰化物</w:t>
            </w:r>
          </w:p>
        </w:tc>
        <w:tc>
          <w:tcPr>
            <w:tcW w:w="3771" w:type="dxa"/>
            <w:vAlign w:val="center"/>
          </w:tcPr>
          <w:p>
            <w:pPr>
              <w:ind w:firstLine="210" w:firstLineChars="100"/>
              <w:jc w:val="center"/>
              <w:rPr>
                <w:rFonts w:ascii="宋体" w:hAnsi="宋体" w:cs="宋体"/>
                <w:color w:val="auto"/>
              </w:rPr>
            </w:pPr>
            <w:r>
              <w:rPr>
                <w:rFonts w:hint="eastAsia" w:ascii="宋体" w:hAnsi="宋体" w:cs="宋体"/>
                <w:color w:val="auto"/>
              </w:rPr>
              <w:t>HJ484-2009异烟酸-吡唑啉酮光度法</w:t>
            </w:r>
          </w:p>
        </w:tc>
        <w:tc>
          <w:tcPr>
            <w:tcW w:w="3055" w:type="dxa"/>
            <w:vAlign w:val="center"/>
          </w:tcPr>
          <w:p>
            <w:pPr>
              <w:jc w:val="center"/>
              <w:rPr>
                <w:rFonts w:ascii="宋体" w:hAnsi="宋体" w:cs="宋体"/>
                <w:color w:val="auto"/>
              </w:rPr>
            </w:pPr>
            <w:r>
              <w:rPr>
                <w:rFonts w:hint="eastAsia" w:ascii="宋体" w:hAnsi="宋体" w:cs="宋体"/>
                <w:color w:val="auto"/>
              </w:rPr>
              <w:t>7230G分光光度计</w:t>
            </w:r>
          </w:p>
        </w:tc>
      </w:tr>
      <w:tr>
        <w:trPr>
          <w:cantSplit/>
          <w:trHeight w:val="443" w:hRule="atLeast"/>
        </w:trPr>
        <w:tc>
          <w:tcPr>
            <w:tcW w:w="1780" w:type="dxa"/>
            <w:vAlign w:val="center"/>
          </w:tcPr>
          <w:p>
            <w:pPr>
              <w:jc w:val="center"/>
              <w:rPr>
                <w:rFonts w:ascii="宋体" w:hAnsi="宋体" w:cs="宋体"/>
                <w:color w:val="auto"/>
              </w:rPr>
            </w:pPr>
            <w:r>
              <w:rPr>
                <w:rFonts w:hint="eastAsia" w:ascii="宋体" w:hAnsi="宋体" w:cs="宋体"/>
                <w:color w:val="auto"/>
              </w:rPr>
              <w:t>硫化物</w:t>
            </w:r>
          </w:p>
        </w:tc>
        <w:tc>
          <w:tcPr>
            <w:tcW w:w="3771" w:type="dxa"/>
            <w:vAlign w:val="center"/>
          </w:tcPr>
          <w:p>
            <w:pPr>
              <w:jc w:val="center"/>
              <w:rPr>
                <w:rFonts w:ascii="宋体" w:hAnsi="宋体" w:cs="宋体"/>
                <w:color w:val="auto"/>
              </w:rPr>
            </w:pPr>
            <w:r>
              <w:rPr>
                <w:rFonts w:hint="eastAsia" w:ascii="宋体" w:hAnsi="宋体" w:cs="宋体"/>
                <w:color w:val="auto"/>
              </w:rPr>
              <w:t>GB/T16489—1996</w:t>
            </w:r>
          </w:p>
          <w:p>
            <w:pPr>
              <w:jc w:val="center"/>
              <w:rPr>
                <w:rFonts w:ascii="宋体" w:hAnsi="宋体" w:cs="宋体"/>
                <w:color w:val="auto"/>
              </w:rPr>
            </w:pPr>
            <w:r>
              <w:rPr>
                <w:rFonts w:hint="eastAsia" w:ascii="宋体" w:hAnsi="宋体" w:cs="宋体"/>
                <w:color w:val="auto"/>
              </w:rPr>
              <w:t>对氨基二甲基苯胺分光光度法</w:t>
            </w:r>
          </w:p>
        </w:tc>
        <w:tc>
          <w:tcPr>
            <w:tcW w:w="3055" w:type="dxa"/>
            <w:vAlign w:val="center"/>
          </w:tcPr>
          <w:p>
            <w:pPr>
              <w:ind w:left="210" w:hanging="210" w:hangingChars="100"/>
              <w:jc w:val="center"/>
              <w:rPr>
                <w:rFonts w:ascii="宋体" w:hAnsi="宋体" w:cs="宋体"/>
                <w:color w:val="auto"/>
              </w:rPr>
            </w:pPr>
            <w:r>
              <w:rPr>
                <w:rFonts w:hint="eastAsia" w:ascii="宋体" w:hAnsi="宋体" w:cs="宋体"/>
                <w:color w:val="auto"/>
              </w:rPr>
              <w:t>7230G分光光度计</w:t>
            </w:r>
          </w:p>
        </w:tc>
      </w:tr>
      <w:tr>
        <w:trPr>
          <w:cantSplit/>
          <w:trHeight w:val="443" w:hRule="atLeast"/>
        </w:trPr>
        <w:tc>
          <w:tcPr>
            <w:tcW w:w="1780" w:type="dxa"/>
            <w:vAlign w:val="center"/>
          </w:tcPr>
          <w:p>
            <w:pPr>
              <w:jc w:val="center"/>
              <w:rPr>
                <w:rFonts w:ascii="宋体" w:hAnsi="宋体" w:cs="宋体"/>
                <w:color w:val="auto"/>
              </w:rPr>
            </w:pPr>
            <w:r>
              <w:rPr>
                <w:rFonts w:hint="eastAsia" w:ascii="宋体" w:hAnsi="宋体" w:cs="宋体"/>
                <w:color w:val="auto"/>
              </w:rPr>
              <w:t>挥发酚</w:t>
            </w:r>
          </w:p>
        </w:tc>
        <w:tc>
          <w:tcPr>
            <w:tcW w:w="3771" w:type="dxa"/>
            <w:vAlign w:val="center"/>
          </w:tcPr>
          <w:p>
            <w:pPr>
              <w:ind w:firstLine="210" w:firstLineChars="100"/>
              <w:jc w:val="center"/>
              <w:rPr>
                <w:rFonts w:ascii="宋体" w:hAnsi="宋体" w:cs="宋体"/>
                <w:color w:val="auto"/>
              </w:rPr>
            </w:pPr>
            <w:r>
              <w:rPr>
                <w:rFonts w:hint="eastAsia" w:ascii="宋体" w:hAnsi="宋体" w:cs="宋体"/>
                <w:color w:val="auto"/>
              </w:rPr>
              <w:t>HJ503-2009</w:t>
            </w:r>
          </w:p>
          <w:p>
            <w:pPr>
              <w:jc w:val="center"/>
              <w:rPr>
                <w:rFonts w:ascii="宋体" w:hAnsi="宋体" w:cs="宋体"/>
                <w:color w:val="auto"/>
              </w:rPr>
            </w:pPr>
            <w:r>
              <w:rPr>
                <w:rFonts w:hint="eastAsia" w:ascii="宋体" w:hAnsi="宋体" w:cs="宋体"/>
                <w:color w:val="auto"/>
              </w:rPr>
              <w:t>4-氨基安替比林萃取光度法</w:t>
            </w:r>
          </w:p>
        </w:tc>
        <w:tc>
          <w:tcPr>
            <w:tcW w:w="3055" w:type="dxa"/>
            <w:vAlign w:val="center"/>
          </w:tcPr>
          <w:p>
            <w:pPr>
              <w:ind w:left="210" w:hanging="210" w:hangingChars="100"/>
              <w:jc w:val="center"/>
              <w:rPr>
                <w:rFonts w:ascii="宋体" w:hAnsi="宋体" w:cs="宋体"/>
                <w:color w:val="auto"/>
              </w:rPr>
            </w:pPr>
            <w:r>
              <w:rPr>
                <w:rFonts w:hint="eastAsia" w:ascii="宋体" w:hAnsi="宋体" w:cs="宋体"/>
                <w:color w:val="auto"/>
              </w:rPr>
              <w:t>7230G分光光度计</w:t>
            </w:r>
          </w:p>
        </w:tc>
      </w:tr>
      <w:tr>
        <w:trPr>
          <w:cantSplit/>
          <w:trHeight w:val="443" w:hRule="atLeast"/>
        </w:trPr>
        <w:tc>
          <w:tcPr>
            <w:tcW w:w="1780" w:type="dxa"/>
            <w:vAlign w:val="center"/>
          </w:tcPr>
          <w:p>
            <w:pPr>
              <w:jc w:val="center"/>
              <w:rPr>
                <w:rFonts w:ascii="宋体" w:hAnsi="宋体" w:cs="宋体"/>
                <w:color w:val="auto"/>
              </w:rPr>
            </w:pPr>
            <w:r>
              <w:rPr>
                <w:rFonts w:hint="eastAsia" w:ascii="宋体" w:hAnsi="宋体" w:cs="宋体"/>
                <w:color w:val="auto"/>
              </w:rPr>
              <w:t>总氮</w:t>
            </w:r>
          </w:p>
        </w:tc>
        <w:tc>
          <w:tcPr>
            <w:tcW w:w="3771" w:type="dxa"/>
            <w:vAlign w:val="center"/>
          </w:tcPr>
          <w:p>
            <w:pPr>
              <w:jc w:val="center"/>
              <w:rPr>
                <w:rFonts w:ascii="宋体" w:hAnsi="宋体" w:cs="宋体"/>
                <w:color w:val="auto"/>
              </w:rPr>
            </w:pPr>
            <w:r>
              <w:rPr>
                <w:rFonts w:hint="eastAsia" w:ascii="宋体" w:hAnsi="宋体" w:cs="宋体"/>
                <w:color w:val="auto"/>
              </w:rPr>
              <w:t>HJ636-2012 紫外分光光度法</w:t>
            </w:r>
          </w:p>
        </w:tc>
        <w:tc>
          <w:tcPr>
            <w:tcW w:w="3055" w:type="dxa"/>
            <w:vAlign w:val="center"/>
          </w:tcPr>
          <w:p>
            <w:pPr>
              <w:ind w:left="210" w:hanging="210" w:hangingChars="100"/>
              <w:jc w:val="center"/>
              <w:rPr>
                <w:rFonts w:ascii="宋体" w:hAnsi="宋体" w:cs="宋体"/>
                <w:color w:val="auto"/>
              </w:rPr>
            </w:pPr>
            <w:r>
              <w:rPr>
                <w:rFonts w:hint="eastAsia" w:ascii="宋体" w:hAnsi="宋体" w:cs="宋体"/>
                <w:color w:val="auto"/>
              </w:rPr>
              <w:t>UV756紫外分光光度计</w:t>
            </w:r>
          </w:p>
        </w:tc>
      </w:tr>
      <w:tr>
        <w:trPr>
          <w:cantSplit/>
          <w:trHeight w:val="443" w:hRule="atLeast"/>
        </w:trPr>
        <w:tc>
          <w:tcPr>
            <w:tcW w:w="1780" w:type="dxa"/>
            <w:vAlign w:val="center"/>
          </w:tcPr>
          <w:p>
            <w:pPr>
              <w:jc w:val="center"/>
              <w:rPr>
                <w:rFonts w:ascii="宋体" w:hAnsi="宋体" w:cs="宋体"/>
                <w:color w:val="auto"/>
              </w:rPr>
            </w:pPr>
            <w:r>
              <w:rPr>
                <w:rFonts w:hint="eastAsia" w:ascii="宋体" w:hAnsi="宋体" w:cs="宋体"/>
                <w:color w:val="auto"/>
              </w:rPr>
              <w:t>总磷</w:t>
            </w:r>
          </w:p>
        </w:tc>
        <w:tc>
          <w:tcPr>
            <w:tcW w:w="3771" w:type="dxa"/>
            <w:vAlign w:val="center"/>
          </w:tcPr>
          <w:p>
            <w:pPr>
              <w:jc w:val="center"/>
              <w:rPr>
                <w:rFonts w:ascii="宋体" w:hAnsi="宋体" w:cs="宋体"/>
                <w:color w:val="auto"/>
              </w:rPr>
            </w:pPr>
            <w:r>
              <w:rPr>
                <w:rFonts w:hint="eastAsia" w:ascii="宋体" w:hAnsi="宋体" w:cs="宋体"/>
                <w:color w:val="auto"/>
              </w:rPr>
              <w:t>GB11893-1989 钼酸胺分光光度法</w:t>
            </w:r>
          </w:p>
        </w:tc>
        <w:tc>
          <w:tcPr>
            <w:tcW w:w="3055" w:type="dxa"/>
            <w:vAlign w:val="center"/>
          </w:tcPr>
          <w:p>
            <w:pPr>
              <w:ind w:left="210" w:hanging="210" w:hangingChars="100"/>
              <w:jc w:val="center"/>
              <w:rPr>
                <w:rFonts w:ascii="宋体" w:hAnsi="宋体" w:cs="宋体"/>
                <w:color w:val="auto"/>
              </w:rPr>
            </w:pPr>
            <w:r>
              <w:rPr>
                <w:rFonts w:hint="eastAsia" w:ascii="宋体" w:hAnsi="宋体" w:cs="宋体"/>
                <w:color w:val="auto"/>
              </w:rPr>
              <w:t>7230G分光光度计</w:t>
            </w:r>
          </w:p>
        </w:tc>
      </w:tr>
    </w:tbl>
    <w:p>
      <w:pPr>
        <w:spacing w:line="360" w:lineRule="auto"/>
        <w:ind w:firstLine="482" w:firstLineChars="200"/>
        <w:jc w:val="center"/>
        <w:rPr>
          <w:rFonts w:ascii="宋体" w:hAnsi="宋体" w:cs="宋体"/>
          <w:b/>
          <w:color w:val="auto"/>
          <w:sz w:val="24"/>
          <w:szCs w:val="24"/>
        </w:rPr>
      </w:pPr>
    </w:p>
    <w:p>
      <w:pPr>
        <w:tabs>
          <w:tab w:val="left" w:pos="638"/>
        </w:tabs>
        <w:spacing w:line="360" w:lineRule="auto"/>
        <w:sectPr>
          <w:pgSz w:w="11906" w:h="16838"/>
          <w:pgMar w:top="1440" w:right="1800" w:bottom="1440" w:left="1800" w:header="851" w:footer="992" w:gutter="0"/>
          <w:cols w:space="720" w:num="1"/>
          <w:docGrid w:type="lines" w:linePitch="312"/>
        </w:sectPr>
      </w:pPr>
      <w:r>
        <w:rPr>
          <w:color w:val="auto"/>
          <w:sz w:val="28"/>
          <w:szCs w:val="28"/>
        </w:rPr>
        <w:t>综合污水处理站的进、出口水质监测结果见表9.2-4</w:t>
      </w:r>
      <w:r>
        <w:rPr>
          <w:rFonts w:hint="eastAsia"/>
          <w:color w:val="auto"/>
          <w:sz w:val="28"/>
          <w:szCs w:val="28"/>
        </w:rPr>
        <w:t>3</w:t>
      </w:r>
      <w:r>
        <w:rPr>
          <w:color w:val="auto"/>
          <w:sz w:val="28"/>
          <w:szCs w:val="28"/>
        </w:rPr>
        <w:t>。</w:t>
      </w:r>
    </w:p>
    <w:p>
      <w:pPr>
        <w:spacing w:line="360" w:lineRule="auto"/>
        <w:jc w:val="center"/>
        <w:rPr>
          <w:b/>
          <w:color w:val="auto"/>
          <w:sz w:val="24"/>
          <w:szCs w:val="24"/>
        </w:rPr>
      </w:pPr>
      <w:r>
        <w:rPr>
          <w:b/>
          <w:bCs/>
          <w:color w:val="auto"/>
          <w:sz w:val="24"/>
          <w:szCs w:val="24"/>
        </w:rPr>
        <w:t>表9.2-4</w:t>
      </w:r>
      <w:r>
        <w:rPr>
          <w:rFonts w:hint="eastAsia"/>
          <w:b/>
          <w:bCs/>
          <w:color w:val="auto"/>
          <w:sz w:val="24"/>
          <w:szCs w:val="24"/>
        </w:rPr>
        <w:t>3</w:t>
      </w:r>
      <w:r>
        <w:rPr>
          <w:b/>
          <w:bCs/>
          <w:color w:val="auto"/>
          <w:sz w:val="24"/>
          <w:szCs w:val="24"/>
        </w:rPr>
        <w:t xml:space="preserve"> 综合污水处理站进、出口水质监测结果表 </w:t>
      </w:r>
      <w:r>
        <w:rPr>
          <w:b/>
          <w:color w:val="auto"/>
          <w:sz w:val="24"/>
          <w:szCs w:val="24"/>
        </w:rPr>
        <w:t>（单位：mg/l  pH除外）</w:t>
      </w:r>
    </w:p>
    <w:tbl>
      <w:tblPr>
        <w:tblW w:w="147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0"/>
        <w:gridCol w:w="975"/>
        <w:gridCol w:w="1347"/>
        <w:gridCol w:w="1025"/>
        <w:gridCol w:w="912"/>
        <w:gridCol w:w="1167"/>
        <w:gridCol w:w="1317"/>
        <w:gridCol w:w="977"/>
        <w:gridCol w:w="955"/>
        <w:gridCol w:w="995"/>
        <w:gridCol w:w="1135"/>
        <w:gridCol w:w="1120"/>
        <w:gridCol w:w="1145"/>
        <w:gridCol w:w="922"/>
      </w:tblGrid>
      <w:tr>
        <w:trPr>
          <w:trHeight w:val="381" w:hRule="atLeast"/>
          <w:jc w:val="center"/>
        </w:trPr>
        <w:tc>
          <w:tcPr>
            <w:tcW w:w="750" w:type="dxa"/>
            <w:vAlign w:val="center"/>
          </w:tcPr>
          <w:p>
            <w:pPr>
              <w:widowControl/>
              <w:jc w:val="center"/>
              <w:rPr>
                <w:b/>
                <w:color w:val="auto"/>
                <w:kern w:val="0"/>
              </w:rPr>
            </w:pPr>
            <w:r>
              <w:rPr>
                <w:b/>
                <w:color w:val="auto"/>
                <w:kern w:val="0"/>
              </w:rPr>
              <w:t>点位</w:t>
            </w:r>
          </w:p>
        </w:tc>
        <w:tc>
          <w:tcPr>
            <w:tcW w:w="975" w:type="dxa"/>
            <w:vAlign w:val="center"/>
          </w:tcPr>
          <w:p>
            <w:pPr>
              <w:widowControl/>
              <w:jc w:val="center"/>
              <w:rPr>
                <w:b/>
                <w:color w:val="auto"/>
                <w:kern w:val="0"/>
              </w:rPr>
            </w:pPr>
            <w:r>
              <w:rPr>
                <w:b/>
                <w:color w:val="auto"/>
                <w:kern w:val="0"/>
              </w:rPr>
              <w:t>日期</w:t>
            </w:r>
          </w:p>
        </w:tc>
        <w:tc>
          <w:tcPr>
            <w:tcW w:w="1347" w:type="dxa"/>
            <w:vAlign w:val="center"/>
          </w:tcPr>
          <w:p>
            <w:pPr>
              <w:widowControl/>
              <w:jc w:val="center"/>
              <w:rPr>
                <w:b/>
                <w:color w:val="auto"/>
                <w:kern w:val="0"/>
              </w:rPr>
            </w:pPr>
            <w:r>
              <w:rPr>
                <w:b/>
                <w:color w:val="auto"/>
                <w:kern w:val="0"/>
              </w:rPr>
              <w:t>频次</w:t>
            </w:r>
          </w:p>
        </w:tc>
        <w:tc>
          <w:tcPr>
            <w:tcW w:w="1025" w:type="dxa"/>
            <w:vAlign w:val="center"/>
          </w:tcPr>
          <w:p>
            <w:pPr>
              <w:widowControl/>
              <w:jc w:val="center"/>
              <w:rPr>
                <w:b/>
                <w:color w:val="auto"/>
                <w:kern w:val="0"/>
              </w:rPr>
            </w:pPr>
            <w:r>
              <w:rPr>
                <w:b/>
                <w:color w:val="auto"/>
                <w:kern w:val="0"/>
              </w:rPr>
              <w:t>pH值</w:t>
            </w:r>
          </w:p>
        </w:tc>
        <w:tc>
          <w:tcPr>
            <w:tcW w:w="912" w:type="dxa"/>
            <w:vAlign w:val="center"/>
          </w:tcPr>
          <w:p>
            <w:pPr>
              <w:jc w:val="center"/>
              <w:rPr>
                <w:b/>
                <w:color w:val="auto"/>
                <w:kern w:val="0"/>
              </w:rPr>
            </w:pPr>
            <w:r>
              <w:rPr>
                <w:b/>
                <w:color w:val="auto"/>
                <w:kern w:val="0"/>
              </w:rPr>
              <w:t>SS</w:t>
            </w:r>
          </w:p>
        </w:tc>
        <w:tc>
          <w:tcPr>
            <w:tcW w:w="1167" w:type="dxa"/>
            <w:vAlign w:val="center"/>
          </w:tcPr>
          <w:p>
            <w:pPr>
              <w:widowControl/>
              <w:jc w:val="center"/>
              <w:rPr>
                <w:b/>
                <w:color w:val="auto"/>
                <w:kern w:val="0"/>
              </w:rPr>
            </w:pPr>
            <w:r>
              <w:rPr>
                <w:b/>
                <w:color w:val="auto"/>
                <w:kern w:val="0"/>
              </w:rPr>
              <w:t>挥发酚</w:t>
            </w:r>
          </w:p>
        </w:tc>
        <w:tc>
          <w:tcPr>
            <w:tcW w:w="1317" w:type="dxa"/>
            <w:vAlign w:val="center"/>
          </w:tcPr>
          <w:p>
            <w:pPr>
              <w:widowControl/>
              <w:jc w:val="center"/>
              <w:rPr>
                <w:b/>
                <w:color w:val="auto"/>
                <w:kern w:val="0"/>
              </w:rPr>
            </w:pPr>
            <w:r>
              <w:rPr>
                <w:b/>
                <w:color w:val="auto"/>
                <w:kern w:val="0"/>
              </w:rPr>
              <w:t>氰化物</w:t>
            </w:r>
          </w:p>
        </w:tc>
        <w:tc>
          <w:tcPr>
            <w:tcW w:w="977" w:type="dxa"/>
            <w:vAlign w:val="center"/>
          </w:tcPr>
          <w:p>
            <w:pPr>
              <w:widowControl/>
              <w:jc w:val="center"/>
              <w:rPr>
                <w:b/>
                <w:color w:val="auto"/>
                <w:kern w:val="0"/>
              </w:rPr>
            </w:pPr>
            <w:r>
              <w:rPr>
                <w:b/>
                <w:color w:val="auto"/>
                <w:kern w:val="0"/>
              </w:rPr>
              <w:t>氨氮</w:t>
            </w:r>
          </w:p>
        </w:tc>
        <w:tc>
          <w:tcPr>
            <w:tcW w:w="955" w:type="dxa"/>
            <w:vAlign w:val="center"/>
          </w:tcPr>
          <w:p>
            <w:pPr>
              <w:widowControl/>
              <w:jc w:val="center"/>
              <w:rPr>
                <w:b/>
                <w:color w:val="auto"/>
                <w:kern w:val="0"/>
              </w:rPr>
            </w:pPr>
            <w:r>
              <w:rPr>
                <w:b/>
                <w:color w:val="auto"/>
                <w:kern w:val="0"/>
              </w:rPr>
              <w:t>COD</w:t>
            </w:r>
          </w:p>
        </w:tc>
        <w:tc>
          <w:tcPr>
            <w:tcW w:w="995" w:type="dxa"/>
            <w:vAlign w:val="center"/>
          </w:tcPr>
          <w:p>
            <w:pPr>
              <w:widowControl/>
              <w:jc w:val="center"/>
              <w:rPr>
                <w:b/>
                <w:color w:val="auto"/>
                <w:kern w:val="0"/>
              </w:rPr>
            </w:pPr>
            <w:r>
              <w:rPr>
                <w:b/>
                <w:color w:val="auto"/>
                <w:kern w:val="0"/>
              </w:rPr>
              <w:t>BOD</w:t>
            </w:r>
            <w:r>
              <w:rPr>
                <w:b/>
                <w:color w:val="auto"/>
                <w:kern w:val="0"/>
                <w:vertAlign w:val="subscript"/>
              </w:rPr>
              <w:t>5</w:t>
            </w:r>
          </w:p>
        </w:tc>
        <w:tc>
          <w:tcPr>
            <w:tcW w:w="1135" w:type="dxa"/>
            <w:vAlign w:val="center"/>
          </w:tcPr>
          <w:p>
            <w:pPr>
              <w:jc w:val="center"/>
              <w:rPr>
                <w:b/>
                <w:color w:val="auto"/>
                <w:kern w:val="0"/>
              </w:rPr>
            </w:pPr>
            <w:r>
              <w:rPr>
                <w:b/>
                <w:color w:val="auto"/>
                <w:kern w:val="0"/>
              </w:rPr>
              <w:t>石油类</w:t>
            </w:r>
          </w:p>
        </w:tc>
        <w:tc>
          <w:tcPr>
            <w:tcW w:w="1120" w:type="dxa"/>
            <w:vAlign w:val="center"/>
          </w:tcPr>
          <w:p>
            <w:pPr>
              <w:jc w:val="center"/>
              <w:rPr>
                <w:b/>
                <w:color w:val="auto"/>
                <w:kern w:val="0"/>
              </w:rPr>
            </w:pPr>
            <w:r>
              <w:rPr>
                <w:b/>
                <w:color w:val="auto"/>
                <w:kern w:val="0"/>
              </w:rPr>
              <w:t>硫化物</w:t>
            </w:r>
          </w:p>
        </w:tc>
        <w:tc>
          <w:tcPr>
            <w:tcW w:w="1145" w:type="dxa"/>
            <w:vAlign w:val="center"/>
          </w:tcPr>
          <w:p>
            <w:pPr>
              <w:jc w:val="center"/>
              <w:rPr>
                <w:b/>
                <w:color w:val="auto"/>
                <w:kern w:val="0"/>
              </w:rPr>
            </w:pPr>
            <w:r>
              <w:rPr>
                <w:b/>
                <w:color w:val="auto"/>
                <w:kern w:val="0"/>
              </w:rPr>
              <w:t>总磷</w:t>
            </w:r>
          </w:p>
        </w:tc>
        <w:tc>
          <w:tcPr>
            <w:tcW w:w="922" w:type="dxa"/>
            <w:vAlign w:val="center"/>
          </w:tcPr>
          <w:p>
            <w:pPr>
              <w:jc w:val="center"/>
              <w:rPr>
                <w:b/>
                <w:color w:val="auto"/>
                <w:kern w:val="0"/>
              </w:rPr>
            </w:pPr>
            <w:r>
              <w:rPr>
                <w:b/>
                <w:color w:val="auto"/>
                <w:kern w:val="0"/>
              </w:rPr>
              <w:t>总氮</w:t>
            </w:r>
          </w:p>
        </w:tc>
      </w:tr>
      <w:tr>
        <w:trPr>
          <w:trHeight w:val="329" w:hRule="exact"/>
          <w:jc w:val="center"/>
        </w:trPr>
        <w:tc>
          <w:tcPr>
            <w:tcW w:w="750" w:type="dxa"/>
            <w:vMerge w:val="restart"/>
            <w:vAlign w:val="center"/>
          </w:tcPr>
          <w:p>
            <w:pPr>
              <w:jc w:val="center"/>
              <w:rPr>
                <w:color w:val="auto"/>
                <w:kern w:val="0"/>
              </w:rPr>
            </w:pPr>
            <w:r>
              <w:rPr>
                <w:color w:val="auto"/>
                <w:kern w:val="0"/>
              </w:rPr>
              <w:t>综合污水处理站进口</w:t>
            </w:r>
          </w:p>
        </w:tc>
        <w:tc>
          <w:tcPr>
            <w:tcW w:w="975" w:type="dxa"/>
            <w:vMerge w:val="restart"/>
            <w:vAlign w:val="center"/>
          </w:tcPr>
          <w:p>
            <w:pPr>
              <w:jc w:val="center"/>
              <w:rPr>
                <w:color w:val="auto"/>
                <w:kern w:val="0"/>
              </w:rPr>
            </w:pPr>
            <w:r>
              <w:rPr>
                <w:color w:val="auto"/>
                <w:kern w:val="0"/>
              </w:rPr>
              <w:t>2017.</w:t>
            </w:r>
          </w:p>
          <w:p>
            <w:pPr>
              <w:jc w:val="center"/>
              <w:rPr>
                <w:color w:val="auto"/>
                <w:kern w:val="0"/>
              </w:rPr>
            </w:pPr>
            <w:r>
              <w:rPr>
                <w:color w:val="auto"/>
                <w:kern w:val="0"/>
              </w:rPr>
              <w:t>3.16</w:t>
            </w:r>
          </w:p>
        </w:tc>
        <w:tc>
          <w:tcPr>
            <w:tcW w:w="1347" w:type="dxa"/>
            <w:vAlign w:val="center"/>
          </w:tcPr>
          <w:p>
            <w:pPr>
              <w:widowControl/>
              <w:jc w:val="center"/>
              <w:rPr>
                <w:color w:val="auto"/>
                <w:kern w:val="0"/>
              </w:rPr>
            </w:pPr>
            <w:r>
              <w:rPr>
                <w:color w:val="auto"/>
                <w:kern w:val="0"/>
              </w:rPr>
              <w:t>No.1</w:t>
            </w:r>
          </w:p>
        </w:tc>
        <w:tc>
          <w:tcPr>
            <w:tcW w:w="1025" w:type="dxa"/>
            <w:vAlign w:val="center"/>
          </w:tcPr>
          <w:p>
            <w:pPr>
              <w:widowControl/>
              <w:jc w:val="center"/>
              <w:rPr>
                <w:color w:val="auto"/>
                <w:kern w:val="0"/>
              </w:rPr>
            </w:pPr>
            <w:r>
              <w:rPr>
                <w:color w:val="auto"/>
              </w:rPr>
              <w:t>7.36</w:t>
            </w:r>
          </w:p>
        </w:tc>
        <w:tc>
          <w:tcPr>
            <w:tcW w:w="912" w:type="dxa"/>
            <w:vAlign w:val="center"/>
          </w:tcPr>
          <w:p>
            <w:pPr>
              <w:widowControl/>
              <w:jc w:val="center"/>
              <w:rPr>
                <w:color w:val="auto"/>
                <w:kern w:val="0"/>
              </w:rPr>
            </w:pPr>
            <w:r>
              <w:rPr>
                <w:color w:val="auto"/>
              </w:rPr>
              <w:t>57</w:t>
            </w:r>
          </w:p>
        </w:tc>
        <w:tc>
          <w:tcPr>
            <w:tcW w:w="1167" w:type="dxa"/>
            <w:vAlign w:val="center"/>
          </w:tcPr>
          <w:p>
            <w:pPr>
              <w:widowControl/>
              <w:jc w:val="center"/>
              <w:rPr>
                <w:color w:val="auto"/>
                <w:kern w:val="0"/>
              </w:rPr>
            </w:pPr>
            <w:r>
              <w:rPr>
                <w:color w:val="auto"/>
              </w:rPr>
              <w:t>0.04</w:t>
            </w:r>
          </w:p>
        </w:tc>
        <w:tc>
          <w:tcPr>
            <w:tcW w:w="1317" w:type="dxa"/>
            <w:vAlign w:val="center"/>
          </w:tcPr>
          <w:p>
            <w:pPr>
              <w:widowControl/>
              <w:jc w:val="center"/>
              <w:rPr>
                <w:color w:val="auto"/>
                <w:kern w:val="0"/>
              </w:rPr>
            </w:pPr>
            <w:r>
              <w:rPr>
                <w:color w:val="auto"/>
              </w:rPr>
              <w:t>0.084</w:t>
            </w:r>
          </w:p>
        </w:tc>
        <w:tc>
          <w:tcPr>
            <w:tcW w:w="977" w:type="dxa"/>
            <w:vAlign w:val="center"/>
          </w:tcPr>
          <w:p>
            <w:pPr>
              <w:widowControl/>
              <w:jc w:val="center"/>
              <w:rPr>
                <w:color w:val="auto"/>
                <w:kern w:val="0"/>
              </w:rPr>
            </w:pPr>
            <w:r>
              <w:rPr>
                <w:color w:val="auto"/>
              </w:rPr>
              <w:t>10.1</w:t>
            </w:r>
          </w:p>
        </w:tc>
        <w:tc>
          <w:tcPr>
            <w:tcW w:w="955" w:type="dxa"/>
            <w:vAlign w:val="center"/>
          </w:tcPr>
          <w:p>
            <w:pPr>
              <w:widowControl/>
              <w:jc w:val="center"/>
              <w:rPr>
                <w:color w:val="auto"/>
                <w:kern w:val="0"/>
              </w:rPr>
            </w:pPr>
            <w:r>
              <w:rPr>
                <w:color w:val="auto"/>
              </w:rPr>
              <w:t>87</w:t>
            </w:r>
          </w:p>
        </w:tc>
        <w:tc>
          <w:tcPr>
            <w:tcW w:w="995" w:type="dxa"/>
            <w:vAlign w:val="center"/>
          </w:tcPr>
          <w:p>
            <w:pPr>
              <w:widowControl/>
              <w:jc w:val="center"/>
              <w:rPr>
                <w:color w:val="auto"/>
                <w:kern w:val="0"/>
              </w:rPr>
            </w:pPr>
            <w:r>
              <w:rPr>
                <w:color w:val="auto"/>
                <w:kern w:val="0"/>
              </w:rPr>
              <w:t>7.2</w:t>
            </w:r>
          </w:p>
        </w:tc>
        <w:tc>
          <w:tcPr>
            <w:tcW w:w="1135" w:type="dxa"/>
            <w:vAlign w:val="center"/>
          </w:tcPr>
          <w:p>
            <w:pPr>
              <w:widowControl/>
              <w:jc w:val="center"/>
              <w:rPr>
                <w:color w:val="auto"/>
                <w:kern w:val="0"/>
              </w:rPr>
            </w:pPr>
            <w:r>
              <w:rPr>
                <w:color w:val="auto"/>
              </w:rPr>
              <w:t>0.47</w:t>
            </w:r>
          </w:p>
        </w:tc>
        <w:tc>
          <w:tcPr>
            <w:tcW w:w="1120" w:type="dxa"/>
            <w:vAlign w:val="center"/>
          </w:tcPr>
          <w:p>
            <w:pPr>
              <w:widowControl/>
              <w:jc w:val="center"/>
              <w:rPr>
                <w:color w:val="auto"/>
                <w:kern w:val="0"/>
              </w:rPr>
            </w:pPr>
            <w:r>
              <w:rPr>
                <w:color w:val="auto"/>
              </w:rPr>
              <w:t>0.001L</w:t>
            </w:r>
          </w:p>
        </w:tc>
        <w:tc>
          <w:tcPr>
            <w:tcW w:w="1145" w:type="dxa"/>
            <w:vAlign w:val="center"/>
          </w:tcPr>
          <w:p>
            <w:pPr>
              <w:widowControl/>
              <w:jc w:val="center"/>
              <w:rPr>
                <w:color w:val="auto"/>
                <w:kern w:val="0"/>
              </w:rPr>
            </w:pPr>
            <w:r>
              <w:rPr>
                <w:color w:val="auto"/>
              </w:rPr>
              <w:t>0.92</w:t>
            </w:r>
          </w:p>
        </w:tc>
        <w:tc>
          <w:tcPr>
            <w:tcW w:w="922" w:type="dxa"/>
            <w:vAlign w:val="center"/>
          </w:tcPr>
          <w:p>
            <w:pPr>
              <w:widowControl/>
              <w:jc w:val="center"/>
              <w:rPr>
                <w:color w:val="auto"/>
                <w:kern w:val="0"/>
              </w:rPr>
            </w:pPr>
            <w:r>
              <w:rPr>
                <w:color w:val="auto"/>
                <w:kern w:val="0"/>
              </w:rPr>
              <w:t>15.8</w:t>
            </w:r>
          </w:p>
        </w:tc>
      </w:tr>
      <w:tr>
        <w:trPr>
          <w:trHeight w:val="329" w:hRule="exact"/>
          <w:jc w:val="center"/>
        </w:trPr>
        <w:tc>
          <w:tcPr>
            <w:tcW w:w="750" w:type="dxa"/>
            <w:vMerge w:val="continue"/>
            <w:vAlign w:val="center"/>
          </w:tcPr>
          <w:p>
            <w:pPr>
              <w:jc w:val="center"/>
              <w:rPr>
                <w:color w:val="auto"/>
                <w:kern w:val="0"/>
              </w:rPr>
            </w:pPr>
          </w:p>
        </w:tc>
        <w:tc>
          <w:tcPr>
            <w:tcW w:w="975" w:type="dxa"/>
            <w:vMerge w:val="continue"/>
            <w:vAlign w:val="center"/>
          </w:tcPr>
          <w:p>
            <w:pPr>
              <w:jc w:val="center"/>
              <w:rPr>
                <w:color w:val="auto"/>
                <w:kern w:val="0"/>
              </w:rPr>
            </w:pPr>
          </w:p>
        </w:tc>
        <w:tc>
          <w:tcPr>
            <w:tcW w:w="1347" w:type="dxa"/>
            <w:vAlign w:val="center"/>
          </w:tcPr>
          <w:p>
            <w:pPr>
              <w:widowControl/>
              <w:jc w:val="center"/>
              <w:rPr>
                <w:color w:val="auto"/>
                <w:kern w:val="0"/>
              </w:rPr>
            </w:pPr>
            <w:r>
              <w:rPr>
                <w:color w:val="auto"/>
                <w:kern w:val="0"/>
              </w:rPr>
              <w:t>No.2</w:t>
            </w:r>
          </w:p>
        </w:tc>
        <w:tc>
          <w:tcPr>
            <w:tcW w:w="1025" w:type="dxa"/>
            <w:vAlign w:val="center"/>
          </w:tcPr>
          <w:p>
            <w:pPr>
              <w:widowControl/>
              <w:jc w:val="center"/>
              <w:rPr>
                <w:color w:val="auto"/>
                <w:kern w:val="0"/>
              </w:rPr>
            </w:pPr>
            <w:r>
              <w:rPr>
                <w:color w:val="auto"/>
              </w:rPr>
              <w:t>7.67</w:t>
            </w:r>
          </w:p>
        </w:tc>
        <w:tc>
          <w:tcPr>
            <w:tcW w:w="912" w:type="dxa"/>
            <w:vAlign w:val="center"/>
          </w:tcPr>
          <w:p>
            <w:pPr>
              <w:widowControl/>
              <w:jc w:val="center"/>
              <w:rPr>
                <w:color w:val="auto"/>
                <w:kern w:val="0"/>
              </w:rPr>
            </w:pPr>
            <w:r>
              <w:rPr>
                <w:color w:val="auto"/>
              </w:rPr>
              <w:t>53</w:t>
            </w:r>
          </w:p>
        </w:tc>
        <w:tc>
          <w:tcPr>
            <w:tcW w:w="1167" w:type="dxa"/>
            <w:vAlign w:val="center"/>
          </w:tcPr>
          <w:p>
            <w:pPr>
              <w:widowControl/>
              <w:jc w:val="center"/>
              <w:rPr>
                <w:color w:val="auto"/>
                <w:kern w:val="0"/>
              </w:rPr>
            </w:pPr>
            <w:r>
              <w:rPr>
                <w:color w:val="auto"/>
              </w:rPr>
              <w:t>0.04</w:t>
            </w:r>
          </w:p>
        </w:tc>
        <w:tc>
          <w:tcPr>
            <w:tcW w:w="1317" w:type="dxa"/>
            <w:vAlign w:val="center"/>
          </w:tcPr>
          <w:p>
            <w:pPr>
              <w:widowControl/>
              <w:jc w:val="center"/>
              <w:rPr>
                <w:color w:val="auto"/>
                <w:kern w:val="0"/>
              </w:rPr>
            </w:pPr>
            <w:r>
              <w:rPr>
                <w:color w:val="auto"/>
              </w:rPr>
              <w:t>0.080</w:t>
            </w:r>
          </w:p>
        </w:tc>
        <w:tc>
          <w:tcPr>
            <w:tcW w:w="977" w:type="dxa"/>
            <w:vAlign w:val="center"/>
          </w:tcPr>
          <w:p>
            <w:pPr>
              <w:widowControl/>
              <w:jc w:val="center"/>
              <w:rPr>
                <w:color w:val="auto"/>
                <w:kern w:val="0"/>
              </w:rPr>
            </w:pPr>
            <w:r>
              <w:rPr>
                <w:color w:val="auto"/>
                <w:kern w:val="0"/>
              </w:rPr>
              <w:t>8.60</w:t>
            </w:r>
          </w:p>
        </w:tc>
        <w:tc>
          <w:tcPr>
            <w:tcW w:w="955" w:type="dxa"/>
            <w:vAlign w:val="center"/>
          </w:tcPr>
          <w:p>
            <w:pPr>
              <w:widowControl/>
              <w:jc w:val="center"/>
              <w:rPr>
                <w:color w:val="auto"/>
                <w:kern w:val="0"/>
              </w:rPr>
            </w:pPr>
            <w:r>
              <w:rPr>
                <w:color w:val="auto"/>
              </w:rPr>
              <w:t>81</w:t>
            </w:r>
          </w:p>
        </w:tc>
        <w:tc>
          <w:tcPr>
            <w:tcW w:w="995" w:type="dxa"/>
            <w:vAlign w:val="center"/>
          </w:tcPr>
          <w:p>
            <w:pPr>
              <w:widowControl/>
              <w:jc w:val="center"/>
              <w:rPr>
                <w:color w:val="auto"/>
                <w:kern w:val="0"/>
              </w:rPr>
            </w:pPr>
            <w:r>
              <w:rPr>
                <w:color w:val="auto"/>
                <w:kern w:val="0"/>
              </w:rPr>
              <w:t>7.2</w:t>
            </w:r>
          </w:p>
        </w:tc>
        <w:tc>
          <w:tcPr>
            <w:tcW w:w="1135" w:type="dxa"/>
            <w:vAlign w:val="center"/>
          </w:tcPr>
          <w:p>
            <w:pPr>
              <w:widowControl/>
              <w:jc w:val="center"/>
              <w:rPr>
                <w:color w:val="auto"/>
                <w:kern w:val="0"/>
              </w:rPr>
            </w:pPr>
            <w:r>
              <w:rPr>
                <w:color w:val="auto"/>
              </w:rPr>
              <w:t>0.53</w:t>
            </w:r>
          </w:p>
        </w:tc>
        <w:tc>
          <w:tcPr>
            <w:tcW w:w="1120" w:type="dxa"/>
            <w:vAlign w:val="center"/>
          </w:tcPr>
          <w:p>
            <w:pPr>
              <w:widowControl/>
              <w:jc w:val="center"/>
              <w:rPr>
                <w:color w:val="auto"/>
                <w:kern w:val="0"/>
              </w:rPr>
            </w:pPr>
            <w:r>
              <w:rPr>
                <w:color w:val="auto"/>
              </w:rPr>
              <w:t>0.001L</w:t>
            </w:r>
          </w:p>
        </w:tc>
        <w:tc>
          <w:tcPr>
            <w:tcW w:w="1145" w:type="dxa"/>
            <w:vAlign w:val="center"/>
          </w:tcPr>
          <w:p>
            <w:pPr>
              <w:widowControl/>
              <w:jc w:val="center"/>
              <w:rPr>
                <w:color w:val="auto"/>
                <w:kern w:val="0"/>
              </w:rPr>
            </w:pPr>
            <w:r>
              <w:rPr>
                <w:color w:val="auto"/>
              </w:rPr>
              <w:t>0.90</w:t>
            </w:r>
          </w:p>
        </w:tc>
        <w:tc>
          <w:tcPr>
            <w:tcW w:w="922" w:type="dxa"/>
            <w:vAlign w:val="center"/>
          </w:tcPr>
          <w:p>
            <w:pPr>
              <w:widowControl/>
              <w:jc w:val="center"/>
              <w:rPr>
                <w:color w:val="auto"/>
                <w:kern w:val="0"/>
              </w:rPr>
            </w:pPr>
            <w:r>
              <w:rPr>
                <w:color w:val="auto"/>
                <w:kern w:val="0"/>
              </w:rPr>
              <w:t>13.9</w:t>
            </w:r>
          </w:p>
        </w:tc>
      </w:tr>
      <w:tr>
        <w:trPr>
          <w:trHeight w:val="329" w:hRule="exact"/>
          <w:jc w:val="center"/>
        </w:trPr>
        <w:tc>
          <w:tcPr>
            <w:tcW w:w="750" w:type="dxa"/>
            <w:vMerge w:val="continue"/>
            <w:vAlign w:val="center"/>
          </w:tcPr>
          <w:p>
            <w:pPr>
              <w:jc w:val="center"/>
              <w:rPr>
                <w:color w:val="auto"/>
                <w:kern w:val="0"/>
              </w:rPr>
            </w:pPr>
          </w:p>
        </w:tc>
        <w:tc>
          <w:tcPr>
            <w:tcW w:w="975" w:type="dxa"/>
            <w:vMerge w:val="continue"/>
            <w:vAlign w:val="center"/>
          </w:tcPr>
          <w:p>
            <w:pPr>
              <w:jc w:val="center"/>
              <w:rPr>
                <w:color w:val="auto"/>
                <w:kern w:val="0"/>
              </w:rPr>
            </w:pPr>
          </w:p>
        </w:tc>
        <w:tc>
          <w:tcPr>
            <w:tcW w:w="1347" w:type="dxa"/>
            <w:vAlign w:val="center"/>
          </w:tcPr>
          <w:p>
            <w:pPr>
              <w:widowControl/>
              <w:jc w:val="center"/>
              <w:rPr>
                <w:color w:val="auto"/>
                <w:kern w:val="0"/>
              </w:rPr>
            </w:pPr>
            <w:r>
              <w:rPr>
                <w:color w:val="auto"/>
                <w:kern w:val="0"/>
              </w:rPr>
              <w:t>No.3</w:t>
            </w:r>
          </w:p>
        </w:tc>
        <w:tc>
          <w:tcPr>
            <w:tcW w:w="1025" w:type="dxa"/>
            <w:vAlign w:val="center"/>
          </w:tcPr>
          <w:p>
            <w:pPr>
              <w:widowControl/>
              <w:jc w:val="center"/>
              <w:rPr>
                <w:color w:val="auto"/>
                <w:kern w:val="0"/>
              </w:rPr>
            </w:pPr>
            <w:r>
              <w:rPr>
                <w:color w:val="auto"/>
              </w:rPr>
              <w:t>7.64</w:t>
            </w:r>
          </w:p>
        </w:tc>
        <w:tc>
          <w:tcPr>
            <w:tcW w:w="912" w:type="dxa"/>
            <w:vAlign w:val="center"/>
          </w:tcPr>
          <w:p>
            <w:pPr>
              <w:widowControl/>
              <w:jc w:val="center"/>
              <w:rPr>
                <w:color w:val="auto"/>
                <w:kern w:val="0"/>
              </w:rPr>
            </w:pPr>
            <w:r>
              <w:rPr>
                <w:color w:val="auto"/>
              </w:rPr>
              <w:t>59</w:t>
            </w:r>
          </w:p>
        </w:tc>
        <w:tc>
          <w:tcPr>
            <w:tcW w:w="1167" w:type="dxa"/>
            <w:vAlign w:val="center"/>
          </w:tcPr>
          <w:p>
            <w:pPr>
              <w:widowControl/>
              <w:jc w:val="center"/>
              <w:rPr>
                <w:color w:val="auto"/>
                <w:kern w:val="0"/>
              </w:rPr>
            </w:pPr>
            <w:r>
              <w:rPr>
                <w:color w:val="auto"/>
              </w:rPr>
              <w:t>0.04</w:t>
            </w:r>
          </w:p>
        </w:tc>
        <w:tc>
          <w:tcPr>
            <w:tcW w:w="1317" w:type="dxa"/>
            <w:vAlign w:val="center"/>
          </w:tcPr>
          <w:p>
            <w:pPr>
              <w:widowControl/>
              <w:jc w:val="center"/>
              <w:rPr>
                <w:color w:val="auto"/>
                <w:kern w:val="0"/>
              </w:rPr>
            </w:pPr>
            <w:r>
              <w:rPr>
                <w:color w:val="auto"/>
              </w:rPr>
              <w:t>0.082</w:t>
            </w:r>
          </w:p>
        </w:tc>
        <w:tc>
          <w:tcPr>
            <w:tcW w:w="977" w:type="dxa"/>
            <w:vAlign w:val="center"/>
          </w:tcPr>
          <w:p>
            <w:pPr>
              <w:widowControl/>
              <w:jc w:val="center"/>
              <w:rPr>
                <w:color w:val="auto"/>
                <w:kern w:val="0"/>
              </w:rPr>
            </w:pPr>
            <w:r>
              <w:rPr>
                <w:color w:val="auto"/>
                <w:kern w:val="0"/>
              </w:rPr>
              <w:t>9.80</w:t>
            </w:r>
          </w:p>
        </w:tc>
        <w:tc>
          <w:tcPr>
            <w:tcW w:w="955" w:type="dxa"/>
            <w:vAlign w:val="center"/>
          </w:tcPr>
          <w:p>
            <w:pPr>
              <w:widowControl/>
              <w:jc w:val="center"/>
              <w:rPr>
                <w:color w:val="auto"/>
                <w:kern w:val="0"/>
              </w:rPr>
            </w:pPr>
            <w:r>
              <w:rPr>
                <w:color w:val="auto"/>
              </w:rPr>
              <w:t>82</w:t>
            </w:r>
          </w:p>
        </w:tc>
        <w:tc>
          <w:tcPr>
            <w:tcW w:w="995" w:type="dxa"/>
            <w:vAlign w:val="center"/>
          </w:tcPr>
          <w:p>
            <w:pPr>
              <w:widowControl/>
              <w:jc w:val="center"/>
              <w:rPr>
                <w:color w:val="auto"/>
                <w:kern w:val="0"/>
              </w:rPr>
            </w:pPr>
            <w:r>
              <w:rPr>
                <w:color w:val="auto"/>
                <w:kern w:val="0"/>
              </w:rPr>
              <w:t>7.4</w:t>
            </w:r>
          </w:p>
        </w:tc>
        <w:tc>
          <w:tcPr>
            <w:tcW w:w="1135" w:type="dxa"/>
            <w:vAlign w:val="center"/>
          </w:tcPr>
          <w:p>
            <w:pPr>
              <w:widowControl/>
              <w:jc w:val="center"/>
              <w:rPr>
                <w:color w:val="auto"/>
                <w:kern w:val="0"/>
              </w:rPr>
            </w:pPr>
            <w:r>
              <w:rPr>
                <w:color w:val="auto"/>
              </w:rPr>
              <w:t>0.42</w:t>
            </w:r>
          </w:p>
        </w:tc>
        <w:tc>
          <w:tcPr>
            <w:tcW w:w="1120" w:type="dxa"/>
            <w:vAlign w:val="center"/>
          </w:tcPr>
          <w:p>
            <w:pPr>
              <w:widowControl/>
              <w:jc w:val="center"/>
              <w:rPr>
                <w:color w:val="auto"/>
                <w:kern w:val="0"/>
              </w:rPr>
            </w:pPr>
            <w:r>
              <w:rPr>
                <w:color w:val="auto"/>
              </w:rPr>
              <w:t>0.001L</w:t>
            </w:r>
          </w:p>
        </w:tc>
        <w:tc>
          <w:tcPr>
            <w:tcW w:w="1145" w:type="dxa"/>
            <w:vAlign w:val="center"/>
          </w:tcPr>
          <w:p>
            <w:pPr>
              <w:widowControl/>
              <w:jc w:val="center"/>
              <w:rPr>
                <w:color w:val="auto"/>
                <w:kern w:val="0"/>
              </w:rPr>
            </w:pPr>
            <w:r>
              <w:rPr>
                <w:color w:val="auto"/>
              </w:rPr>
              <w:t>0.88</w:t>
            </w:r>
          </w:p>
        </w:tc>
        <w:tc>
          <w:tcPr>
            <w:tcW w:w="922" w:type="dxa"/>
            <w:vAlign w:val="center"/>
          </w:tcPr>
          <w:p>
            <w:pPr>
              <w:widowControl/>
              <w:jc w:val="center"/>
              <w:rPr>
                <w:color w:val="auto"/>
                <w:kern w:val="0"/>
              </w:rPr>
            </w:pPr>
            <w:r>
              <w:rPr>
                <w:color w:val="auto"/>
                <w:kern w:val="0"/>
              </w:rPr>
              <w:t>14.9</w:t>
            </w:r>
          </w:p>
        </w:tc>
      </w:tr>
      <w:tr>
        <w:trPr>
          <w:trHeight w:val="329" w:hRule="exact"/>
          <w:jc w:val="center"/>
        </w:trPr>
        <w:tc>
          <w:tcPr>
            <w:tcW w:w="750" w:type="dxa"/>
            <w:vMerge w:val="continue"/>
            <w:vAlign w:val="center"/>
          </w:tcPr>
          <w:p>
            <w:pPr>
              <w:widowControl/>
              <w:jc w:val="center"/>
              <w:rPr>
                <w:color w:val="auto"/>
                <w:kern w:val="0"/>
              </w:rPr>
            </w:pPr>
          </w:p>
        </w:tc>
        <w:tc>
          <w:tcPr>
            <w:tcW w:w="975" w:type="dxa"/>
            <w:vMerge w:val="continue"/>
            <w:vAlign w:val="center"/>
          </w:tcPr>
          <w:p>
            <w:pPr>
              <w:widowControl/>
              <w:jc w:val="center"/>
              <w:rPr>
                <w:color w:val="auto"/>
                <w:kern w:val="0"/>
              </w:rPr>
            </w:pPr>
          </w:p>
        </w:tc>
        <w:tc>
          <w:tcPr>
            <w:tcW w:w="1347" w:type="dxa"/>
            <w:vAlign w:val="center"/>
          </w:tcPr>
          <w:p>
            <w:pPr>
              <w:widowControl/>
              <w:jc w:val="center"/>
              <w:rPr>
                <w:color w:val="auto"/>
                <w:kern w:val="0"/>
              </w:rPr>
            </w:pPr>
            <w:r>
              <w:rPr>
                <w:color w:val="auto"/>
                <w:kern w:val="0"/>
              </w:rPr>
              <w:t>No.4</w:t>
            </w:r>
          </w:p>
        </w:tc>
        <w:tc>
          <w:tcPr>
            <w:tcW w:w="1025" w:type="dxa"/>
            <w:vAlign w:val="center"/>
          </w:tcPr>
          <w:p>
            <w:pPr>
              <w:widowControl/>
              <w:jc w:val="center"/>
              <w:rPr>
                <w:color w:val="auto"/>
                <w:kern w:val="0"/>
              </w:rPr>
            </w:pPr>
            <w:r>
              <w:rPr>
                <w:color w:val="auto"/>
              </w:rPr>
              <w:t>7.66</w:t>
            </w:r>
          </w:p>
        </w:tc>
        <w:tc>
          <w:tcPr>
            <w:tcW w:w="912" w:type="dxa"/>
            <w:tcBorders>
              <w:bottom w:val="single" w:color="auto" w:sz="2" w:space="0"/>
            </w:tcBorders>
            <w:vAlign w:val="center"/>
          </w:tcPr>
          <w:p>
            <w:pPr>
              <w:widowControl/>
              <w:jc w:val="center"/>
              <w:rPr>
                <w:color w:val="auto"/>
                <w:kern w:val="0"/>
              </w:rPr>
            </w:pPr>
            <w:r>
              <w:rPr>
                <w:color w:val="auto"/>
              </w:rPr>
              <w:t>55</w:t>
            </w:r>
          </w:p>
        </w:tc>
        <w:tc>
          <w:tcPr>
            <w:tcW w:w="1167" w:type="dxa"/>
            <w:tcBorders>
              <w:bottom w:val="single" w:color="auto" w:sz="2" w:space="0"/>
            </w:tcBorders>
            <w:vAlign w:val="center"/>
          </w:tcPr>
          <w:p>
            <w:pPr>
              <w:widowControl/>
              <w:jc w:val="center"/>
              <w:rPr>
                <w:color w:val="auto"/>
                <w:kern w:val="0"/>
              </w:rPr>
            </w:pPr>
            <w:r>
              <w:rPr>
                <w:color w:val="auto"/>
              </w:rPr>
              <w:t>0.05</w:t>
            </w:r>
          </w:p>
        </w:tc>
        <w:tc>
          <w:tcPr>
            <w:tcW w:w="1317" w:type="dxa"/>
            <w:tcBorders>
              <w:bottom w:val="single" w:color="auto" w:sz="2" w:space="0"/>
            </w:tcBorders>
            <w:vAlign w:val="center"/>
          </w:tcPr>
          <w:p>
            <w:pPr>
              <w:widowControl/>
              <w:jc w:val="center"/>
              <w:rPr>
                <w:color w:val="auto"/>
                <w:kern w:val="0"/>
              </w:rPr>
            </w:pPr>
            <w:r>
              <w:rPr>
                <w:color w:val="auto"/>
              </w:rPr>
              <w:t>0.086</w:t>
            </w:r>
          </w:p>
        </w:tc>
        <w:tc>
          <w:tcPr>
            <w:tcW w:w="977" w:type="dxa"/>
            <w:tcBorders>
              <w:bottom w:val="single" w:color="auto" w:sz="2" w:space="0"/>
            </w:tcBorders>
            <w:vAlign w:val="center"/>
          </w:tcPr>
          <w:p>
            <w:pPr>
              <w:widowControl/>
              <w:jc w:val="center"/>
              <w:rPr>
                <w:color w:val="auto"/>
                <w:kern w:val="0"/>
              </w:rPr>
            </w:pPr>
            <w:r>
              <w:rPr>
                <w:color w:val="auto"/>
                <w:kern w:val="0"/>
              </w:rPr>
              <w:t>9.34</w:t>
            </w:r>
          </w:p>
        </w:tc>
        <w:tc>
          <w:tcPr>
            <w:tcW w:w="955" w:type="dxa"/>
            <w:tcBorders>
              <w:bottom w:val="single" w:color="auto" w:sz="2" w:space="0"/>
            </w:tcBorders>
            <w:vAlign w:val="center"/>
          </w:tcPr>
          <w:p>
            <w:pPr>
              <w:widowControl/>
              <w:jc w:val="center"/>
              <w:rPr>
                <w:color w:val="auto"/>
                <w:kern w:val="0"/>
              </w:rPr>
            </w:pPr>
            <w:r>
              <w:rPr>
                <w:color w:val="auto"/>
              </w:rPr>
              <w:t>78</w:t>
            </w:r>
          </w:p>
        </w:tc>
        <w:tc>
          <w:tcPr>
            <w:tcW w:w="995" w:type="dxa"/>
            <w:vAlign w:val="center"/>
          </w:tcPr>
          <w:p>
            <w:pPr>
              <w:widowControl/>
              <w:jc w:val="center"/>
              <w:rPr>
                <w:color w:val="auto"/>
                <w:kern w:val="0"/>
              </w:rPr>
            </w:pPr>
            <w:r>
              <w:rPr>
                <w:color w:val="auto"/>
                <w:kern w:val="0"/>
              </w:rPr>
              <w:t>7.4</w:t>
            </w:r>
          </w:p>
        </w:tc>
        <w:tc>
          <w:tcPr>
            <w:tcW w:w="1135" w:type="dxa"/>
            <w:tcBorders>
              <w:bottom w:val="single" w:color="auto" w:sz="4" w:space="0"/>
            </w:tcBorders>
            <w:vAlign w:val="center"/>
          </w:tcPr>
          <w:p>
            <w:pPr>
              <w:widowControl/>
              <w:jc w:val="center"/>
              <w:rPr>
                <w:color w:val="auto"/>
                <w:kern w:val="0"/>
              </w:rPr>
            </w:pPr>
            <w:r>
              <w:rPr>
                <w:color w:val="auto"/>
              </w:rPr>
              <w:t>0.49</w:t>
            </w:r>
          </w:p>
        </w:tc>
        <w:tc>
          <w:tcPr>
            <w:tcW w:w="1120" w:type="dxa"/>
            <w:tcBorders>
              <w:bottom w:val="single" w:color="auto" w:sz="4" w:space="0"/>
            </w:tcBorders>
            <w:vAlign w:val="center"/>
          </w:tcPr>
          <w:p>
            <w:pPr>
              <w:widowControl/>
              <w:jc w:val="center"/>
              <w:rPr>
                <w:color w:val="auto"/>
                <w:kern w:val="0"/>
              </w:rPr>
            </w:pPr>
            <w:r>
              <w:rPr>
                <w:color w:val="auto"/>
              </w:rPr>
              <w:t>0.001L</w:t>
            </w:r>
          </w:p>
        </w:tc>
        <w:tc>
          <w:tcPr>
            <w:tcW w:w="1145" w:type="dxa"/>
            <w:tcBorders>
              <w:bottom w:val="single" w:color="auto" w:sz="4" w:space="0"/>
            </w:tcBorders>
            <w:vAlign w:val="center"/>
          </w:tcPr>
          <w:p>
            <w:pPr>
              <w:widowControl/>
              <w:jc w:val="center"/>
              <w:rPr>
                <w:color w:val="auto"/>
                <w:kern w:val="0"/>
              </w:rPr>
            </w:pPr>
            <w:r>
              <w:rPr>
                <w:color w:val="auto"/>
              </w:rPr>
              <w:t>0.85</w:t>
            </w:r>
          </w:p>
        </w:tc>
        <w:tc>
          <w:tcPr>
            <w:tcW w:w="922" w:type="dxa"/>
            <w:tcBorders>
              <w:bottom w:val="single" w:color="auto" w:sz="4" w:space="0"/>
            </w:tcBorders>
            <w:vAlign w:val="center"/>
          </w:tcPr>
          <w:p>
            <w:pPr>
              <w:widowControl/>
              <w:jc w:val="center"/>
              <w:rPr>
                <w:color w:val="auto"/>
                <w:kern w:val="0"/>
              </w:rPr>
            </w:pPr>
            <w:r>
              <w:rPr>
                <w:color w:val="auto"/>
                <w:kern w:val="0"/>
              </w:rPr>
              <w:t>14.5</w:t>
            </w:r>
          </w:p>
        </w:tc>
      </w:tr>
      <w:tr>
        <w:trPr>
          <w:trHeight w:val="329" w:hRule="exact"/>
          <w:jc w:val="center"/>
        </w:trPr>
        <w:tc>
          <w:tcPr>
            <w:tcW w:w="750" w:type="dxa"/>
            <w:vMerge w:val="continue"/>
            <w:vAlign w:val="center"/>
          </w:tcPr>
          <w:p>
            <w:pPr>
              <w:widowControl/>
              <w:jc w:val="center"/>
              <w:rPr>
                <w:color w:val="auto"/>
                <w:kern w:val="0"/>
              </w:rPr>
            </w:pPr>
          </w:p>
        </w:tc>
        <w:tc>
          <w:tcPr>
            <w:tcW w:w="975" w:type="dxa"/>
            <w:vMerge w:val="continue"/>
            <w:vAlign w:val="center"/>
          </w:tcPr>
          <w:p>
            <w:pPr>
              <w:widowControl/>
              <w:jc w:val="center"/>
              <w:rPr>
                <w:color w:val="auto"/>
                <w:kern w:val="0"/>
              </w:rPr>
            </w:pPr>
          </w:p>
        </w:tc>
        <w:tc>
          <w:tcPr>
            <w:tcW w:w="1347" w:type="dxa"/>
            <w:vAlign w:val="center"/>
          </w:tcPr>
          <w:p>
            <w:pPr>
              <w:widowControl/>
              <w:jc w:val="center"/>
              <w:rPr>
                <w:color w:val="auto"/>
                <w:kern w:val="0"/>
              </w:rPr>
            </w:pPr>
            <w:r>
              <w:rPr>
                <w:color w:val="auto"/>
                <w:kern w:val="0"/>
              </w:rPr>
              <w:t>平均值</w:t>
            </w:r>
          </w:p>
        </w:tc>
        <w:tc>
          <w:tcPr>
            <w:tcW w:w="1025"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7.58</w:t>
            </w:r>
          </w:p>
        </w:tc>
        <w:tc>
          <w:tcPr>
            <w:tcW w:w="912" w:type="dxa"/>
            <w:tcBorders>
              <w:top w:val="single" w:color="auto" w:sz="2" w:space="0"/>
              <w:left w:val="nil"/>
              <w:bottom w:val="single" w:color="auto" w:sz="8" w:space="0"/>
              <w:right w:val="single" w:color="auto" w:sz="8" w:space="0"/>
            </w:tcBorders>
            <w:vAlign w:val="center"/>
          </w:tcPr>
          <w:p>
            <w:pPr>
              <w:widowControl/>
              <w:jc w:val="center"/>
              <w:rPr>
                <w:color w:val="auto"/>
                <w:kern w:val="0"/>
              </w:rPr>
            </w:pPr>
            <w:r>
              <w:rPr>
                <w:color w:val="auto"/>
              </w:rPr>
              <w:t>56</w:t>
            </w:r>
          </w:p>
        </w:tc>
        <w:tc>
          <w:tcPr>
            <w:tcW w:w="1167" w:type="dxa"/>
            <w:tcBorders>
              <w:top w:val="single" w:color="auto" w:sz="2" w:space="0"/>
              <w:left w:val="nil"/>
              <w:bottom w:val="single" w:color="auto" w:sz="8" w:space="0"/>
              <w:right w:val="single" w:color="auto" w:sz="8" w:space="0"/>
            </w:tcBorders>
            <w:vAlign w:val="center"/>
          </w:tcPr>
          <w:p>
            <w:pPr>
              <w:widowControl/>
              <w:jc w:val="center"/>
              <w:rPr>
                <w:color w:val="auto"/>
                <w:kern w:val="0"/>
              </w:rPr>
            </w:pPr>
            <w:r>
              <w:rPr>
                <w:color w:val="auto"/>
              </w:rPr>
              <w:t>0.05</w:t>
            </w:r>
          </w:p>
        </w:tc>
        <w:tc>
          <w:tcPr>
            <w:tcW w:w="1317" w:type="dxa"/>
            <w:tcBorders>
              <w:top w:val="single" w:color="auto" w:sz="2" w:space="0"/>
              <w:left w:val="nil"/>
              <w:bottom w:val="single" w:color="auto" w:sz="8" w:space="0"/>
              <w:right w:val="single" w:color="auto" w:sz="8" w:space="0"/>
            </w:tcBorders>
            <w:vAlign w:val="center"/>
          </w:tcPr>
          <w:p>
            <w:pPr>
              <w:widowControl/>
              <w:jc w:val="center"/>
              <w:rPr>
                <w:color w:val="auto"/>
                <w:kern w:val="0"/>
              </w:rPr>
            </w:pPr>
            <w:r>
              <w:rPr>
                <w:color w:val="auto"/>
              </w:rPr>
              <w:t>0.085</w:t>
            </w:r>
          </w:p>
        </w:tc>
        <w:tc>
          <w:tcPr>
            <w:tcW w:w="977" w:type="dxa"/>
            <w:tcBorders>
              <w:top w:val="single" w:color="auto" w:sz="2" w:space="0"/>
              <w:left w:val="nil"/>
              <w:bottom w:val="single" w:color="auto" w:sz="8" w:space="0"/>
              <w:right w:val="single" w:color="auto" w:sz="8" w:space="0"/>
            </w:tcBorders>
            <w:vAlign w:val="center"/>
          </w:tcPr>
          <w:p>
            <w:pPr>
              <w:widowControl/>
              <w:jc w:val="center"/>
              <w:rPr>
                <w:color w:val="auto"/>
                <w:kern w:val="0"/>
              </w:rPr>
            </w:pPr>
            <w:r>
              <w:rPr>
                <w:color w:val="auto"/>
                <w:kern w:val="0"/>
              </w:rPr>
              <w:t>9.46</w:t>
            </w:r>
          </w:p>
        </w:tc>
        <w:tc>
          <w:tcPr>
            <w:tcW w:w="955" w:type="dxa"/>
            <w:tcBorders>
              <w:top w:val="single" w:color="auto" w:sz="2" w:space="0"/>
              <w:left w:val="nil"/>
              <w:bottom w:val="single" w:color="auto" w:sz="8" w:space="0"/>
              <w:right w:val="single" w:color="auto" w:sz="8" w:space="0"/>
            </w:tcBorders>
            <w:vAlign w:val="center"/>
          </w:tcPr>
          <w:p>
            <w:pPr>
              <w:widowControl/>
              <w:jc w:val="center"/>
              <w:rPr>
                <w:color w:val="auto"/>
                <w:kern w:val="0"/>
              </w:rPr>
            </w:pPr>
            <w:r>
              <w:rPr>
                <w:color w:val="auto"/>
              </w:rPr>
              <w:t>75.5</w:t>
            </w:r>
          </w:p>
        </w:tc>
        <w:tc>
          <w:tcPr>
            <w:tcW w:w="995" w:type="dxa"/>
            <w:vAlign w:val="center"/>
          </w:tcPr>
          <w:p>
            <w:pPr>
              <w:widowControl/>
              <w:jc w:val="center"/>
              <w:rPr>
                <w:color w:val="auto"/>
                <w:kern w:val="0"/>
              </w:rPr>
            </w:pPr>
            <w:r>
              <w:rPr>
                <w:color w:val="auto"/>
                <w:kern w:val="0"/>
              </w:rPr>
              <w:t>7.3</w:t>
            </w:r>
          </w:p>
        </w:tc>
        <w:tc>
          <w:tcPr>
            <w:tcW w:w="1135" w:type="dxa"/>
            <w:tcBorders>
              <w:top w:val="single" w:color="auto" w:sz="4" w:space="0"/>
              <w:left w:val="nil"/>
              <w:bottom w:val="single" w:color="auto" w:sz="8" w:space="0"/>
              <w:right w:val="single" w:color="auto" w:sz="8" w:space="0"/>
            </w:tcBorders>
            <w:vAlign w:val="center"/>
          </w:tcPr>
          <w:p>
            <w:pPr>
              <w:widowControl/>
              <w:jc w:val="center"/>
              <w:rPr>
                <w:color w:val="auto"/>
                <w:kern w:val="0"/>
              </w:rPr>
            </w:pPr>
            <w:r>
              <w:rPr>
                <w:color w:val="auto"/>
              </w:rPr>
              <w:t>0.465</w:t>
            </w:r>
          </w:p>
        </w:tc>
        <w:tc>
          <w:tcPr>
            <w:tcW w:w="1120" w:type="dxa"/>
            <w:tcBorders>
              <w:top w:val="single" w:color="auto" w:sz="4" w:space="0"/>
              <w:left w:val="nil"/>
              <w:bottom w:val="single" w:color="auto" w:sz="8" w:space="0"/>
              <w:right w:val="single" w:color="auto" w:sz="8" w:space="0"/>
            </w:tcBorders>
            <w:vAlign w:val="center"/>
          </w:tcPr>
          <w:p>
            <w:pPr>
              <w:widowControl/>
              <w:jc w:val="center"/>
              <w:rPr>
                <w:color w:val="auto"/>
                <w:kern w:val="0"/>
              </w:rPr>
            </w:pPr>
            <w:r>
              <w:rPr>
                <w:color w:val="auto"/>
              </w:rPr>
              <w:t>0.001L</w:t>
            </w:r>
          </w:p>
        </w:tc>
        <w:tc>
          <w:tcPr>
            <w:tcW w:w="1145" w:type="dxa"/>
            <w:tcBorders>
              <w:top w:val="single" w:color="auto" w:sz="4" w:space="0"/>
              <w:left w:val="nil"/>
              <w:bottom w:val="single" w:color="auto" w:sz="8" w:space="0"/>
              <w:right w:val="single" w:color="auto" w:sz="8" w:space="0"/>
            </w:tcBorders>
            <w:vAlign w:val="center"/>
          </w:tcPr>
          <w:p>
            <w:pPr>
              <w:widowControl/>
              <w:jc w:val="center"/>
              <w:rPr>
                <w:color w:val="auto"/>
                <w:kern w:val="0"/>
              </w:rPr>
            </w:pPr>
            <w:r>
              <w:rPr>
                <w:color w:val="auto"/>
              </w:rPr>
              <w:t>0.83</w:t>
            </w:r>
          </w:p>
        </w:tc>
        <w:tc>
          <w:tcPr>
            <w:tcW w:w="922" w:type="dxa"/>
            <w:tcBorders>
              <w:top w:val="single" w:color="auto" w:sz="4" w:space="0"/>
              <w:left w:val="nil"/>
              <w:bottom w:val="single" w:color="auto" w:sz="8" w:space="0"/>
              <w:right w:val="nil"/>
            </w:tcBorders>
            <w:vAlign w:val="center"/>
          </w:tcPr>
          <w:p>
            <w:pPr>
              <w:widowControl/>
              <w:jc w:val="center"/>
              <w:rPr>
                <w:color w:val="auto"/>
                <w:kern w:val="0"/>
              </w:rPr>
            </w:pPr>
            <w:r>
              <w:rPr>
                <w:color w:val="auto"/>
                <w:kern w:val="0"/>
              </w:rPr>
              <w:t>14.8</w:t>
            </w:r>
          </w:p>
        </w:tc>
      </w:tr>
      <w:tr>
        <w:trPr>
          <w:trHeight w:val="329" w:hRule="exact"/>
          <w:jc w:val="center"/>
        </w:trPr>
        <w:tc>
          <w:tcPr>
            <w:tcW w:w="750" w:type="dxa"/>
            <w:vMerge w:val="continue"/>
            <w:vAlign w:val="center"/>
          </w:tcPr>
          <w:p>
            <w:pPr>
              <w:widowControl/>
              <w:jc w:val="center"/>
              <w:rPr>
                <w:color w:val="auto"/>
                <w:kern w:val="0"/>
              </w:rPr>
            </w:pPr>
          </w:p>
        </w:tc>
        <w:tc>
          <w:tcPr>
            <w:tcW w:w="975" w:type="dxa"/>
            <w:vMerge w:val="restart"/>
            <w:vAlign w:val="center"/>
          </w:tcPr>
          <w:p>
            <w:pPr>
              <w:jc w:val="center"/>
              <w:rPr>
                <w:color w:val="auto"/>
                <w:kern w:val="0"/>
              </w:rPr>
            </w:pPr>
            <w:r>
              <w:rPr>
                <w:color w:val="auto"/>
                <w:kern w:val="0"/>
              </w:rPr>
              <w:t>2017</w:t>
            </w:r>
          </w:p>
          <w:p>
            <w:pPr>
              <w:jc w:val="center"/>
              <w:rPr>
                <w:color w:val="auto"/>
                <w:kern w:val="0"/>
              </w:rPr>
            </w:pPr>
            <w:r>
              <w:rPr>
                <w:color w:val="auto"/>
                <w:kern w:val="0"/>
              </w:rPr>
              <w:t>3.17</w:t>
            </w:r>
          </w:p>
        </w:tc>
        <w:tc>
          <w:tcPr>
            <w:tcW w:w="1347" w:type="dxa"/>
            <w:vAlign w:val="center"/>
          </w:tcPr>
          <w:p>
            <w:pPr>
              <w:widowControl/>
              <w:jc w:val="center"/>
              <w:rPr>
                <w:color w:val="auto"/>
                <w:kern w:val="0"/>
              </w:rPr>
            </w:pPr>
            <w:r>
              <w:rPr>
                <w:color w:val="auto"/>
                <w:kern w:val="0"/>
              </w:rPr>
              <w:t>No.1</w:t>
            </w:r>
          </w:p>
        </w:tc>
        <w:tc>
          <w:tcPr>
            <w:tcW w:w="1025" w:type="dxa"/>
            <w:vAlign w:val="center"/>
          </w:tcPr>
          <w:p>
            <w:pPr>
              <w:widowControl/>
              <w:jc w:val="center"/>
              <w:rPr>
                <w:color w:val="auto"/>
                <w:kern w:val="0"/>
              </w:rPr>
            </w:pPr>
            <w:r>
              <w:rPr>
                <w:color w:val="auto"/>
              </w:rPr>
              <w:t>7.65</w:t>
            </w:r>
          </w:p>
        </w:tc>
        <w:tc>
          <w:tcPr>
            <w:tcW w:w="912" w:type="dxa"/>
            <w:vAlign w:val="center"/>
          </w:tcPr>
          <w:p>
            <w:pPr>
              <w:widowControl/>
              <w:jc w:val="center"/>
              <w:rPr>
                <w:color w:val="auto"/>
                <w:kern w:val="0"/>
              </w:rPr>
            </w:pPr>
            <w:r>
              <w:rPr>
                <w:color w:val="auto"/>
              </w:rPr>
              <w:t>51</w:t>
            </w:r>
          </w:p>
        </w:tc>
        <w:tc>
          <w:tcPr>
            <w:tcW w:w="1167" w:type="dxa"/>
            <w:vAlign w:val="center"/>
          </w:tcPr>
          <w:p>
            <w:pPr>
              <w:widowControl/>
              <w:jc w:val="center"/>
              <w:rPr>
                <w:color w:val="auto"/>
                <w:kern w:val="0"/>
              </w:rPr>
            </w:pPr>
            <w:r>
              <w:rPr>
                <w:color w:val="auto"/>
              </w:rPr>
              <w:t>0.06</w:t>
            </w:r>
          </w:p>
        </w:tc>
        <w:tc>
          <w:tcPr>
            <w:tcW w:w="1317" w:type="dxa"/>
            <w:vAlign w:val="center"/>
          </w:tcPr>
          <w:p>
            <w:pPr>
              <w:widowControl/>
              <w:jc w:val="center"/>
              <w:rPr>
                <w:color w:val="auto"/>
                <w:kern w:val="0"/>
              </w:rPr>
            </w:pPr>
            <w:r>
              <w:rPr>
                <w:color w:val="auto"/>
              </w:rPr>
              <w:t>0.081</w:t>
            </w:r>
          </w:p>
        </w:tc>
        <w:tc>
          <w:tcPr>
            <w:tcW w:w="977" w:type="dxa"/>
            <w:vAlign w:val="center"/>
          </w:tcPr>
          <w:p>
            <w:pPr>
              <w:jc w:val="center"/>
              <w:rPr>
                <w:color w:val="auto"/>
                <w:kern w:val="0"/>
              </w:rPr>
            </w:pPr>
            <w:r>
              <w:rPr>
                <w:color w:val="auto"/>
                <w:kern w:val="0"/>
              </w:rPr>
              <w:t>10.1</w:t>
            </w:r>
          </w:p>
        </w:tc>
        <w:tc>
          <w:tcPr>
            <w:tcW w:w="955" w:type="dxa"/>
            <w:vAlign w:val="center"/>
          </w:tcPr>
          <w:p>
            <w:pPr>
              <w:widowControl/>
              <w:jc w:val="center"/>
              <w:rPr>
                <w:color w:val="auto"/>
                <w:kern w:val="0"/>
              </w:rPr>
            </w:pPr>
            <w:r>
              <w:rPr>
                <w:color w:val="auto"/>
              </w:rPr>
              <w:t>91</w:t>
            </w:r>
          </w:p>
        </w:tc>
        <w:tc>
          <w:tcPr>
            <w:tcW w:w="995" w:type="dxa"/>
            <w:vAlign w:val="center"/>
          </w:tcPr>
          <w:p>
            <w:pPr>
              <w:widowControl/>
              <w:jc w:val="center"/>
              <w:rPr>
                <w:color w:val="auto"/>
                <w:kern w:val="0"/>
              </w:rPr>
            </w:pPr>
            <w:r>
              <w:rPr>
                <w:color w:val="auto"/>
                <w:kern w:val="0"/>
              </w:rPr>
              <w:t>7.6</w:t>
            </w:r>
          </w:p>
        </w:tc>
        <w:tc>
          <w:tcPr>
            <w:tcW w:w="1135" w:type="dxa"/>
            <w:vAlign w:val="center"/>
          </w:tcPr>
          <w:p>
            <w:pPr>
              <w:widowControl/>
              <w:jc w:val="center"/>
              <w:rPr>
                <w:color w:val="auto"/>
                <w:kern w:val="0"/>
              </w:rPr>
            </w:pPr>
            <w:r>
              <w:rPr>
                <w:color w:val="auto"/>
              </w:rPr>
              <w:t>0.48</w:t>
            </w:r>
          </w:p>
        </w:tc>
        <w:tc>
          <w:tcPr>
            <w:tcW w:w="1120" w:type="dxa"/>
            <w:vAlign w:val="center"/>
          </w:tcPr>
          <w:p>
            <w:pPr>
              <w:widowControl/>
              <w:jc w:val="center"/>
              <w:rPr>
                <w:color w:val="auto"/>
                <w:kern w:val="0"/>
              </w:rPr>
            </w:pPr>
            <w:r>
              <w:rPr>
                <w:color w:val="auto"/>
              </w:rPr>
              <w:t>0.001L</w:t>
            </w:r>
          </w:p>
        </w:tc>
        <w:tc>
          <w:tcPr>
            <w:tcW w:w="1145" w:type="dxa"/>
            <w:vAlign w:val="center"/>
          </w:tcPr>
          <w:p>
            <w:pPr>
              <w:widowControl/>
              <w:jc w:val="center"/>
              <w:rPr>
                <w:color w:val="auto"/>
                <w:kern w:val="0"/>
              </w:rPr>
            </w:pPr>
            <w:r>
              <w:rPr>
                <w:color w:val="auto"/>
              </w:rPr>
              <w:t>0.84</w:t>
            </w:r>
          </w:p>
        </w:tc>
        <w:tc>
          <w:tcPr>
            <w:tcW w:w="922" w:type="dxa"/>
            <w:vAlign w:val="center"/>
          </w:tcPr>
          <w:p>
            <w:pPr>
              <w:widowControl/>
              <w:jc w:val="center"/>
              <w:rPr>
                <w:color w:val="auto"/>
                <w:kern w:val="0"/>
              </w:rPr>
            </w:pPr>
            <w:r>
              <w:rPr>
                <w:color w:val="auto"/>
                <w:kern w:val="0"/>
              </w:rPr>
              <w:t>16.1</w:t>
            </w:r>
          </w:p>
        </w:tc>
      </w:tr>
      <w:tr>
        <w:trPr>
          <w:trHeight w:val="329" w:hRule="exact"/>
          <w:jc w:val="center"/>
        </w:trPr>
        <w:tc>
          <w:tcPr>
            <w:tcW w:w="750" w:type="dxa"/>
            <w:vMerge w:val="continue"/>
            <w:vAlign w:val="center"/>
          </w:tcPr>
          <w:p>
            <w:pPr>
              <w:widowControl/>
              <w:jc w:val="center"/>
              <w:rPr>
                <w:color w:val="auto"/>
                <w:kern w:val="0"/>
              </w:rPr>
            </w:pPr>
          </w:p>
        </w:tc>
        <w:tc>
          <w:tcPr>
            <w:tcW w:w="975" w:type="dxa"/>
            <w:vMerge w:val="continue"/>
            <w:vAlign w:val="center"/>
          </w:tcPr>
          <w:p>
            <w:pPr>
              <w:widowControl/>
              <w:jc w:val="center"/>
              <w:rPr>
                <w:color w:val="auto"/>
                <w:kern w:val="0"/>
              </w:rPr>
            </w:pPr>
          </w:p>
        </w:tc>
        <w:tc>
          <w:tcPr>
            <w:tcW w:w="1347" w:type="dxa"/>
            <w:vAlign w:val="center"/>
          </w:tcPr>
          <w:p>
            <w:pPr>
              <w:widowControl/>
              <w:jc w:val="center"/>
              <w:rPr>
                <w:color w:val="auto"/>
                <w:kern w:val="0"/>
              </w:rPr>
            </w:pPr>
            <w:r>
              <w:rPr>
                <w:color w:val="auto"/>
                <w:kern w:val="0"/>
              </w:rPr>
              <w:t>No.2</w:t>
            </w:r>
          </w:p>
        </w:tc>
        <w:tc>
          <w:tcPr>
            <w:tcW w:w="1025" w:type="dxa"/>
            <w:vAlign w:val="center"/>
          </w:tcPr>
          <w:p>
            <w:pPr>
              <w:widowControl/>
              <w:jc w:val="center"/>
              <w:rPr>
                <w:color w:val="auto"/>
                <w:kern w:val="0"/>
              </w:rPr>
            </w:pPr>
            <w:r>
              <w:rPr>
                <w:color w:val="auto"/>
              </w:rPr>
              <w:t>7.60</w:t>
            </w:r>
          </w:p>
        </w:tc>
        <w:tc>
          <w:tcPr>
            <w:tcW w:w="912" w:type="dxa"/>
            <w:vAlign w:val="center"/>
          </w:tcPr>
          <w:p>
            <w:pPr>
              <w:widowControl/>
              <w:jc w:val="center"/>
              <w:rPr>
                <w:color w:val="auto"/>
                <w:kern w:val="0"/>
              </w:rPr>
            </w:pPr>
            <w:r>
              <w:rPr>
                <w:color w:val="auto"/>
              </w:rPr>
              <w:t>59</w:t>
            </w:r>
          </w:p>
        </w:tc>
        <w:tc>
          <w:tcPr>
            <w:tcW w:w="1167" w:type="dxa"/>
            <w:vAlign w:val="center"/>
          </w:tcPr>
          <w:p>
            <w:pPr>
              <w:widowControl/>
              <w:jc w:val="center"/>
              <w:rPr>
                <w:color w:val="auto"/>
                <w:kern w:val="0"/>
              </w:rPr>
            </w:pPr>
            <w:r>
              <w:rPr>
                <w:color w:val="auto"/>
              </w:rPr>
              <w:t>0.06</w:t>
            </w:r>
          </w:p>
        </w:tc>
        <w:tc>
          <w:tcPr>
            <w:tcW w:w="1317" w:type="dxa"/>
            <w:vAlign w:val="center"/>
          </w:tcPr>
          <w:p>
            <w:pPr>
              <w:widowControl/>
              <w:jc w:val="center"/>
              <w:rPr>
                <w:color w:val="auto"/>
                <w:kern w:val="0"/>
              </w:rPr>
            </w:pPr>
            <w:r>
              <w:rPr>
                <w:color w:val="auto"/>
              </w:rPr>
              <w:t>0.079</w:t>
            </w:r>
          </w:p>
        </w:tc>
        <w:tc>
          <w:tcPr>
            <w:tcW w:w="977" w:type="dxa"/>
            <w:vAlign w:val="center"/>
          </w:tcPr>
          <w:p>
            <w:pPr>
              <w:widowControl/>
              <w:jc w:val="center"/>
              <w:rPr>
                <w:color w:val="auto"/>
                <w:kern w:val="0"/>
              </w:rPr>
            </w:pPr>
            <w:r>
              <w:rPr>
                <w:color w:val="auto"/>
                <w:kern w:val="0"/>
              </w:rPr>
              <w:t>9.65</w:t>
            </w:r>
          </w:p>
        </w:tc>
        <w:tc>
          <w:tcPr>
            <w:tcW w:w="955" w:type="dxa"/>
            <w:vAlign w:val="center"/>
          </w:tcPr>
          <w:p>
            <w:pPr>
              <w:widowControl/>
              <w:jc w:val="center"/>
              <w:rPr>
                <w:color w:val="auto"/>
                <w:kern w:val="0"/>
              </w:rPr>
            </w:pPr>
            <w:r>
              <w:rPr>
                <w:color w:val="auto"/>
              </w:rPr>
              <w:t>88</w:t>
            </w:r>
          </w:p>
        </w:tc>
        <w:tc>
          <w:tcPr>
            <w:tcW w:w="995" w:type="dxa"/>
            <w:vAlign w:val="center"/>
          </w:tcPr>
          <w:p>
            <w:pPr>
              <w:widowControl/>
              <w:jc w:val="center"/>
              <w:rPr>
                <w:color w:val="auto"/>
                <w:kern w:val="0"/>
              </w:rPr>
            </w:pPr>
            <w:r>
              <w:rPr>
                <w:color w:val="auto"/>
                <w:kern w:val="0"/>
              </w:rPr>
              <w:t>7.6</w:t>
            </w:r>
          </w:p>
        </w:tc>
        <w:tc>
          <w:tcPr>
            <w:tcW w:w="1135" w:type="dxa"/>
            <w:vAlign w:val="center"/>
          </w:tcPr>
          <w:p>
            <w:pPr>
              <w:widowControl/>
              <w:jc w:val="center"/>
              <w:rPr>
                <w:color w:val="auto"/>
                <w:kern w:val="0"/>
              </w:rPr>
            </w:pPr>
            <w:r>
              <w:rPr>
                <w:color w:val="auto"/>
              </w:rPr>
              <w:t>0.50</w:t>
            </w:r>
          </w:p>
        </w:tc>
        <w:tc>
          <w:tcPr>
            <w:tcW w:w="1120" w:type="dxa"/>
            <w:vAlign w:val="center"/>
          </w:tcPr>
          <w:p>
            <w:pPr>
              <w:widowControl/>
              <w:jc w:val="center"/>
              <w:rPr>
                <w:color w:val="auto"/>
                <w:kern w:val="0"/>
              </w:rPr>
            </w:pPr>
            <w:r>
              <w:rPr>
                <w:color w:val="auto"/>
              </w:rPr>
              <w:t>0.001L</w:t>
            </w:r>
          </w:p>
        </w:tc>
        <w:tc>
          <w:tcPr>
            <w:tcW w:w="1145" w:type="dxa"/>
            <w:vAlign w:val="center"/>
          </w:tcPr>
          <w:p>
            <w:pPr>
              <w:widowControl/>
              <w:jc w:val="center"/>
              <w:rPr>
                <w:color w:val="auto"/>
                <w:kern w:val="0"/>
              </w:rPr>
            </w:pPr>
            <w:r>
              <w:rPr>
                <w:color w:val="auto"/>
              </w:rPr>
              <w:t>0.86</w:t>
            </w:r>
          </w:p>
        </w:tc>
        <w:tc>
          <w:tcPr>
            <w:tcW w:w="922" w:type="dxa"/>
            <w:vAlign w:val="center"/>
          </w:tcPr>
          <w:p>
            <w:pPr>
              <w:widowControl/>
              <w:jc w:val="center"/>
              <w:rPr>
                <w:color w:val="auto"/>
                <w:kern w:val="0"/>
              </w:rPr>
            </w:pPr>
            <w:r>
              <w:rPr>
                <w:color w:val="auto"/>
                <w:kern w:val="0"/>
              </w:rPr>
              <w:t>15.7</w:t>
            </w:r>
          </w:p>
        </w:tc>
      </w:tr>
      <w:tr>
        <w:trPr>
          <w:trHeight w:val="329" w:hRule="exact"/>
          <w:jc w:val="center"/>
        </w:trPr>
        <w:tc>
          <w:tcPr>
            <w:tcW w:w="750" w:type="dxa"/>
            <w:vMerge w:val="continue"/>
            <w:vAlign w:val="center"/>
          </w:tcPr>
          <w:p>
            <w:pPr>
              <w:widowControl/>
              <w:jc w:val="center"/>
              <w:rPr>
                <w:color w:val="auto"/>
                <w:kern w:val="0"/>
              </w:rPr>
            </w:pPr>
          </w:p>
        </w:tc>
        <w:tc>
          <w:tcPr>
            <w:tcW w:w="975" w:type="dxa"/>
            <w:vMerge w:val="continue"/>
            <w:vAlign w:val="center"/>
          </w:tcPr>
          <w:p>
            <w:pPr>
              <w:widowControl/>
              <w:jc w:val="center"/>
              <w:rPr>
                <w:color w:val="auto"/>
                <w:kern w:val="0"/>
              </w:rPr>
            </w:pPr>
          </w:p>
        </w:tc>
        <w:tc>
          <w:tcPr>
            <w:tcW w:w="1347" w:type="dxa"/>
            <w:vAlign w:val="center"/>
          </w:tcPr>
          <w:p>
            <w:pPr>
              <w:widowControl/>
              <w:jc w:val="center"/>
              <w:rPr>
                <w:color w:val="auto"/>
                <w:kern w:val="0"/>
              </w:rPr>
            </w:pPr>
            <w:r>
              <w:rPr>
                <w:color w:val="auto"/>
                <w:kern w:val="0"/>
              </w:rPr>
              <w:t>No.3</w:t>
            </w:r>
          </w:p>
        </w:tc>
        <w:tc>
          <w:tcPr>
            <w:tcW w:w="1025" w:type="dxa"/>
            <w:vAlign w:val="center"/>
          </w:tcPr>
          <w:p>
            <w:pPr>
              <w:widowControl/>
              <w:jc w:val="center"/>
              <w:rPr>
                <w:color w:val="auto"/>
                <w:kern w:val="0"/>
              </w:rPr>
            </w:pPr>
            <w:r>
              <w:rPr>
                <w:color w:val="auto"/>
              </w:rPr>
              <w:t>7.62</w:t>
            </w:r>
          </w:p>
        </w:tc>
        <w:tc>
          <w:tcPr>
            <w:tcW w:w="912" w:type="dxa"/>
            <w:vAlign w:val="center"/>
          </w:tcPr>
          <w:p>
            <w:pPr>
              <w:widowControl/>
              <w:jc w:val="center"/>
              <w:rPr>
                <w:color w:val="auto"/>
                <w:kern w:val="0"/>
              </w:rPr>
            </w:pPr>
            <w:r>
              <w:rPr>
                <w:color w:val="auto"/>
              </w:rPr>
              <w:t>55</w:t>
            </w:r>
          </w:p>
        </w:tc>
        <w:tc>
          <w:tcPr>
            <w:tcW w:w="1167" w:type="dxa"/>
            <w:vAlign w:val="center"/>
          </w:tcPr>
          <w:p>
            <w:pPr>
              <w:widowControl/>
              <w:jc w:val="center"/>
              <w:rPr>
                <w:color w:val="auto"/>
                <w:kern w:val="0"/>
              </w:rPr>
            </w:pPr>
            <w:r>
              <w:rPr>
                <w:color w:val="auto"/>
              </w:rPr>
              <w:t>0.07</w:t>
            </w:r>
          </w:p>
        </w:tc>
        <w:tc>
          <w:tcPr>
            <w:tcW w:w="1317" w:type="dxa"/>
            <w:vAlign w:val="center"/>
          </w:tcPr>
          <w:p>
            <w:pPr>
              <w:widowControl/>
              <w:jc w:val="center"/>
              <w:rPr>
                <w:color w:val="auto"/>
                <w:kern w:val="0"/>
              </w:rPr>
            </w:pPr>
            <w:r>
              <w:rPr>
                <w:color w:val="auto"/>
              </w:rPr>
              <w:t>0.082</w:t>
            </w:r>
          </w:p>
        </w:tc>
        <w:tc>
          <w:tcPr>
            <w:tcW w:w="977" w:type="dxa"/>
            <w:vAlign w:val="center"/>
          </w:tcPr>
          <w:p>
            <w:pPr>
              <w:widowControl/>
              <w:jc w:val="center"/>
              <w:rPr>
                <w:color w:val="auto"/>
                <w:kern w:val="0"/>
              </w:rPr>
            </w:pPr>
            <w:r>
              <w:rPr>
                <w:color w:val="auto"/>
                <w:kern w:val="0"/>
              </w:rPr>
              <w:t>9.09</w:t>
            </w:r>
          </w:p>
        </w:tc>
        <w:tc>
          <w:tcPr>
            <w:tcW w:w="955" w:type="dxa"/>
            <w:vAlign w:val="center"/>
          </w:tcPr>
          <w:p>
            <w:pPr>
              <w:widowControl/>
              <w:jc w:val="center"/>
              <w:rPr>
                <w:color w:val="auto"/>
                <w:kern w:val="0"/>
              </w:rPr>
            </w:pPr>
            <w:r>
              <w:rPr>
                <w:color w:val="auto"/>
              </w:rPr>
              <w:t>84</w:t>
            </w:r>
          </w:p>
        </w:tc>
        <w:tc>
          <w:tcPr>
            <w:tcW w:w="995" w:type="dxa"/>
            <w:vAlign w:val="center"/>
          </w:tcPr>
          <w:p>
            <w:pPr>
              <w:widowControl/>
              <w:jc w:val="center"/>
              <w:rPr>
                <w:color w:val="auto"/>
                <w:kern w:val="0"/>
              </w:rPr>
            </w:pPr>
            <w:r>
              <w:rPr>
                <w:color w:val="auto"/>
                <w:kern w:val="0"/>
              </w:rPr>
              <w:t>7.8</w:t>
            </w:r>
          </w:p>
        </w:tc>
        <w:tc>
          <w:tcPr>
            <w:tcW w:w="1135" w:type="dxa"/>
            <w:vAlign w:val="center"/>
          </w:tcPr>
          <w:p>
            <w:pPr>
              <w:widowControl/>
              <w:jc w:val="center"/>
              <w:rPr>
                <w:color w:val="auto"/>
                <w:kern w:val="0"/>
              </w:rPr>
            </w:pPr>
            <w:r>
              <w:rPr>
                <w:color w:val="auto"/>
              </w:rPr>
              <w:t>0.53</w:t>
            </w:r>
          </w:p>
        </w:tc>
        <w:tc>
          <w:tcPr>
            <w:tcW w:w="1120" w:type="dxa"/>
            <w:vAlign w:val="center"/>
          </w:tcPr>
          <w:p>
            <w:pPr>
              <w:widowControl/>
              <w:jc w:val="center"/>
              <w:rPr>
                <w:color w:val="auto"/>
                <w:kern w:val="0"/>
              </w:rPr>
            </w:pPr>
            <w:r>
              <w:rPr>
                <w:color w:val="auto"/>
              </w:rPr>
              <w:t>0.001L</w:t>
            </w:r>
          </w:p>
        </w:tc>
        <w:tc>
          <w:tcPr>
            <w:tcW w:w="1145" w:type="dxa"/>
            <w:vAlign w:val="center"/>
          </w:tcPr>
          <w:p>
            <w:pPr>
              <w:widowControl/>
              <w:jc w:val="center"/>
              <w:rPr>
                <w:color w:val="auto"/>
                <w:kern w:val="0"/>
              </w:rPr>
            </w:pPr>
            <w:r>
              <w:rPr>
                <w:color w:val="auto"/>
              </w:rPr>
              <w:t>0.86</w:t>
            </w:r>
          </w:p>
        </w:tc>
        <w:tc>
          <w:tcPr>
            <w:tcW w:w="922" w:type="dxa"/>
            <w:vAlign w:val="center"/>
          </w:tcPr>
          <w:p>
            <w:pPr>
              <w:widowControl/>
              <w:jc w:val="center"/>
              <w:rPr>
                <w:color w:val="auto"/>
                <w:kern w:val="0"/>
              </w:rPr>
            </w:pPr>
            <w:r>
              <w:rPr>
                <w:color w:val="auto"/>
                <w:kern w:val="0"/>
              </w:rPr>
              <w:t>15.3</w:t>
            </w:r>
          </w:p>
        </w:tc>
      </w:tr>
      <w:tr>
        <w:trPr>
          <w:trHeight w:val="329" w:hRule="exact"/>
          <w:jc w:val="center"/>
        </w:trPr>
        <w:tc>
          <w:tcPr>
            <w:tcW w:w="750" w:type="dxa"/>
            <w:vMerge w:val="continue"/>
            <w:vAlign w:val="center"/>
          </w:tcPr>
          <w:p>
            <w:pPr>
              <w:widowControl/>
              <w:jc w:val="center"/>
              <w:rPr>
                <w:color w:val="auto"/>
                <w:kern w:val="0"/>
              </w:rPr>
            </w:pPr>
          </w:p>
        </w:tc>
        <w:tc>
          <w:tcPr>
            <w:tcW w:w="975" w:type="dxa"/>
            <w:vMerge w:val="continue"/>
            <w:vAlign w:val="center"/>
          </w:tcPr>
          <w:p>
            <w:pPr>
              <w:widowControl/>
              <w:jc w:val="center"/>
              <w:rPr>
                <w:color w:val="auto"/>
                <w:kern w:val="0"/>
              </w:rPr>
            </w:pPr>
          </w:p>
        </w:tc>
        <w:tc>
          <w:tcPr>
            <w:tcW w:w="1347" w:type="dxa"/>
            <w:vAlign w:val="center"/>
          </w:tcPr>
          <w:p>
            <w:pPr>
              <w:widowControl/>
              <w:jc w:val="center"/>
              <w:rPr>
                <w:color w:val="auto"/>
                <w:kern w:val="0"/>
              </w:rPr>
            </w:pPr>
            <w:r>
              <w:rPr>
                <w:color w:val="auto"/>
                <w:kern w:val="0"/>
              </w:rPr>
              <w:t>No.4</w:t>
            </w:r>
          </w:p>
        </w:tc>
        <w:tc>
          <w:tcPr>
            <w:tcW w:w="1025" w:type="dxa"/>
            <w:tcBorders>
              <w:bottom w:val="single" w:color="auto" w:sz="4" w:space="0"/>
            </w:tcBorders>
            <w:vAlign w:val="center"/>
          </w:tcPr>
          <w:p>
            <w:pPr>
              <w:widowControl/>
              <w:jc w:val="center"/>
              <w:rPr>
                <w:color w:val="auto"/>
                <w:kern w:val="0"/>
              </w:rPr>
            </w:pPr>
            <w:r>
              <w:rPr>
                <w:color w:val="auto"/>
              </w:rPr>
              <w:t>7.64</w:t>
            </w:r>
          </w:p>
        </w:tc>
        <w:tc>
          <w:tcPr>
            <w:tcW w:w="912" w:type="dxa"/>
            <w:tcBorders>
              <w:bottom w:val="single" w:color="auto" w:sz="4" w:space="0"/>
            </w:tcBorders>
            <w:vAlign w:val="center"/>
          </w:tcPr>
          <w:p>
            <w:pPr>
              <w:widowControl/>
              <w:jc w:val="center"/>
              <w:rPr>
                <w:color w:val="auto"/>
                <w:kern w:val="0"/>
              </w:rPr>
            </w:pPr>
            <w:r>
              <w:rPr>
                <w:color w:val="auto"/>
              </w:rPr>
              <w:t>53</w:t>
            </w:r>
          </w:p>
        </w:tc>
        <w:tc>
          <w:tcPr>
            <w:tcW w:w="1167" w:type="dxa"/>
            <w:tcBorders>
              <w:bottom w:val="single" w:color="auto" w:sz="4" w:space="0"/>
            </w:tcBorders>
            <w:vAlign w:val="center"/>
          </w:tcPr>
          <w:p>
            <w:pPr>
              <w:widowControl/>
              <w:jc w:val="center"/>
              <w:rPr>
                <w:color w:val="auto"/>
                <w:kern w:val="0"/>
              </w:rPr>
            </w:pPr>
            <w:r>
              <w:rPr>
                <w:color w:val="auto"/>
              </w:rPr>
              <w:t>0.06</w:t>
            </w:r>
          </w:p>
        </w:tc>
        <w:tc>
          <w:tcPr>
            <w:tcW w:w="1317" w:type="dxa"/>
            <w:tcBorders>
              <w:bottom w:val="single" w:color="auto" w:sz="4" w:space="0"/>
            </w:tcBorders>
            <w:vAlign w:val="center"/>
          </w:tcPr>
          <w:p>
            <w:pPr>
              <w:widowControl/>
              <w:jc w:val="center"/>
              <w:rPr>
                <w:color w:val="auto"/>
                <w:kern w:val="0"/>
              </w:rPr>
            </w:pPr>
            <w:r>
              <w:rPr>
                <w:color w:val="auto"/>
              </w:rPr>
              <w:t>0.084</w:t>
            </w:r>
          </w:p>
        </w:tc>
        <w:tc>
          <w:tcPr>
            <w:tcW w:w="977" w:type="dxa"/>
            <w:tcBorders>
              <w:bottom w:val="single" w:color="auto" w:sz="4" w:space="0"/>
            </w:tcBorders>
            <w:vAlign w:val="center"/>
          </w:tcPr>
          <w:p>
            <w:pPr>
              <w:widowControl/>
              <w:jc w:val="center"/>
              <w:rPr>
                <w:color w:val="auto"/>
                <w:kern w:val="0"/>
              </w:rPr>
            </w:pPr>
            <w:r>
              <w:rPr>
                <w:color w:val="auto"/>
                <w:kern w:val="0"/>
              </w:rPr>
              <w:t>9.40</w:t>
            </w:r>
          </w:p>
        </w:tc>
        <w:tc>
          <w:tcPr>
            <w:tcW w:w="955" w:type="dxa"/>
            <w:tcBorders>
              <w:bottom w:val="single" w:color="auto" w:sz="4" w:space="0"/>
            </w:tcBorders>
            <w:vAlign w:val="center"/>
          </w:tcPr>
          <w:p>
            <w:pPr>
              <w:widowControl/>
              <w:jc w:val="center"/>
              <w:rPr>
                <w:color w:val="auto"/>
                <w:kern w:val="0"/>
              </w:rPr>
            </w:pPr>
            <w:r>
              <w:rPr>
                <w:color w:val="auto"/>
              </w:rPr>
              <w:t>81</w:t>
            </w:r>
          </w:p>
        </w:tc>
        <w:tc>
          <w:tcPr>
            <w:tcW w:w="995" w:type="dxa"/>
            <w:tcBorders>
              <w:bottom w:val="single" w:color="auto" w:sz="4" w:space="0"/>
            </w:tcBorders>
            <w:vAlign w:val="center"/>
          </w:tcPr>
          <w:p>
            <w:pPr>
              <w:widowControl/>
              <w:jc w:val="center"/>
              <w:rPr>
                <w:color w:val="auto"/>
                <w:kern w:val="0"/>
              </w:rPr>
            </w:pPr>
            <w:r>
              <w:rPr>
                <w:color w:val="auto"/>
                <w:kern w:val="0"/>
              </w:rPr>
              <w:t>7.6</w:t>
            </w:r>
          </w:p>
        </w:tc>
        <w:tc>
          <w:tcPr>
            <w:tcW w:w="1135" w:type="dxa"/>
            <w:tcBorders>
              <w:bottom w:val="single" w:color="auto" w:sz="4" w:space="0"/>
            </w:tcBorders>
            <w:vAlign w:val="center"/>
          </w:tcPr>
          <w:p>
            <w:pPr>
              <w:widowControl/>
              <w:jc w:val="center"/>
              <w:rPr>
                <w:color w:val="auto"/>
                <w:kern w:val="0"/>
              </w:rPr>
            </w:pPr>
            <w:r>
              <w:rPr>
                <w:color w:val="auto"/>
              </w:rPr>
              <w:t>0.50</w:t>
            </w:r>
          </w:p>
        </w:tc>
        <w:tc>
          <w:tcPr>
            <w:tcW w:w="1120" w:type="dxa"/>
            <w:tcBorders>
              <w:bottom w:val="single" w:color="auto" w:sz="4" w:space="0"/>
            </w:tcBorders>
            <w:vAlign w:val="center"/>
          </w:tcPr>
          <w:p>
            <w:pPr>
              <w:widowControl/>
              <w:jc w:val="center"/>
              <w:rPr>
                <w:color w:val="auto"/>
                <w:kern w:val="0"/>
              </w:rPr>
            </w:pPr>
            <w:r>
              <w:rPr>
                <w:color w:val="auto"/>
              </w:rPr>
              <w:t>0.001L</w:t>
            </w:r>
          </w:p>
        </w:tc>
        <w:tc>
          <w:tcPr>
            <w:tcW w:w="1145" w:type="dxa"/>
            <w:tcBorders>
              <w:bottom w:val="single" w:color="auto" w:sz="4" w:space="0"/>
            </w:tcBorders>
            <w:vAlign w:val="center"/>
          </w:tcPr>
          <w:p>
            <w:pPr>
              <w:widowControl/>
              <w:jc w:val="center"/>
              <w:rPr>
                <w:color w:val="auto"/>
                <w:kern w:val="0"/>
              </w:rPr>
            </w:pPr>
            <w:r>
              <w:rPr>
                <w:color w:val="auto"/>
              </w:rPr>
              <w:t>0.83</w:t>
            </w:r>
          </w:p>
        </w:tc>
        <w:tc>
          <w:tcPr>
            <w:tcW w:w="922" w:type="dxa"/>
            <w:tcBorders>
              <w:bottom w:val="single" w:color="auto" w:sz="4" w:space="0"/>
            </w:tcBorders>
            <w:vAlign w:val="center"/>
          </w:tcPr>
          <w:p>
            <w:pPr>
              <w:widowControl/>
              <w:jc w:val="center"/>
              <w:rPr>
                <w:color w:val="auto"/>
                <w:kern w:val="0"/>
              </w:rPr>
            </w:pPr>
            <w:r>
              <w:rPr>
                <w:color w:val="auto"/>
                <w:kern w:val="0"/>
              </w:rPr>
              <w:t>14.8</w:t>
            </w:r>
          </w:p>
        </w:tc>
      </w:tr>
      <w:tr>
        <w:trPr>
          <w:trHeight w:val="329" w:hRule="exact"/>
          <w:jc w:val="center"/>
        </w:trPr>
        <w:tc>
          <w:tcPr>
            <w:tcW w:w="750" w:type="dxa"/>
            <w:vMerge w:val="continue"/>
            <w:vAlign w:val="center"/>
          </w:tcPr>
          <w:p>
            <w:pPr>
              <w:widowControl/>
              <w:jc w:val="center"/>
              <w:rPr>
                <w:color w:val="auto"/>
                <w:kern w:val="0"/>
              </w:rPr>
            </w:pPr>
          </w:p>
        </w:tc>
        <w:tc>
          <w:tcPr>
            <w:tcW w:w="975" w:type="dxa"/>
            <w:vMerge w:val="continue"/>
            <w:vAlign w:val="center"/>
          </w:tcPr>
          <w:p>
            <w:pPr>
              <w:widowControl/>
              <w:jc w:val="center"/>
              <w:rPr>
                <w:color w:val="auto"/>
                <w:kern w:val="0"/>
              </w:rPr>
            </w:pPr>
          </w:p>
        </w:tc>
        <w:tc>
          <w:tcPr>
            <w:tcW w:w="1347" w:type="dxa"/>
            <w:vAlign w:val="center"/>
          </w:tcPr>
          <w:p>
            <w:pPr>
              <w:jc w:val="center"/>
              <w:rPr>
                <w:color w:val="auto"/>
                <w:kern w:val="0"/>
              </w:rPr>
            </w:pPr>
            <w:r>
              <w:rPr>
                <w:color w:val="auto"/>
                <w:kern w:val="0"/>
              </w:rPr>
              <w:t>平均值</w:t>
            </w:r>
          </w:p>
        </w:tc>
        <w:tc>
          <w:tcPr>
            <w:tcW w:w="1025"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7.63</w:t>
            </w:r>
          </w:p>
        </w:tc>
        <w:tc>
          <w:tcPr>
            <w:tcW w:w="912"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55</w:t>
            </w:r>
          </w:p>
        </w:tc>
        <w:tc>
          <w:tcPr>
            <w:tcW w:w="1167"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0.07</w:t>
            </w:r>
          </w:p>
        </w:tc>
        <w:tc>
          <w:tcPr>
            <w:tcW w:w="1317"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0.085</w:t>
            </w:r>
          </w:p>
        </w:tc>
        <w:tc>
          <w:tcPr>
            <w:tcW w:w="977" w:type="dxa"/>
            <w:tcBorders>
              <w:top w:val="nil"/>
              <w:left w:val="nil"/>
              <w:bottom w:val="single" w:color="auto" w:sz="8" w:space="0"/>
              <w:right w:val="single" w:color="auto" w:sz="8" w:space="0"/>
            </w:tcBorders>
            <w:vAlign w:val="center"/>
          </w:tcPr>
          <w:p>
            <w:pPr>
              <w:widowControl/>
              <w:jc w:val="center"/>
              <w:rPr>
                <w:color w:val="auto"/>
                <w:kern w:val="0"/>
              </w:rPr>
            </w:pPr>
            <w:r>
              <w:rPr>
                <w:color w:val="auto"/>
                <w:kern w:val="0"/>
              </w:rPr>
              <w:t>9.56</w:t>
            </w:r>
          </w:p>
        </w:tc>
        <w:tc>
          <w:tcPr>
            <w:tcW w:w="955"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77.5</w:t>
            </w:r>
          </w:p>
        </w:tc>
        <w:tc>
          <w:tcPr>
            <w:tcW w:w="995" w:type="dxa"/>
            <w:tcBorders>
              <w:top w:val="single" w:color="auto" w:sz="4" w:space="0"/>
            </w:tcBorders>
            <w:vAlign w:val="center"/>
          </w:tcPr>
          <w:p>
            <w:pPr>
              <w:widowControl/>
              <w:jc w:val="center"/>
              <w:rPr>
                <w:color w:val="auto"/>
                <w:kern w:val="0"/>
              </w:rPr>
            </w:pPr>
            <w:r>
              <w:rPr>
                <w:color w:val="auto"/>
                <w:kern w:val="0"/>
              </w:rPr>
              <w:t>7.7</w:t>
            </w:r>
          </w:p>
        </w:tc>
        <w:tc>
          <w:tcPr>
            <w:tcW w:w="1135"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0.53</w:t>
            </w:r>
          </w:p>
        </w:tc>
        <w:tc>
          <w:tcPr>
            <w:tcW w:w="1120"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0.001L</w:t>
            </w:r>
          </w:p>
        </w:tc>
        <w:tc>
          <w:tcPr>
            <w:tcW w:w="1145"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0.84</w:t>
            </w:r>
          </w:p>
        </w:tc>
        <w:tc>
          <w:tcPr>
            <w:tcW w:w="922" w:type="dxa"/>
            <w:tcBorders>
              <w:top w:val="nil"/>
              <w:left w:val="nil"/>
              <w:bottom w:val="single" w:color="auto" w:sz="8" w:space="0"/>
              <w:right w:val="nil"/>
            </w:tcBorders>
            <w:vAlign w:val="center"/>
          </w:tcPr>
          <w:p>
            <w:pPr>
              <w:widowControl/>
              <w:jc w:val="center"/>
              <w:rPr>
                <w:color w:val="auto"/>
                <w:kern w:val="0"/>
              </w:rPr>
            </w:pPr>
            <w:r>
              <w:rPr>
                <w:color w:val="auto"/>
                <w:kern w:val="0"/>
              </w:rPr>
              <w:t>15.5</w:t>
            </w:r>
          </w:p>
        </w:tc>
      </w:tr>
      <w:tr>
        <w:trPr>
          <w:trHeight w:val="329" w:hRule="exact"/>
          <w:jc w:val="center"/>
        </w:trPr>
        <w:tc>
          <w:tcPr>
            <w:tcW w:w="750" w:type="dxa"/>
            <w:vMerge w:val="continue"/>
            <w:vAlign w:val="center"/>
          </w:tcPr>
          <w:p>
            <w:pPr>
              <w:widowControl/>
              <w:jc w:val="center"/>
              <w:rPr>
                <w:color w:val="auto"/>
                <w:kern w:val="0"/>
              </w:rPr>
            </w:pPr>
          </w:p>
        </w:tc>
        <w:tc>
          <w:tcPr>
            <w:tcW w:w="975" w:type="dxa"/>
            <w:vMerge w:val="continue"/>
            <w:vAlign w:val="center"/>
          </w:tcPr>
          <w:p>
            <w:pPr>
              <w:widowControl/>
              <w:jc w:val="center"/>
              <w:rPr>
                <w:color w:val="auto"/>
                <w:kern w:val="0"/>
              </w:rPr>
            </w:pPr>
          </w:p>
        </w:tc>
        <w:tc>
          <w:tcPr>
            <w:tcW w:w="1347" w:type="dxa"/>
            <w:vAlign w:val="center"/>
          </w:tcPr>
          <w:p>
            <w:pPr>
              <w:jc w:val="center"/>
              <w:rPr>
                <w:color w:val="auto"/>
                <w:kern w:val="0"/>
              </w:rPr>
            </w:pPr>
            <w:r>
              <w:rPr>
                <w:color w:val="auto"/>
                <w:kern w:val="0"/>
              </w:rPr>
              <w:t>总均值</w:t>
            </w:r>
          </w:p>
        </w:tc>
        <w:tc>
          <w:tcPr>
            <w:tcW w:w="1025" w:type="dxa"/>
            <w:tcBorders>
              <w:top w:val="nil"/>
              <w:left w:val="nil"/>
              <w:bottom w:val="single" w:color="auto" w:sz="8" w:space="0"/>
              <w:right w:val="single" w:color="auto" w:sz="8" w:space="0"/>
            </w:tcBorders>
            <w:vAlign w:val="center"/>
          </w:tcPr>
          <w:p>
            <w:pPr>
              <w:jc w:val="center"/>
              <w:rPr>
                <w:color w:val="auto"/>
                <w:kern w:val="0"/>
              </w:rPr>
            </w:pPr>
            <w:r>
              <w:rPr>
                <w:color w:val="auto"/>
              </w:rPr>
              <w:t>7.61</w:t>
            </w:r>
          </w:p>
        </w:tc>
        <w:tc>
          <w:tcPr>
            <w:tcW w:w="912" w:type="dxa"/>
            <w:tcBorders>
              <w:top w:val="nil"/>
              <w:left w:val="nil"/>
              <w:bottom w:val="single" w:color="auto" w:sz="8" w:space="0"/>
              <w:right w:val="single" w:color="auto" w:sz="8" w:space="0"/>
            </w:tcBorders>
            <w:vAlign w:val="center"/>
          </w:tcPr>
          <w:p>
            <w:pPr>
              <w:jc w:val="center"/>
              <w:rPr>
                <w:color w:val="auto"/>
                <w:kern w:val="0"/>
              </w:rPr>
            </w:pPr>
            <w:r>
              <w:rPr>
                <w:color w:val="auto"/>
              </w:rPr>
              <w:t>55.25</w:t>
            </w:r>
          </w:p>
        </w:tc>
        <w:tc>
          <w:tcPr>
            <w:tcW w:w="1167" w:type="dxa"/>
            <w:tcBorders>
              <w:top w:val="nil"/>
              <w:left w:val="nil"/>
              <w:bottom w:val="single" w:color="auto" w:sz="8" w:space="0"/>
              <w:right w:val="single" w:color="auto" w:sz="8" w:space="0"/>
            </w:tcBorders>
            <w:vAlign w:val="center"/>
          </w:tcPr>
          <w:p>
            <w:pPr>
              <w:jc w:val="center"/>
              <w:rPr>
                <w:color w:val="auto"/>
                <w:kern w:val="0"/>
              </w:rPr>
            </w:pPr>
            <w:r>
              <w:rPr>
                <w:color w:val="auto"/>
              </w:rPr>
              <w:t>0.053</w:t>
            </w:r>
          </w:p>
        </w:tc>
        <w:tc>
          <w:tcPr>
            <w:tcW w:w="1317"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0.082</w:t>
            </w:r>
          </w:p>
        </w:tc>
        <w:tc>
          <w:tcPr>
            <w:tcW w:w="977" w:type="dxa"/>
            <w:tcBorders>
              <w:top w:val="nil"/>
              <w:left w:val="nil"/>
              <w:bottom w:val="single" w:color="auto" w:sz="8" w:space="0"/>
              <w:right w:val="single" w:color="auto" w:sz="8" w:space="0"/>
            </w:tcBorders>
            <w:vAlign w:val="center"/>
          </w:tcPr>
          <w:p>
            <w:pPr>
              <w:jc w:val="center"/>
              <w:rPr>
                <w:color w:val="auto"/>
                <w:kern w:val="0"/>
              </w:rPr>
            </w:pPr>
            <w:r>
              <w:rPr>
                <w:color w:val="auto"/>
                <w:kern w:val="0"/>
              </w:rPr>
              <w:t>9.51</w:t>
            </w:r>
          </w:p>
        </w:tc>
        <w:tc>
          <w:tcPr>
            <w:tcW w:w="955" w:type="dxa"/>
            <w:tcBorders>
              <w:top w:val="nil"/>
              <w:left w:val="nil"/>
              <w:bottom w:val="single" w:color="auto" w:sz="8" w:space="0"/>
              <w:right w:val="single" w:color="auto" w:sz="8" w:space="0"/>
            </w:tcBorders>
            <w:vAlign w:val="center"/>
          </w:tcPr>
          <w:p>
            <w:pPr>
              <w:jc w:val="center"/>
              <w:rPr>
                <w:color w:val="auto"/>
                <w:kern w:val="0"/>
              </w:rPr>
            </w:pPr>
            <w:r>
              <w:rPr>
                <w:color w:val="auto"/>
              </w:rPr>
              <w:t>84</w:t>
            </w:r>
          </w:p>
        </w:tc>
        <w:tc>
          <w:tcPr>
            <w:tcW w:w="995" w:type="dxa"/>
            <w:vAlign w:val="center"/>
          </w:tcPr>
          <w:p>
            <w:pPr>
              <w:jc w:val="center"/>
              <w:rPr>
                <w:color w:val="auto"/>
                <w:kern w:val="0"/>
              </w:rPr>
            </w:pPr>
            <w:r>
              <w:rPr>
                <w:color w:val="auto"/>
                <w:kern w:val="0"/>
              </w:rPr>
              <w:t>7.5</w:t>
            </w:r>
          </w:p>
        </w:tc>
        <w:tc>
          <w:tcPr>
            <w:tcW w:w="1135" w:type="dxa"/>
            <w:vAlign w:val="center"/>
          </w:tcPr>
          <w:p>
            <w:pPr>
              <w:widowControl/>
              <w:jc w:val="center"/>
              <w:rPr>
                <w:color w:val="auto"/>
                <w:kern w:val="0"/>
              </w:rPr>
            </w:pPr>
            <w:r>
              <w:rPr>
                <w:color w:val="auto"/>
                <w:kern w:val="0"/>
              </w:rPr>
              <w:t>0.49</w:t>
            </w:r>
          </w:p>
        </w:tc>
        <w:tc>
          <w:tcPr>
            <w:tcW w:w="1120" w:type="dxa"/>
            <w:vAlign w:val="center"/>
          </w:tcPr>
          <w:p>
            <w:pPr>
              <w:widowControl/>
              <w:jc w:val="center"/>
              <w:rPr>
                <w:color w:val="auto"/>
                <w:kern w:val="0"/>
              </w:rPr>
            </w:pPr>
            <w:r>
              <w:rPr>
                <w:color w:val="auto"/>
                <w:kern w:val="0"/>
              </w:rPr>
              <w:t>0.001L</w:t>
            </w:r>
          </w:p>
        </w:tc>
        <w:tc>
          <w:tcPr>
            <w:tcW w:w="1145"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0.87</w:t>
            </w:r>
          </w:p>
        </w:tc>
        <w:tc>
          <w:tcPr>
            <w:tcW w:w="922" w:type="dxa"/>
            <w:tcBorders>
              <w:top w:val="single" w:color="auto" w:sz="8" w:space="0"/>
              <w:left w:val="nil"/>
              <w:bottom w:val="single" w:color="auto" w:sz="8" w:space="0"/>
              <w:right w:val="nil"/>
            </w:tcBorders>
            <w:vAlign w:val="center"/>
          </w:tcPr>
          <w:p>
            <w:pPr>
              <w:widowControl/>
              <w:jc w:val="center"/>
              <w:rPr>
                <w:color w:val="auto"/>
                <w:kern w:val="0"/>
              </w:rPr>
            </w:pPr>
            <w:r>
              <w:rPr>
                <w:color w:val="auto"/>
                <w:kern w:val="0"/>
              </w:rPr>
              <w:t>15.1</w:t>
            </w:r>
          </w:p>
        </w:tc>
      </w:tr>
      <w:tr>
        <w:trPr>
          <w:trHeight w:val="329" w:hRule="exact"/>
          <w:jc w:val="center"/>
        </w:trPr>
        <w:tc>
          <w:tcPr>
            <w:tcW w:w="750" w:type="dxa"/>
            <w:vMerge w:val="restart"/>
            <w:vAlign w:val="center"/>
          </w:tcPr>
          <w:p>
            <w:pPr>
              <w:jc w:val="center"/>
              <w:rPr>
                <w:color w:val="auto"/>
                <w:kern w:val="0"/>
              </w:rPr>
            </w:pPr>
            <w:r>
              <w:rPr>
                <w:color w:val="auto"/>
                <w:kern w:val="0"/>
              </w:rPr>
              <w:t>综合污水处理站出口</w:t>
            </w:r>
          </w:p>
        </w:tc>
        <w:tc>
          <w:tcPr>
            <w:tcW w:w="975" w:type="dxa"/>
            <w:vMerge w:val="restart"/>
            <w:vAlign w:val="center"/>
          </w:tcPr>
          <w:p>
            <w:pPr>
              <w:jc w:val="center"/>
              <w:rPr>
                <w:color w:val="auto"/>
                <w:kern w:val="0"/>
              </w:rPr>
            </w:pPr>
            <w:r>
              <w:rPr>
                <w:color w:val="auto"/>
                <w:kern w:val="0"/>
              </w:rPr>
              <w:t>2017</w:t>
            </w:r>
          </w:p>
          <w:p>
            <w:pPr>
              <w:jc w:val="center"/>
              <w:rPr>
                <w:color w:val="auto"/>
                <w:kern w:val="0"/>
              </w:rPr>
            </w:pPr>
            <w:r>
              <w:rPr>
                <w:color w:val="auto"/>
                <w:kern w:val="0"/>
              </w:rPr>
              <w:t>3.16</w:t>
            </w:r>
          </w:p>
        </w:tc>
        <w:tc>
          <w:tcPr>
            <w:tcW w:w="1347" w:type="dxa"/>
            <w:vAlign w:val="center"/>
          </w:tcPr>
          <w:p>
            <w:pPr>
              <w:widowControl/>
              <w:jc w:val="center"/>
              <w:rPr>
                <w:color w:val="auto"/>
                <w:kern w:val="0"/>
              </w:rPr>
            </w:pPr>
            <w:r>
              <w:rPr>
                <w:color w:val="auto"/>
                <w:kern w:val="0"/>
              </w:rPr>
              <w:t>No.1</w:t>
            </w:r>
          </w:p>
        </w:tc>
        <w:tc>
          <w:tcPr>
            <w:tcW w:w="1025" w:type="dxa"/>
            <w:vAlign w:val="center"/>
          </w:tcPr>
          <w:p>
            <w:pPr>
              <w:widowControl/>
              <w:jc w:val="center"/>
              <w:rPr>
                <w:color w:val="auto"/>
                <w:kern w:val="0"/>
              </w:rPr>
            </w:pPr>
            <w:r>
              <w:rPr>
                <w:color w:val="auto"/>
              </w:rPr>
              <w:t>7.41</w:t>
            </w:r>
          </w:p>
        </w:tc>
        <w:tc>
          <w:tcPr>
            <w:tcW w:w="912" w:type="dxa"/>
            <w:vAlign w:val="center"/>
          </w:tcPr>
          <w:p>
            <w:pPr>
              <w:widowControl/>
              <w:jc w:val="center"/>
              <w:rPr>
                <w:color w:val="auto"/>
                <w:kern w:val="0"/>
              </w:rPr>
            </w:pPr>
            <w:r>
              <w:rPr>
                <w:color w:val="auto"/>
              </w:rPr>
              <w:t>30</w:t>
            </w:r>
          </w:p>
        </w:tc>
        <w:tc>
          <w:tcPr>
            <w:tcW w:w="1167" w:type="dxa"/>
            <w:vAlign w:val="center"/>
          </w:tcPr>
          <w:p>
            <w:pPr>
              <w:widowControl/>
              <w:jc w:val="center"/>
              <w:rPr>
                <w:color w:val="auto"/>
                <w:kern w:val="0"/>
              </w:rPr>
            </w:pPr>
            <w:r>
              <w:rPr>
                <w:color w:val="auto"/>
              </w:rPr>
              <w:t>0.03</w:t>
            </w:r>
          </w:p>
        </w:tc>
        <w:tc>
          <w:tcPr>
            <w:tcW w:w="1317" w:type="dxa"/>
            <w:vAlign w:val="center"/>
          </w:tcPr>
          <w:p>
            <w:pPr>
              <w:widowControl/>
              <w:jc w:val="center"/>
              <w:rPr>
                <w:color w:val="auto"/>
                <w:kern w:val="0"/>
              </w:rPr>
            </w:pPr>
            <w:r>
              <w:rPr>
                <w:color w:val="auto"/>
              </w:rPr>
              <w:t>0.027</w:t>
            </w:r>
          </w:p>
        </w:tc>
        <w:tc>
          <w:tcPr>
            <w:tcW w:w="977" w:type="dxa"/>
            <w:vAlign w:val="center"/>
          </w:tcPr>
          <w:p>
            <w:pPr>
              <w:widowControl/>
              <w:jc w:val="center"/>
              <w:rPr>
                <w:color w:val="auto"/>
                <w:kern w:val="0"/>
              </w:rPr>
            </w:pPr>
            <w:r>
              <w:rPr>
                <w:color w:val="auto"/>
                <w:kern w:val="0"/>
              </w:rPr>
              <w:t>3.29</w:t>
            </w:r>
          </w:p>
        </w:tc>
        <w:tc>
          <w:tcPr>
            <w:tcW w:w="955" w:type="dxa"/>
            <w:vAlign w:val="center"/>
          </w:tcPr>
          <w:p>
            <w:pPr>
              <w:widowControl/>
              <w:jc w:val="center"/>
              <w:rPr>
                <w:color w:val="auto"/>
                <w:kern w:val="0"/>
              </w:rPr>
            </w:pPr>
            <w:r>
              <w:rPr>
                <w:color w:val="auto"/>
                <w:kern w:val="0"/>
              </w:rPr>
              <w:t>20</w:t>
            </w:r>
          </w:p>
        </w:tc>
        <w:tc>
          <w:tcPr>
            <w:tcW w:w="995" w:type="dxa"/>
            <w:vAlign w:val="center"/>
          </w:tcPr>
          <w:p>
            <w:pPr>
              <w:widowControl/>
              <w:jc w:val="center"/>
              <w:rPr>
                <w:color w:val="auto"/>
                <w:kern w:val="0"/>
              </w:rPr>
            </w:pPr>
            <w:r>
              <w:rPr>
                <w:color w:val="auto"/>
                <w:kern w:val="0"/>
              </w:rPr>
              <w:t>2.3</w:t>
            </w:r>
          </w:p>
        </w:tc>
        <w:tc>
          <w:tcPr>
            <w:tcW w:w="1135" w:type="dxa"/>
            <w:vAlign w:val="center"/>
          </w:tcPr>
          <w:p>
            <w:pPr>
              <w:widowControl/>
              <w:jc w:val="center"/>
              <w:rPr>
                <w:color w:val="auto"/>
                <w:kern w:val="0"/>
              </w:rPr>
            </w:pPr>
            <w:r>
              <w:rPr>
                <w:color w:val="auto"/>
              </w:rPr>
              <w:t>0.18</w:t>
            </w:r>
          </w:p>
        </w:tc>
        <w:tc>
          <w:tcPr>
            <w:tcW w:w="1120" w:type="dxa"/>
            <w:vAlign w:val="center"/>
          </w:tcPr>
          <w:p>
            <w:pPr>
              <w:widowControl/>
              <w:jc w:val="center"/>
              <w:rPr>
                <w:color w:val="auto"/>
                <w:kern w:val="0"/>
              </w:rPr>
            </w:pPr>
            <w:r>
              <w:rPr>
                <w:color w:val="auto"/>
              </w:rPr>
              <w:t>0.001L</w:t>
            </w:r>
          </w:p>
        </w:tc>
        <w:tc>
          <w:tcPr>
            <w:tcW w:w="1145" w:type="dxa"/>
            <w:vAlign w:val="center"/>
          </w:tcPr>
          <w:p>
            <w:pPr>
              <w:widowControl/>
              <w:jc w:val="center"/>
              <w:rPr>
                <w:color w:val="auto"/>
                <w:kern w:val="0"/>
              </w:rPr>
            </w:pPr>
            <w:r>
              <w:rPr>
                <w:color w:val="auto"/>
              </w:rPr>
              <w:t>0.18</w:t>
            </w:r>
          </w:p>
        </w:tc>
        <w:tc>
          <w:tcPr>
            <w:tcW w:w="922" w:type="dxa"/>
            <w:vAlign w:val="center"/>
          </w:tcPr>
          <w:p>
            <w:pPr>
              <w:widowControl/>
              <w:jc w:val="center"/>
              <w:rPr>
                <w:color w:val="auto"/>
                <w:kern w:val="0"/>
              </w:rPr>
            </w:pPr>
            <w:r>
              <w:rPr>
                <w:color w:val="auto"/>
                <w:kern w:val="0"/>
              </w:rPr>
              <w:t>5.20</w:t>
            </w:r>
          </w:p>
        </w:tc>
      </w:tr>
      <w:tr>
        <w:trPr>
          <w:trHeight w:val="329" w:hRule="exact"/>
          <w:jc w:val="center"/>
        </w:trPr>
        <w:tc>
          <w:tcPr>
            <w:tcW w:w="750" w:type="dxa"/>
            <w:vMerge w:val="continue"/>
            <w:vAlign w:val="center"/>
          </w:tcPr>
          <w:p>
            <w:pPr>
              <w:jc w:val="center"/>
              <w:rPr>
                <w:color w:val="auto"/>
                <w:kern w:val="0"/>
              </w:rPr>
            </w:pPr>
          </w:p>
        </w:tc>
        <w:tc>
          <w:tcPr>
            <w:tcW w:w="975" w:type="dxa"/>
            <w:vMerge w:val="continue"/>
            <w:vAlign w:val="center"/>
          </w:tcPr>
          <w:p>
            <w:pPr>
              <w:jc w:val="center"/>
              <w:rPr>
                <w:color w:val="auto"/>
                <w:kern w:val="0"/>
              </w:rPr>
            </w:pPr>
          </w:p>
        </w:tc>
        <w:tc>
          <w:tcPr>
            <w:tcW w:w="1347" w:type="dxa"/>
            <w:vAlign w:val="center"/>
          </w:tcPr>
          <w:p>
            <w:pPr>
              <w:widowControl/>
              <w:jc w:val="center"/>
              <w:rPr>
                <w:color w:val="auto"/>
                <w:kern w:val="0"/>
              </w:rPr>
            </w:pPr>
            <w:r>
              <w:rPr>
                <w:color w:val="auto"/>
                <w:kern w:val="0"/>
              </w:rPr>
              <w:t>No.2</w:t>
            </w:r>
          </w:p>
        </w:tc>
        <w:tc>
          <w:tcPr>
            <w:tcW w:w="1025" w:type="dxa"/>
            <w:vAlign w:val="center"/>
          </w:tcPr>
          <w:p>
            <w:pPr>
              <w:widowControl/>
              <w:jc w:val="center"/>
              <w:rPr>
                <w:color w:val="auto"/>
                <w:kern w:val="0"/>
              </w:rPr>
            </w:pPr>
            <w:r>
              <w:rPr>
                <w:color w:val="auto"/>
              </w:rPr>
              <w:t>7.37</w:t>
            </w:r>
          </w:p>
        </w:tc>
        <w:tc>
          <w:tcPr>
            <w:tcW w:w="912" w:type="dxa"/>
            <w:vAlign w:val="center"/>
          </w:tcPr>
          <w:p>
            <w:pPr>
              <w:widowControl/>
              <w:jc w:val="center"/>
              <w:rPr>
                <w:color w:val="auto"/>
                <w:kern w:val="0"/>
              </w:rPr>
            </w:pPr>
            <w:r>
              <w:rPr>
                <w:color w:val="auto"/>
              </w:rPr>
              <w:t>36</w:t>
            </w:r>
          </w:p>
        </w:tc>
        <w:tc>
          <w:tcPr>
            <w:tcW w:w="1167" w:type="dxa"/>
            <w:vAlign w:val="center"/>
          </w:tcPr>
          <w:p>
            <w:pPr>
              <w:widowControl/>
              <w:jc w:val="center"/>
              <w:rPr>
                <w:color w:val="auto"/>
                <w:kern w:val="0"/>
              </w:rPr>
            </w:pPr>
            <w:r>
              <w:rPr>
                <w:color w:val="auto"/>
              </w:rPr>
              <w:t>0.03</w:t>
            </w:r>
          </w:p>
        </w:tc>
        <w:tc>
          <w:tcPr>
            <w:tcW w:w="1317" w:type="dxa"/>
            <w:vAlign w:val="center"/>
          </w:tcPr>
          <w:p>
            <w:pPr>
              <w:widowControl/>
              <w:jc w:val="center"/>
              <w:rPr>
                <w:color w:val="auto"/>
                <w:kern w:val="0"/>
              </w:rPr>
            </w:pPr>
            <w:r>
              <w:rPr>
                <w:color w:val="auto"/>
              </w:rPr>
              <w:t>0.028</w:t>
            </w:r>
          </w:p>
        </w:tc>
        <w:tc>
          <w:tcPr>
            <w:tcW w:w="977" w:type="dxa"/>
            <w:vAlign w:val="center"/>
          </w:tcPr>
          <w:p>
            <w:pPr>
              <w:widowControl/>
              <w:jc w:val="center"/>
              <w:rPr>
                <w:color w:val="auto"/>
                <w:kern w:val="0"/>
              </w:rPr>
            </w:pPr>
            <w:r>
              <w:rPr>
                <w:color w:val="auto"/>
                <w:kern w:val="0"/>
              </w:rPr>
              <w:t>3.50</w:t>
            </w:r>
          </w:p>
        </w:tc>
        <w:tc>
          <w:tcPr>
            <w:tcW w:w="955" w:type="dxa"/>
            <w:vAlign w:val="center"/>
          </w:tcPr>
          <w:p>
            <w:pPr>
              <w:widowControl/>
              <w:jc w:val="center"/>
              <w:rPr>
                <w:color w:val="auto"/>
                <w:kern w:val="0"/>
              </w:rPr>
            </w:pPr>
            <w:r>
              <w:rPr>
                <w:color w:val="auto"/>
                <w:kern w:val="0"/>
              </w:rPr>
              <w:t>22</w:t>
            </w:r>
          </w:p>
        </w:tc>
        <w:tc>
          <w:tcPr>
            <w:tcW w:w="995" w:type="dxa"/>
            <w:vAlign w:val="center"/>
          </w:tcPr>
          <w:p>
            <w:pPr>
              <w:widowControl/>
              <w:jc w:val="center"/>
              <w:rPr>
                <w:color w:val="auto"/>
                <w:kern w:val="0"/>
              </w:rPr>
            </w:pPr>
            <w:r>
              <w:rPr>
                <w:color w:val="auto"/>
                <w:kern w:val="0"/>
              </w:rPr>
              <w:t>2.1</w:t>
            </w:r>
          </w:p>
        </w:tc>
        <w:tc>
          <w:tcPr>
            <w:tcW w:w="1135" w:type="dxa"/>
            <w:vAlign w:val="center"/>
          </w:tcPr>
          <w:p>
            <w:pPr>
              <w:widowControl/>
              <w:jc w:val="center"/>
              <w:rPr>
                <w:color w:val="auto"/>
                <w:kern w:val="0"/>
              </w:rPr>
            </w:pPr>
            <w:r>
              <w:rPr>
                <w:color w:val="auto"/>
              </w:rPr>
              <w:t>0.21</w:t>
            </w:r>
          </w:p>
        </w:tc>
        <w:tc>
          <w:tcPr>
            <w:tcW w:w="1120" w:type="dxa"/>
            <w:vAlign w:val="center"/>
          </w:tcPr>
          <w:p>
            <w:pPr>
              <w:widowControl/>
              <w:jc w:val="center"/>
              <w:rPr>
                <w:color w:val="auto"/>
                <w:kern w:val="0"/>
              </w:rPr>
            </w:pPr>
            <w:r>
              <w:rPr>
                <w:color w:val="auto"/>
              </w:rPr>
              <w:t>0.001L</w:t>
            </w:r>
          </w:p>
        </w:tc>
        <w:tc>
          <w:tcPr>
            <w:tcW w:w="1145" w:type="dxa"/>
            <w:vAlign w:val="center"/>
          </w:tcPr>
          <w:p>
            <w:pPr>
              <w:widowControl/>
              <w:jc w:val="center"/>
              <w:rPr>
                <w:color w:val="auto"/>
                <w:kern w:val="0"/>
              </w:rPr>
            </w:pPr>
            <w:r>
              <w:rPr>
                <w:color w:val="auto"/>
              </w:rPr>
              <w:t>0.18</w:t>
            </w:r>
          </w:p>
        </w:tc>
        <w:tc>
          <w:tcPr>
            <w:tcW w:w="922" w:type="dxa"/>
            <w:vAlign w:val="center"/>
          </w:tcPr>
          <w:p>
            <w:pPr>
              <w:widowControl/>
              <w:jc w:val="center"/>
              <w:rPr>
                <w:color w:val="auto"/>
                <w:kern w:val="0"/>
              </w:rPr>
            </w:pPr>
            <w:r>
              <w:rPr>
                <w:color w:val="auto"/>
                <w:kern w:val="0"/>
              </w:rPr>
              <w:t>5.41</w:t>
            </w:r>
          </w:p>
        </w:tc>
      </w:tr>
      <w:tr>
        <w:trPr>
          <w:trHeight w:val="329" w:hRule="exact"/>
          <w:jc w:val="center"/>
        </w:trPr>
        <w:tc>
          <w:tcPr>
            <w:tcW w:w="750" w:type="dxa"/>
            <w:vMerge w:val="continue"/>
            <w:vAlign w:val="center"/>
          </w:tcPr>
          <w:p>
            <w:pPr>
              <w:jc w:val="center"/>
              <w:rPr>
                <w:color w:val="auto"/>
                <w:kern w:val="0"/>
              </w:rPr>
            </w:pPr>
          </w:p>
        </w:tc>
        <w:tc>
          <w:tcPr>
            <w:tcW w:w="975" w:type="dxa"/>
            <w:vMerge w:val="continue"/>
            <w:vAlign w:val="center"/>
          </w:tcPr>
          <w:p>
            <w:pPr>
              <w:jc w:val="center"/>
              <w:rPr>
                <w:color w:val="auto"/>
                <w:kern w:val="0"/>
              </w:rPr>
            </w:pPr>
          </w:p>
        </w:tc>
        <w:tc>
          <w:tcPr>
            <w:tcW w:w="1347" w:type="dxa"/>
            <w:vAlign w:val="center"/>
          </w:tcPr>
          <w:p>
            <w:pPr>
              <w:widowControl/>
              <w:jc w:val="center"/>
              <w:rPr>
                <w:color w:val="auto"/>
                <w:kern w:val="0"/>
              </w:rPr>
            </w:pPr>
            <w:r>
              <w:rPr>
                <w:color w:val="auto"/>
                <w:kern w:val="0"/>
              </w:rPr>
              <w:t>No.3</w:t>
            </w:r>
          </w:p>
        </w:tc>
        <w:tc>
          <w:tcPr>
            <w:tcW w:w="1025" w:type="dxa"/>
            <w:vAlign w:val="center"/>
          </w:tcPr>
          <w:p>
            <w:pPr>
              <w:widowControl/>
              <w:jc w:val="center"/>
              <w:rPr>
                <w:color w:val="auto"/>
                <w:kern w:val="0"/>
              </w:rPr>
            </w:pPr>
            <w:r>
              <w:rPr>
                <w:color w:val="auto"/>
              </w:rPr>
              <w:t>7.35</w:t>
            </w:r>
          </w:p>
        </w:tc>
        <w:tc>
          <w:tcPr>
            <w:tcW w:w="912" w:type="dxa"/>
            <w:vAlign w:val="center"/>
          </w:tcPr>
          <w:p>
            <w:pPr>
              <w:widowControl/>
              <w:jc w:val="center"/>
              <w:rPr>
                <w:color w:val="auto"/>
                <w:kern w:val="0"/>
              </w:rPr>
            </w:pPr>
            <w:r>
              <w:rPr>
                <w:color w:val="auto"/>
              </w:rPr>
              <w:t>33</w:t>
            </w:r>
          </w:p>
        </w:tc>
        <w:tc>
          <w:tcPr>
            <w:tcW w:w="1167" w:type="dxa"/>
            <w:vAlign w:val="center"/>
          </w:tcPr>
          <w:p>
            <w:pPr>
              <w:widowControl/>
              <w:jc w:val="center"/>
              <w:rPr>
                <w:color w:val="auto"/>
                <w:kern w:val="0"/>
              </w:rPr>
            </w:pPr>
            <w:r>
              <w:rPr>
                <w:color w:val="auto"/>
              </w:rPr>
              <w:t>0.03</w:t>
            </w:r>
          </w:p>
        </w:tc>
        <w:tc>
          <w:tcPr>
            <w:tcW w:w="1317" w:type="dxa"/>
            <w:vAlign w:val="center"/>
          </w:tcPr>
          <w:p>
            <w:pPr>
              <w:widowControl/>
              <w:jc w:val="center"/>
              <w:rPr>
                <w:color w:val="auto"/>
                <w:kern w:val="0"/>
              </w:rPr>
            </w:pPr>
            <w:r>
              <w:rPr>
                <w:color w:val="auto"/>
              </w:rPr>
              <w:t>0.027</w:t>
            </w:r>
          </w:p>
        </w:tc>
        <w:tc>
          <w:tcPr>
            <w:tcW w:w="977" w:type="dxa"/>
            <w:vAlign w:val="center"/>
          </w:tcPr>
          <w:p>
            <w:pPr>
              <w:widowControl/>
              <w:jc w:val="center"/>
              <w:rPr>
                <w:color w:val="auto"/>
                <w:kern w:val="0"/>
              </w:rPr>
            </w:pPr>
            <w:r>
              <w:rPr>
                <w:color w:val="auto"/>
                <w:kern w:val="0"/>
              </w:rPr>
              <w:t>3.24</w:t>
            </w:r>
          </w:p>
        </w:tc>
        <w:tc>
          <w:tcPr>
            <w:tcW w:w="955" w:type="dxa"/>
            <w:vAlign w:val="center"/>
          </w:tcPr>
          <w:p>
            <w:pPr>
              <w:widowControl/>
              <w:jc w:val="center"/>
              <w:rPr>
                <w:color w:val="auto"/>
                <w:kern w:val="0"/>
              </w:rPr>
            </w:pPr>
            <w:r>
              <w:rPr>
                <w:color w:val="auto"/>
                <w:kern w:val="0"/>
              </w:rPr>
              <w:t>21</w:t>
            </w:r>
          </w:p>
        </w:tc>
        <w:tc>
          <w:tcPr>
            <w:tcW w:w="995" w:type="dxa"/>
            <w:vAlign w:val="center"/>
          </w:tcPr>
          <w:p>
            <w:pPr>
              <w:widowControl/>
              <w:jc w:val="center"/>
              <w:rPr>
                <w:color w:val="auto"/>
                <w:kern w:val="0"/>
              </w:rPr>
            </w:pPr>
            <w:r>
              <w:rPr>
                <w:color w:val="auto"/>
                <w:kern w:val="0"/>
              </w:rPr>
              <w:t>2.2</w:t>
            </w:r>
          </w:p>
        </w:tc>
        <w:tc>
          <w:tcPr>
            <w:tcW w:w="1135" w:type="dxa"/>
            <w:vAlign w:val="center"/>
          </w:tcPr>
          <w:p>
            <w:pPr>
              <w:widowControl/>
              <w:jc w:val="center"/>
              <w:rPr>
                <w:color w:val="auto"/>
                <w:kern w:val="0"/>
              </w:rPr>
            </w:pPr>
            <w:r>
              <w:rPr>
                <w:color w:val="auto"/>
              </w:rPr>
              <w:t>0.23</w:t>
            </w:r>
          </w:p>
        </w:tc>
        <w:tc>
          <w:tcPr>
            <w:tcW w:w="1120" w:type="dxa"/>
            <w:vAlign w:val="center"/>
          </w:tcPr>
          <w:p>
            <w:pPr>
              <w:widowControl/>
              <w:jc w:val="center"/>
              <w:rPr>
                <w:color w:val="auto"/>
                <w:kern w:val="0"/>
              </w:rPr>
            </w:pPr>
            <w:r>
              <w:rPr>
                <w:color w:val="auto"/>
              </w:rPr>
              <w:t>0.001L</w:t>
            </w:r>
          </w:p>
        </w:tc>
        <w:tc>
          <w:tcPr>
            <w:tcW w:w="1145" w:type="dxa"/>
            <w:vAlign w:val="center"/>
          </w:tcPr>
          <w:p>
            <w:pPr>
              <w:widowControl/>
              <w:jc w:val="center"/>
              <w:rPr>
                <w:color w:val="auto"/>
                <w:kern w:val="0"/>
              </w:rPr>
            </w:pPr>
            <w:r>
              <w:rPr>
                <w:color w:val="auto"/>
              </w:rPr>
              <w:t>0.17</w:t>
            </w:r>
          </w:p>
        </w:tc>
        <w:tc>
          <w:tcPr>
            <w:tcW w:w="922" w:type="dxa"/>
            <w:vAlign w:val="center"/>
          </w:tcPr>
          <w:p>
            <w:pPr>
              <w:widowControl/>
              <w:jc w:val="center"/>
              <w:rPr>
                <w:color w:val="auto"/>
                <w:kern w:val="0"/>
              </w:rPr>
            </w:pPr>
            <w:r>
              <w:rPr>
                <w:color w:val="auto"/>
                <w:kern w:val="0"/>
              </w:rPr>
              <w:t>5.01</w:t>
            </w:r>
          </w:p>
        </w:tc>
      </w:tr>
      <w:tr>
        <w:trPr>
          <w:trHeight w:val="329" w:hRule="exact"/>
          <w:jc w:val="center"/>
        </w:trPr>
        <w:tc>
          <w:tcPr>
            <w:tcW w:w="750" w:type="dxa"/>
            <w:vMerge w:val="continue"/>
            <w:vAlign w:val="center"/>
          </w:tcPr>
          <w:p>
            <w:pPr>
              <w:widowControl/>
              <w:jc w:val="center"/>
              <w:rPr>
                <w:color w:val="auto"/>
                <w:kern w:val="0"/>
              </w:rPr>
            </w:pPr>
          </w:p>
        </w:tc>
        <w:tc>
          <w:tcPr>
            <w:tcW w:w="975" w:type="dxa"/>
            <w:vMerge w:val="continue"/>
            <w:vAlign w:val="center"/>
          </w:tcPr>
          <w:p>
            <w:pPr>
              <w:widowControl/>
              <w:jc w:val="center"/>
              <w:rPr>
                <w:color w:val="auto"/>
                <w:kern w:val="0"/>
              </w:rPr>
            </w:pPr>
          </w:p>
        </w:tc>
        <w:tc>
          <w:tcPr>
            <w:tcW w:w="1347" w:type="dxa"/>
            <w:vAlign w:val="center"/>
          </w:tcPr>
          <w:p>
            <w:pPr>
              <w:widowControl/>
              <w:jc w:val="center"/>
              <w:rPr>
                <w:color w:val="auto"/>
                <w:kern w:val="0"/>
              </w:rPr>
            </w:pPr>
            <w:r>
              <w:rPr>
                <w:color w:val="auto"/>
                <w:kern w:val="0"/>
              </w:rPr>
              <w:t>No.4</w:t>
            </w:r>
          </w:p>
        </w:tc>
        <w:tc>
          <w:tcPr>
            <w:tcW w:w="1025" w:type="dxa"/>
            <w:vAlign w:val="center"/>
          </w:tcPr>
          <w:p>
            <w:pPr>
              <w:widowControl/>
              <w:jc w:val="center"/>
              <w:rPr>
                <w:color w:val="auto"/>
                <w:kern w:val="0"/>
              </w:rPr>
            </w:pPr>
            <w:r>
              <w:rPr>
                <w:color w:val="auto"/>
              </w:rPr>
              <w:t>7.40</w:t>
            </w:r>
          </w:p>
        </w:tc>
        <w:tc>
          <w:tcPr>
            <w:tcW w:w="912" w:type="dxa"/>
            <w:vAlign w:val="center"/>
          </w:tcPr>
          <w:p>
            <w:pPr>
              <w:widowControl/>
              <w:jc w:val="center"/>
              <w:rPr>
                <w:color w:val="auto"/>
                <w:kern w:val="0"/>
              </w:rPr>
            </w:pPr>
            <w:r>
              <w:rPr>
                <w:color w:val="auto"/>
              </w:rPr>
              <w:t>37</w:t>
            </w:r>
          </w:p>
        </w:tc>
        <w:tc>
          <w:tcPr>
            <w:tcW w:w="1167" w:type="dxa"/>
            <w:vAlign w:val="center"/>
          </w:tcPr>
          <w:p>
            <w:pPr>
              <w:widowControl/>
              <w:jc w:val="center"/>
              <w:rPr>
                <w:color w:val="auto"/>
                <w:kern w:val="0"/>
              </w:rPr>
            </w:pPr>
            <w:r>
              <w:rPr>
                <w:color w:val="auto"/>
              </w:rPr>
              <w:t>0.04</w:t>
            </w:r>
          </w:p>
        </w:tc>
        <w:tc>
          <w:tcPr>
            <w:tcW w:w="1317" w:type="dxa"/>
            <w:vAlign w:val="center"/>
          </w:tcPr>
          <w:p>
            <w:pPr>
              <w:widowControl/>
              <w:jc w:val="center"/>
              <w:rPr>
                <w:color w:val="auto"/>
                <w:kern w:val="0"/>
              </w:rPr>
            </w:pPr>
            <w:r>
              <w:rPr>
                <w:color w:val="auto"/>
              </w:rPr>
              <w:t>0.030</w:t>
            </w:r>
          </w:p>
        </w:tc>
        <w:tc>
          <w:tcPr>
            <w:tcW w:w="977" w:type="dxa"/>
            <w:vAlign w:val="center"/>
          </w:tcPr>
          <w:p>
            <w:pPr>
              <w:widowControl/>
              <w:jc w:val="center"/>
              <w:rPr>
                <w:color w:val="auto"/>
                <w:kern w:val="0"/>
              </w:rPr>
            </w:pPr>
            <w:r>
              <w:rPr>
                <w:color w:val="auto"/>
                <w:kern w:val="0"/>
              </w:rPr>
              <w:t>3.33</w:t>
            </w:r>
          </w:p>
        </w:tc>
        <w:tc>
          <w:tcPr>
            <w:tcW w:w="955" w:type="dxa"/>
            <w:vAlign w:val="center"/>
          </w:tcPr>
          <w:p>
            <w:pPr>
              <w:widowControl/>
              <w:jc w:val="center"/>
              <w:rPr>
                <w:color w:val="auto"/>
                <w:kern w:val="0"/>
              </w:rPr>
            </w:pPr>
            <w:r>
              <w:rPr>
                <w:color w:val="auto"/>
                <w:kern w:val="0"/>
              </w:rPr>
              <w:t>20</w:t>
            </w:r>
          </w:p>
        </w:tc>
        <w:tc>
          <w:tcPr>
            <w:tcW w:w="995" w:type="dxa"/>
            <w:vAlign w:val="center"/>
          </w:tcPr>
          <w:p>
            <w:pPr>
              <w:widowControl/>
              <w:jc w:val="center"/>
              <w:rPr>
                <w:color w:val="auto"/>
                <w:kern w:val="0"/>
              </w:rPr>
            </w:pPr>
            <w:r>
              <w:rPr>
                <w:color w:val="auto"/>
                <w:kern w:val="0"/>
              </w:rPr>
              <w:t>2.1</w:t>
            </w:r>
          </w:p>
        </w:tc>
        <w:tc>
          <w:tcPr>
            <w:tcW w:w="1135" w:type="dxa"/>
            <w:vAlign w:val="center"/>
          </w:tcPr>
          <w:p>
            <w:pPr>
              <w:widowControl/>
              <w:jc w:val="center"/>
              <w:rPr>
                <w:color w:val="auto"/>
                <w:kern w:val="0"/>
              </w:rPr>
            </w:pPr>
            <w:r>
              <w:rPr>
                <w:color w:val="auto"/>
              </w:rPr>
              <w:t>0.20</w:t>
            </w:r>
          </w:p>
        </w:tc>
        <w:tc>
          <w:tcPr>
            <w:tcW w:w="1120" w:type="dxa"/>
            <w:vAlign w:val="center"/>
          </w:tcPr>
          <w:p>
            <w:pPr>
              <w:widowControl/>
              <w:jc w:val="center"/>
              <w:rPr>
                <w:color w:val="auto"/>
                <w:kern w:val="0"/>
              </w:rPr>
            </w:pPr>
            <w:r>
              <w:rPr>
                <w:color w:val="auto"/>
              </w:rPr>
              <w:t>0.001L</w:t>
            </w:r>
          </w:p>
        </w:tc>
        <w:tc>
          <w:tcPr>
            <w:tcW w:w="1145" w:type="dxa"/>
            <w:vAlign w:val="center"/>
          </w:tcPr>
          <w:p>
            <w:pPr>
              <w:widowControl/>
              <w:jc w:val="center"/>
              <w:rPr>
                <w:color w:val="auto"/>
                <w:kern w:val="0"/>
              </w:rPr>
            </w:pPr>
            <w:r>
              <w:rPr>
                <w:color w:val="auto"/>
              </w:rPr>
              <w:t>0.16</w:t>
            </w:r>
          </w:p>
        </w:tc>
        <w:tc>
          <w:tcPr>
            <w:tcW w:w="922" w:type="dxa"/>
            <w:vAlign w:val="center"/>
          </w:tcPr>
          <w:p>
            <w:pPr>
              <w:widowControl/>
              <w:jc w:val="center"/>
              <w:rPr>
                <w:color w:val="auto"/>
                <w:kern w:val="0"/>
              </w:rPr>
            </w:pPr>
            <w:r>
              <w:rPr>
                <w:color w:val="auto"/>
                <w:kern w:val="0"/>
              </w:rPr>
              <w:t>5.20</w:t>
            </w:r>
          </w:p>
        </w:tc>
      </w:tr>
      <w:tr>
        <w:trPr>
          <w:trHeight w:val="329" w:hRule="exact"/>
          <w:jc w:val="center"/>
        </w:trPr>
        <w:tc>
          <w:tcPr>
            <w:tcW w:w="750" w:type="dxa"/>
            <w:vMerge w:val="continue"/>
            <w:vAlign w:val="center"/>
          </w:tcPr>
          <w:p>
            <w:pPr>
              <w:widowControl/>
              <w:jc w:val="center"/>
              <w:rPr>
                <w:color w:val="auto"/>
                <w:kern w:val="0"/>
              </w:rPr>
            </w:pPr>
          </w:p>
        </w:tc>
        <w:tc>
          <w:tcPr>
            <w:tcW w:w="975" w:type="dxa"/>
            <w:vMerge w:val="continue"/>
            <w:vAlign w:val="center"/>
          </w:tcPr>
          <w:p>
            <w:pPr>
              <w:widowControl/>
              <w:jc w:val="center"/>
              <w:rPr>
                <w:color w:val="auto"/>
                <w:kern w:val="0"/>
              </w:rPr>
            </w:pPr>
          </w:p>
        </w:tc>
        <w:tc>
          <w:tcPr>
            <w:tcW w:w="1347" w:type="dxa"/>
            <w:vAlign w:val="center"/>
          </w:tcPr>
          <w:p>
            <w:pPr>
              <w:widowControl/>
              <w:jc w:val="center"/>
              <w:rPr>
                <w:color w:val="auto"/>
                <w:kern w:val="0"/>
              </w:rPr>
            </w:pPr>
            <w:r>
              <w:rPr>
                <w:color w:val="auto"/>
                <w:kern w:val="0"/>
              </w:rPr>
              <w:t>平均值</w:t>
            </w:r>
          </w:p>
        </w:tc>
        <w:tc>
          <w:tcPr>
            <w:tcW w:w="1025"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7.37</w:t>
            </w:r>
          </w:p>
        </w:tc>
        <w:tc>
          <w:tcPr>
            <w:tcW w:w="912"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38.5</w:t>
            </w:r>
          </w:p>
        </w:tc>
        <w:tc>
          <w:tcPr>
            <w:tcW w:w="1167"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0.04</w:t>
            </w:r>
          </w:p>
        </w:tc>
        <w:tc>
          <w:tcPr>
            <w:tcW w:w="1317"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0.03</w:t>
            </w:r>
          </w:p>
        </w:tc>
        <w:tc>
          <w:tcPr>
            <w:tcW w:w="977" w:type="dxa"/>
            <w:tcBorders>
              <w:top w:val="nil"/>
              <w:left w:val="nil"/>
              <w:bottom w:val="single" w:color="auto" w:sz="8" w:space="0"/>
              <w:right w:val="single" w:color="auto" w:sz="8" w:space="0"/>
            </w:tcBorders>
            <w:vAlign w:val="center"/>
          </w:tcPr>
          <w:p>
            <w:pPr>
              <w:widowControl/>
              <w:jc w:val="center"/>
              <w:rPr>
                <w:color w:val="auto"/>
                <w:kern w:val="0"/>
              </w:rPr>
            </w:pPr>
            <w:r>
              <w:rPr>
                <w:color w:val="auto"/>
                <w:kern w:val="0"/>
              </w:rPr>
              <w:t>3.34</w:t>
            </w:r>
          </w:p>
        </w:tc>
        <w:tc>
          <w:tcPr>
            <w:tcW w:w="955" w:type="dxa"/>
            <w:tcBorders>
              <w:top w:val="nil"/>
              <w:left w:val="nil"/>
              <w:bottom w:val="single" w:color="auto" w:sz="8" w:space="0"/>
              <w:right w:val="single" w:color="auto" w:sz="8" w:space="0"/>
            </w:tcBorders>
            <w:vAlign w:val="center"/>
          </w:tcPr>
          <w:p>
            <w:pPr>
              <w:widowControl/>
              <w:jc w:val="center"/>
              <w:rPr>
                <w:color w:val="auto"/>
                <w:kern w:val="0"/>
              </w:rPr>
            </w:pPr>
            <w:r>
              <w:rPr>
                <w:color w:val="auto"/>
                <w:kern w:val="0"/>
              </w:rPr>
              <w:t>20.8</w:t>
            </w:r>
          </w:p>
        </w:tc>
        <w:tc>
          <w:tcPr>
            <w:tcW w:w="995" w:type="dxa"/>
            <w:vAlign w:val="center"/>
          </w:tcPr>
          <w:p>
            <w:pPr>
              <w:widowControl/>
              <w:jc w:val="center"/>
              <w:rPr>
                <w:color w:val="auto"/>
                <w:kern w:val="0"/>
              </w:rPr>
            </w:pPr>
            <w:r>
              <w:rPr>
                <w:color w:val="auto"/>
                <w:kern w:val="0"/>
              </w:rPr>
              <w:t>2.2</w:t>
            </w:r>
          </w:p>
        </w:tc>
        <w:tc>
          <w:tcPr>
            <w:tcW w:w="1135"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0.23</w:t>
            </w:r>
          </w:p>
        </w:tc>
        <w:tc>
          <w:tcPr>
            <w:tcW w:w="1120"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0.001L</w:t>
            </w:r>
          </w:p>
        </w:tc>
        <w:tc>
          <w:tcPr>
            <w:tcW w:w="1145" w:type="dxa"/>
            <w:tcBorders>
              <w:top w:val="nil"/>
              <w:left w:val="nil"/>
              <w:bottom w:val="single" w:color="auto" w:sz="8" w:space="0"/>
              <w:right w:val="single" w:color="auto" w:sz="8" w:space="0"/>
            </w:tcBorders>
            <w:vAlign w:val="center"/>
          </w:tcPr>
          <w:p>
            <w:pPr>
              <w:widowControl/>
              <w:jc w:val="center"/>
              <w:rPr>
                <w:color w:val="auto"/>
                <w:kern w:val="0"/>
              </w:rPr>
            </w:pPr>
            <w:r>
              <w:rPr>
                <w:color w:val="auto"/>
              </w:rPr>
              <w:t>0.16</w:t>
            </w:r>
          </w:p>
        </w:tc>
        <w:tc>
          <w:tcPr>
            <w:tcW w:w="922" w:type="dxa"/>
            <w:tcBorders>
              <w:top w:val="nil"/>
              <w:left w:val="nil"/>
              <w:bottom w:val="single" w:color="auto" w:sz="8" w:space="0"/>
              <w:right w:val="nil"/>
            </w:tcBorders>
            <w:vAlign w:val="center"/>
          </w:tcPr>
          <w:p>
            <w:pPr>
              <w:widowControl/>
              <w:jc w:val="center"/>
              <w:rPr>
                <w:color w:val="auto"/>
                <w:kern w:val="0"/>
              </w:rPr>
            </w:pPr>
            <w:r>
              <w:rPr>
                <w:color w:val="auto"/>
                <w:kern w:val="0"/>
              </w:rPr>
              <w:t>5.21</w:t>
            </w:r>
          </w:p>
        </w:tc>
      </w:tr>
      <w:tr>
        <w:trPr>
          <w:trHeight w:val="329" w:hRule="exact"/>
          <w:jc w:val="center"/>
        </w:trPr>
        <w:tc>
          <w:tcPr>
            <w:tcW w:w="750" w:type="dxa"/>
            <w:vMerge w:val="continue"/>
            <w:vAlign w:val="center"/>
          </w:tcPr>
          <w:p>
            <w:pPr>
              <w:widowControl/>
              <w:jc w:val="center"/>
              <w:rPr>
                <w:color w:val="auto"/>
                <w:kern w:val="0"/>
              </w:rPr>
            </w:pPr>
          </w:p>
        </w:tc>
        <w:tc>
          <w:tcPr>
            <w:tcW w:w="975" w:type="dxa"/>
            <w:vMerge w:val="restart"/>
            <w:vAlign w:val="center"/>
          </w:tcPr>
          <w:p>
            <w:pPr>
              <w:jc w:val="center"/>
              <w:rPr>
                <w:color w:val="auto"/>
                <w:kern w:val="0"/>
              </w:rPr>
            </w:pPr>
            <w:r>
              <w:rPr>
                <w:color w:val="auto"/>
                <w:kern w:val="0"/>
              </w:rPr>
              <w:t>2017</w:t>
            </w:r>
          </w:p>
          <w:p>
            <w:pPr>
              <w:jc w:val="center"/>
              <w:rPr>
                <w:color w:val="auto"/>
                <w:kern w:val="0"/>
              </w:rPr>
            </w:pPr>
            <w:r>
              <w:rPr>
                <w:color w:val="auto"/>
                <w:kern w:val="0"/>
              </w:rPr>
              <w:t>3.17</w:t>
            </w:r>
          </w:p>
        </w:tc>
        <w:tc>
          <w:tcPr>
            <w:tcW w:w="1347" w:type="dxa"/>
            <w:vAlign w:val="center"/>
          </w:tcPr>
          <w:p>
            <w:pPr>
              <w:widowControl/>
              <w:jc w:val="center"/>
              <w:rPr>
                <w:color w:val="auto"/>
                <w:kern w:val="0"/>
              </w:rPr>
            </w:pPr>
            <w:r>
              <w:rPr>
                <w:color w:val="auto"/>
                <w:kern w:val="0"/>
              </w:rPr>
              <w:t>No.1</w:t>
            </w:r>
          </w:p>
        </w:tc>
        <w:tc>
          <w:tcPr>
            <w:tcW w:w="1025" w:type="dxa"/>
            <w:vAlign w:val="center"/>
          </w:tcPr>
          <w:p>
            <w:pPr>
              <w:widowControl/>
              <w:jc w:val="center"/>
              <w:rPr>
                <w:color w:val="auto"/>
                <w:kern w:val="0"/>
              </w:rPr>
            </w:pPr>
            <w:r>
              <w:rPr>
                <w:color w:val="auto"/>
              </w:rPr>
              <w:t>7.37</w:t>
            </w:r>
          </w:p>
        </w:tc>
        <w:tc>
          <w:tcPr>
            <w:tcW w:w="912" w:type="dxa"/>
            <w:vAlign w:val="center"/>
          </w:tcPr>
          <w:p>
            <w:pPr>
              <w:widowControl/>
              <w:jc w:val="center"/>
              <w:rPr>
                <w:color w:val="auto"/>
                <w:kern w:val="0"/>
              </w:rPr>
            </w:pPr>
            <w:r>
              <w:rPr>
                <w:color w:val="auto"/>
              </w:rPr>
              <w:t>33</w:t>
            </w:r>
          </w:p>
        </w:tc>
        <w:tc>
          <w:tcPr>
            <w:tcW w:w="1167" w:type="dxa"/>
            <w:vAlign w:val="center"/>
          </w:tcPr>
          <w:p>
            <w:pPr>
              <w:widowControl/>
              <w:jc w:val="center"/>
              <w:rPr>
                <w:color w:val="auto"/>
                <w:kern w:val="0"/>
              </w:rPr>
            </w:pPr>
            <w:r>
              <w:rPr>
                <w:color w:val="auto"/>
              </w:rPr>
              <w:t>0.03</w:t>
            </w:r>
          </w:p>
        </w:tc>
        <w:tc>
          <w:tcPr>
            <w:tcW w:w="1317" w:type="dxa"/>
            <w:vAlign w:val="center"/>
          </w:tcPr>
          <w:p>
            <w:pPr>
              <w:widowControl/>
              <w:jc w:val="center"/>
              <w:rPr>
                <w:color w:val="auto"/>
                <w:kern w:val="0"/>
              </w:rPr>
            </w:pPr>
            <w:r>
              <w:rPr>
                <w:color w:val="auto"/>
              </w:rPr>
              <w:t>0.028</w:t>
            </w:r>
          </w:p>
        </w:tc>
        <w:tc>
          <w:tcPr>
            <w:tcW w:w="977" w:type="dxa"/>
            <w:vAlign w:val="center"/>
          </w:tcPr>
          <w:p>
            <w:pPr>
              <w:widowControl/>
              <w:jc w:val="center"/>
              <w:rPr>
                <w:color w:val="auto"/>
                <w:kern w:val="0"/>
              </w:rPr>
            </w:pPr>
            <w:r>
              <w:rPr>
                <w:color w:val="auto"/>
                <w:kern w:val="0"/>
              </w:rPr>
              <w:t>3.14</w:t>
            </w:r>
          </w:p>
        </w:tc>
        <w:tc>
          <w:tcPr>
            <w:tcW w:w="955" w:type="dxa"/>
            <w:vAlign w:val="center"/>
          </w:tcPr>
          <w:p>
            <w:pPr>
              <w:widowControl/>
              <w:jc w:val="center"/>
              <w:rPr>
                <w:color w:val="auto"/>
                <w:kern w:val="0"/>
              </w:rPr>
            </w:pPr>
            <w:r>
              <w:rPr>
                <w:color w:val="auto"/>
                <w:kern w:val="0"/>
              </w:rPr>
              <w:t>21</w:t>
            </w:r>
          </w:p>
        </w:tc>
        <w:tc>
          <w:tcPr>
            <w:tcW w:w="995" w:type="dxa"/>
            <w:vAlign w:val="center"/>
          </w:tcPr>
          <w:p>
            <w:pPr>
              <w:widowControl/>
              <w:jc w:val="center"/>
              <w:rPr>
                <w:color w:val="auto"/>
                <w:kern w:val="0"/>
              </w:rPr>
            </w:pPr>
            <w:r>
              <w:rPr>
                <w:color w:val="auto"/>
                <w:kern w:val="0"/>
              </w:rPr>
              <w:t>2.3</w:t>
            </w:r>
          </w:p>
        </w:tc>
        <w:tc>
          <w:tcPr>
            <w:tcW w:w="1135" w:type="dxa"/>
            <w:vAlign w:val="center"/>
          </w:tcPr>
          <w:p>
            <w:pPr>
              <w:widowControl/>
              <w:jc w:val="center"/>
              <w:rPr>
                <w:color w:val="auto"/>
                <w:kern w:val="0"/>
              </w:rPr>
            </w:pPr>
            <w:r>
              <w:rPr>
                <w:color w:val="auto"/>
              </w:rPr>
              <w:t>0.15</w:t>
            </w:r>
          </w:p>
        </w:tc>
        <w:tc>
          <w:tcPr>
            <w:tcW w:w="1120" w:type="dxa"/>
            <w:vAlign w:val="center"/>
          </w:tcPr>
          <w:p>
            <w:pPr>
              <w:widowControl/>
              <w:jc w:val="center"/>
              <w:rPr>
                <w:color w:val="auto"/>
                <w:kern w:val="0"/>
              </w:rPr>
            </w:pPr>
            <w:r>
              <w:rPr>
                <w:color w:val="auto"/>
              </w:rPr>
              <w:t>0.001L</w:t>
            </w:r>
          </w:p>
        </w:tc>
        <w:tc>
          <w:tcPr>
            <w:tcW w:w="1145" w:type="dxa"/>
            <w:vAlign w:val="center"/>
          </w:tcPr>
          <w:p>
            <w:pPr>
              <w:widowControl/>
              <w:jc w:val="center"/>
              <w:rPr>
                <w:color w:val="auto"/>
                <w:kern w:val="0"/>
              </w:rPr>
            </w:pPr>
            <w:r>
              <w:rPr>
                <w:color w:val="auto"/>
              </w:rPr>
              <w:t>0.18</w:t>
            </w:r>
          </w:p>
        </w:tc>
        <w:tc>
          <w:tcPr>
            <w:tcW w:w="922" w:type="dxa"/>
            <w:vAlign w:val="center"/>
          </w:tcPr>
          <w:p>
            <w:pPr>
              <w:widowControl/>
              <w:jc w:val="center"/>
              <w:rPr>
                <w:color w:val="auto"/>
                <w:kern w:val="0"/>
              </w:rPr>
            </w:pPr>
            <w:r>
              <w:rPr>
                <w:color w:val="auto"/>
                <w:kern w:val="0"/>
              </w:rPr>
              <w:t>5.05</w:t>
            </w:r>
          </w:p>
        </w:tc>
      </w:tr>
      <w:tr>
        <w:trPr>
          <w:trHeight w:val="329" w:hRule="exact"/>
          <w:jc w:val="center"/>
        </w:trPr>
        <w:tc>
          <w:tcPr>
            <w:tcW w:w="750" w:type="dxa"/>
            <w:vMerge w:val="continue"/>
            <w:vAlign w:val="center"/>
          </w:tcPr>
          <w:p>
            <w:pPr>
              <w:widowControl/>
              <w:jc w:val="center"/>
              <w:rPr>
                <w:color w:val="auto"/>
                <w:kern w:val="0"/>
              </w:rPr>
            </w:pPr>
          </w:p>
        </w:tc>
        <w:tc>
          <w:tcPr>
            <w:tcW w:w="975" w:type="dxa"/>
            <w:vMerge w:val="continue"/>
            <w:vAlign w:val="center"/>
          </w:tcPr>
          <w:p>
            <w:pPr>
              <w:widowControl/>
              <w:jc w:val="center"/>
              <w:rPr>
                <w:color w:val="auto"/>
                <w:kern w:val="0"/>
              </w:rPr>
            </w:pPr>
          </w:p>
        </w:tc>
        <w:tc>
          <w:tcPr>
            <w:tcW w:w="1347" w:type="dxa"/>
            <w:vAlign w:val="center"/>
          </w:tcPr>
          <w:p>
            <w:pPr>
              <w:widowControl/>
              <w:jc w:val="center"/>
              <w:rPr>
                <w:color w:val="auto"/>
                <w:kern w:val="0"/>
              </w:rPr>
            </w:pPr>
            <w:r>
              <w:rPr>
                <w:color w:val="auto"/>
                <w:kern w:val="0"/>
              </w:rPr>
              <w:t>No.2</w:t>
            </w:r>
          </w:p>
        </w:tc>
        <w:tc>
          <w:tcPr>
            <w:tcW w:w="1025" w:type="dxa"/>
            <w:vAlign w:val="center"/>
          </w:tcPr>
          <w:p>
            <w:pPr>
              <w:widowControl/>
              <w:jc w:val="center"/>
              <w:rPr>
                <w:color w:val="auto"/>
                <w:kern w:val="0"/>
              </w:rPr>
            </w:pPr>
            <w:r>
              <w:rPr>
                <w:color w:val="auto"/>
              </w:rPr>
              <w:t>7.36</w:t>
            </w:r>
          </w:p>
        </w:tc>
        <w:tc>
          <w:tcPr>
            <w:tcW w:w="912" w:type="dxa"/>
            <w:vAlign w:val="center"/>
          </w:tcPr>
          <w:p>
            <w:pPr>
              <w:widowControl/>
              <w:jc w:val="center"/>
              <w:rPr>
                <w:color w:val="auto"/>
                <w:kern w:val="0"/>
              </w:rPr>
            </w:pPr>
            <w:r>
              <w:rPr>
                <w:color w:val="auto"/>
              </w:rPr>
              <w:t>37</w:t>
            </w:r>
          </w:p>
        </w:tc>
        <w:tc>
          <w:tcPr>
            <w:tcW w:w="1167" w:type="dxa"/>
            <w:vAlign w:val="center"/>
          </w:tcPr>
          <w:p>
            <w:pPr>
              <w:widowControl/>
              <w:jc w:val="center"/>
              <w:rPr>
                <w:color w:val="auto"/>
                <w:kern w:val="0"/>
              </w:rPr>
            </w:pPr>
            <w:r>
              <w:rPr>
                <w:color w:val="auto"/>
              </w:rPr>
              <w:t>0.04</w:t>
            </w:r>
          </w:p>
        </w:tc>
        <w:tc>
          <w:tcPr>
            <w:tcW w:w="1317" w:type="dxa"/>
            <w:vAlign w:val="center"/>
          </w:tcPr>
          <w:p>
            <w:pPr>
              <w:widowControl/>
              <w:jc w:val="center"/>
              <w:rPr>
                <w:color w:val="auto"/>
                <w:kern w:val="0"/>
              </w:rPr>
            </w:pPr>
            <w:r>
              <w:rPr>
                <w:color w:val="auto"/>
              </w:rPr>
              <w:t>0.026</w:t>
            </w:r>
          </w:p>
        </w:tc>
        <w:tc>
          <w:tcPr>
            <w:tcW w:w="977" w:type="dxa"/>
            <w:vAlign w:val="center"/>
          </w:tcPr>
          <w:p>
            <w:pPr>
              <w:widowControl/>
              <w:jc w:val="center"/>
              <w:rPr>
                <w:color w:val="auto"/>
                <w:kern w:val="0"/>
              </w:rPr>
            </w:pPr>
            <w:r>
              <w:rPr>
                <w:color w:val="auto"/>
                <w:kern w:val="0"/>
              </w:rPr>
              <w:t>3.47</w:t>
            </w:r>
          </w:p>
        </w:tc>
        <w:tc>
          <w:tcPr>
            <w:tcW w:w="955" w:type="dxa"/>
            <w:vAlign w:val="center"/>
          </w:tcPr>
          <w:p>
            <w:pPr>
              <w:widowControl/>
              <w:jc w:val="center"/>
              <w:rPr>
                <w:color w:val="auto"/>
                <w:kern w:val="0"/>
              </w:rPr>
            </w:pPr>
            <w:r>
              <w:rPr>
                <w:color w:val="auto"/>
                <w:kern w:val="0"/>
              </w:rPr>
              <w:t>19</w:t>
            </w:r>
          </w:p>
        </w:tc>
        <w:tc>
          <w:tcPr>
            <w:tcW w:w="995" w:type="dxa"/>
            <w:vAlign w:val="center"/>
          </w:tcPr>
          <w:p>
            <w:pPr>
              <w:widowControl/>
              <w:jc w:val="center"/>
              <w:rPr>
                <w:color w:val="auto"/>
                <w:kern w:val="0"/>
              </w:rPr>
            </w:pPr>
            <w:r>
              <w:rPr>
                <w:color w:val="auto"/>
                <w:kern w:val="0"/>
              </w:rPr>
              <w:t>2.2</w:t>
            </w:r>
          </w:p>
        </w:tc>
        <w:tc>
          <w:tcPr>
            <w:tcW w:w="1135" w:type="dxa"/>
            <w:vAlign w:val="center"/>
          </w:tcPr>
          <w:p>
            <w:pPr>
              <w:widowControl/>
              <w:jc w:val="center"/>
              <w:rPr>
                <w:color w:val="auto"/>
                <w:kern w:val="0"/>
              </w:rPr>
            </w:pPr>
            <w:r>
              <w:rPr>
                <w:color w:val="auto"/>
              </w:rPr>
              <w:t>0.18</w:t>
            </w:r>
          </w:p>
        </w:tc>
        <w:tc>
          <w:tcPr>
            <w:tcW w:w="1120" w:type="dxa"/>
            <w:vAlign w:val="center"/>
          </w:tcPr>
          <w:p>
            <w:pPr>
              <w:widowControl/>
              <w:jc w:val="center"/>
              <w:rPr>
                <w:color w:val="auto"/>
                <w:kern w:val="0"/>
              </w:rPr>
            </w:pPr>
            <w:r>
              <w:rPr>
                <w:color w:val="auto"/>
              </w:rPr>
              <w:t>0.001L</w:t>
            </w:r>
          </w:p>
        </w:tc>
        <w:tc>
          <w:tcPr>
            <w:tcW w:w="1145" w:type="dxa"/>
            <w:vAlign w:val="center"/>
          </w:tcPr>
          <w:p>
            <w:pPr>
              <w:widowControl/>
              <w:jc w:val="center"/>
              <w:rPr>
                <w:color w:val="auto"/>
                <w:kern w:val="0"/>
              </w:rPr>
            </w:pPr>
            <w:r>
              <w:rPr>
                <w:color w:val="auto"/>
              </w:rPr>
              <w:t>0.18</w:t>
            </w:r>
          </w:p>
        </w:tc>
        <w:tc>
          <w:tcPr>
            <w:tcW w:w="922" w:type="dxa"/>
            <w:vAlign w:val="center"/>
          </w:tcPr>
          <w:p>
            <w:pPr>
              <w:widowControl/>
              <w:jc w:val="center"/>
              <w:rPr>
                <w:color w:val="auto"/>
                <w:kern w:val="0"/>
              </w:rPr>
            </w:pPr>
            <w:r>
              <w:rPr>
                <w:color w:val="auto"/>
                <w:kern w:val="0"/>
              </w:rPr>
              <w:t>5.29</w:t>
            </w:r>
          </w:p>
        </w:tc>
      </w:tr>
      <w:tr>
        <w:trPr>
          <w:trHeight w:val="329" w:hRule="exact"/>
          <w:jc w:val="center"/>
        </w:trPr>
        <w:tc>
          <w:tcPr>
            <w:tcW w:w="750" w:type="dxa"/>
            <w:vMerge w:val="continue"/>
            <w:vAlign w:val="center"/>
          </w:tcPr>
          <w:p>
            <w:pPr>
              <w:widowControl/>
              <w:jc w:val="center"/>
              <w:rPr>
                <w:color w:val="auto"/>
                <w:kern w:val="0"/>
              </w:rPr>
            </w:pPr>
          </w:p>
        </w:tc>
        <w:tc>
          <w:tcPr>
            <w:tcW w:w="975" w:type="dxa"/>
            <w:vMerge w:val="continue"/>
            <w:vAlign w:val="center"/>
          </w:tcPr>
          <w:p>
            <w:pPr>
              <w:widowControl/>
              <w:jc w:val="center"/>
              <w:rPr>
                <w:color w:val="auto"/>
                <w:kern w:val="0"/>
              </w:rPr>
            </w:pPr>
          </w:p>
        </w:tc>
        <w:tc>
          <w:tcPr>
            <w:tcW w:w="1347" w:type="dxa"/>
            <w:vAlign w:val="center"/>
          </w:tcPr>
          <w:p>
            <w:pPr>
              <w:widowControl/>
              <w:jc w:val="center"/>
              <w:rPr>
                <w:color w:val="auto"/>
                <w:kern w:val="0"/>
              </w:rPr>
            </w:pPr>
            <w:r>
              <w:rPr>
                <w:color w:val="auto"/>
                <w:kern w:val="0"/>
              </w:rPr>
              <w:t>No.3</w:t>
            </w:r>
          </w:p>
        </w:tc>
        <w:tc>
          <w:tcPr>
            <w:tcW w:w="1025" w:type="dxa"/>
            <w:vAlign w:val="center"/>
          </w:tcPr>
          <w:p>
            <w:pPr>
              <w:widowControl/>
              <w:jc w:val="center"/>
              <w:rPr>
                <w:color w:val="auto"/>
                <w:kern w:val="0"/>
              </w:rPr>
            </w:pPr>
            <w:r>
              <w:rPr>
                <w:color w:val="auto"/>
              </w:rPr>
              <w:t>7.34</w:t>
            </w:r>
          </w:p>
        </w:tc>
        <w:tc>
          <w:tcPr>
            <w:tcW w:w="912" w:type="dxa"/>
            <w:vAlign w:val="center"/>
          </w:tcPr>
          <w:p>
            <w:pPr>
              <w:widowControl/>
              <w:jc w:val="center"/>
              <w:rPr>
                <w:color w:val="auto"/>
                <w:kern w:val="0"/>
              </w:rPr>
            </w:pPr>
            <w:r>
              <w:rPr>
                <w:color w:val="auto"/>
              </w:rPr>
              <w:t>39</w:t>
            </w:r>
          </w:p>
        </w:tc>
        <w:tc>
          <w:tcPr>
            <w:tcW w:w="1167" w:type="dxa"/>
            <w:vAlign w:val="center"/>
          </w:tcPr>
          <w:p>
            <w:pPr>
              <w:widowControl/>
              <w:jc w:val="center"/>
              <w:rPr>
                <w:color w:val="auto"/>
                <w:kern w:val="0"/>
              </w:rPr>
            </w:pPr>
            <w:r>
              <w:rPr>
                <w:color w:val="auto"/>
              </w:rPr>
              <w:t>0.03</w:t>
            </w:r>
          </w:p>
        </w:tc>
        <w:tc>
          <w:tcPr>
            <w:tcW w:w="1317" w:type="dxa"/>
            <w:vAlign w:val="center"/>
          </w:tcPr>
          <w:p>
            <w:pPr>
              <w:widowControl/>
              <w:jc w:val="center"/>
              <w:rPr>
                <w:color w:val="auto"/>
                <w:kern w:val="0"/>
              </w:rPr>
            </w:pPr>
            <w:r>
              <w:rPr>
                <w:color w:val="auto"/>
              </w:rPr>
              <w:t>0.028</w:t>
            </w:r>
          </w:p>
        </w:tc>
        <w:tc>
          <w:tcPr>
            <w:tcW w:w="977" w:type="dxa"/>
            <w:vAlign w:val="center"/>
          </w:tcPr>
          <w:p>
            <w:pPr>
              <w:widowControl/>
              <w:jc w:val="center"/>
              <w:rPr>
                <w:color w:val="auto"/>
                <w:kern w:val="0"/>
              </w:rPr>
            </w:pPr>
            <w:r>
              <w:rPr>
                <w:color w:val="auto"/>
                <w:kern w:val="0"/>
              </w:rPr>
              <w:t>3.29</w:t>
            </w:r>
          </w:p>
        </w:tc>
        <w:tc>
          <w:tcPr>
            <w:tcW w:w="955" w:type="dxa"/>
            <w:vAlign w:val="center"/>
          </w:tcPr>
          <w:p>
            <w:pPr>
              <w:widowControl/>
              <w:jc w:val="center"/>
              <w:rPr>
                <w:color w:val="auto"/>
                <w:kern w:val="0"/>
              </w:rPr>
            </w:pPr>
            <w:r>
              <w:rPr>
                <w:color w:val="auto"/>
                <w:kern w:val="0"/>
              </w:rPr>
              <w:t>21</w:t>
            </w:r>
          </w:p>
        </w:tc>
        <w:tc>
          <w:tcPr>
            <w:tcW w:w="995" w:type="dxa"/>
            <w:vAlign w:val="center"/>
          </w:tcPr>
          <w:p>
            <w:pPr>
              <w:widowControl/>
              <w:jc w:val="center"/>
              <w:rPr>
                <w:color w:val="auto"/>
                <w:kern w:val="0"/>
              </w:rPr>
            </w:pPr>
            <w:r>
              <w:rPr>
                <w:color w:val="auto"/>
                <w:kern w:val="0"/>
              </w:rPr>
              <w:t>2.1</w:t>
            </w:r>
          </w:p>
        </w:tc>
        <w:tc>
          <w:tcPr>
            <w:tcW w:w="1135" w:type="dxa"/>
            <w:vAlign w:val="center"/>
          </w:tcPr>
          <w:p>
            <w:pPr>
              <w:widowControl/>
              <w:jc w:val="center"/>
              <w:rPr>
                <w:color w:val="auto"/>
                <w:kern w:val="0"/>
              </w:rPr>
            </w:pPr>
            <w:r>
              <w:rPr>
                <w:color w:val="auto"/>
              </w:rPr>
              <w:t>0.17</w:t>
            </w:r>
          </w:p>
        </w:tc>
        <w:tc>
          <w:tcPr>
            <w:tcW w:w="1120" w:type="dxa"/>
            <w:vAlign w:val="center"/>
          </w:tcPr>
          <w:p>
            <w:pPr>
              <w:widowControl/>
              <w:jc w:val="center"/>
              <w:rPr>
                <w:color w:val="auto"/>
                <w:kern w:val="0"/>
              </w:rPr>
            </w:pPr>
            <w:r>
              <w:rPr>
                <w:color w:val="auto"/>
              </w:rPr>
              <w:t>0.001L</w:t>
            </w:r>
          </w:p>
        </w:tc>
        <w:tc>
          <w:tcPr>
            <w:tcW w:w="1145" w:type="dxa"/>
            <w:vAlign w:val="center"/>
          </w:tcPr>
          <w:p>
            <w:pPr>
              <w:widowControl/>
              <w:jc w:val="center"/>
              <w:rPr>
                <w:color w:val="auto"/>
                <w:kern w:val="0"/>
              </w:rPr>
            </w:pPr>
            <w:r>
              <w:rPr>
                <w:color w:val="auto"/>
              </w:rPr>
              <w:t>0.19</w:t>
            </w:r>
          </w:p>
        </w:tc>
        <w:tc>
          <w:tcPr>
            <w:tcW w:w="922" w:type="dxa"/>
            <w:vAlign w:val="center"/>
          </w:tcPr>
          <w:p>
            <w:pPr>
              <w:widowControl/>
              <w:jc w:val="center"/>
              <w:rPr>
                <w:color w:val="auto"/>
                <w:kern w:val="0"/>
              </w:rPr>
            </w:pPr>
            <w:r>
              <w:rPr>
                <w:color w:val="auto"/>
                <w:kern w:val="0"/>
              </w:rPr>
              <w:t>5.12</w:t>
            </w:r>
          </w:p>
        </w:tc>
      </w:tr>
      <w:tr>
        <w:trPr>
          <w:trHeight w:val="329" w:hRule="exact"/>
          <w:jc w:val="center"/>
        </w:trPr>
        <w:tc>
          <w:tcPr>
            <w:tcW w:w="750" w:type="dxa"/>
            <w:vMerge w:val="continue"/>
            <w:vAlign w:val="center"/>
          </w:tcPr>
          <w:p>
            <w:pPr>
              <w:widowControl/>
              <w:jc w:val="center"/>
              <w:rPr>
                <w:color w:val="auto"/>
                <w:kern w:val="0"/>
              </w:rPr>
            </w:pPr>
          </w:p>
        </w:tc>
        <w:tc>
          <w:tcPr>
            <w:tcW w:w="975" w:type="dxa"/>
            <w:vMerge w:val="continue"/>
            <w:vAlign w:val="center"/>
          </w:tcPr>
          <w:p>
            <w:pPr>
              <w:widowControl/>
              <w:jc w:val="center"/>
              <w:rPr>
                <w:color w:val="auto"/>
                <w:kern w:val="0"/>
              </w:rPr>
            </w:pPr>
          </w:p>
        </w:tc>
        <w:tc>
          <w:tcPr>
            <w:tcW w:w="1347" w:type="dxa"/>
            <w:vAlign w:val="center"/>
          </w:tcPr>
          <w:p>
            <w:pPr>
              <w:widowControl/>
              <w:jc w:val="center"/>
              <w:rPr>
                <w:color w:val="auto"/>
                <w:kern w:val="0"/>
              </w:rPr>
            </w:pPr>
            <w:r>
              <w:rPr>
                <w:color w:val="auto"/>
                <w:kern w:val="0"/>
              </w:rPr>
              <w:t>No.4</w:t>
            </w:r>
          </w:p>
        </w:tc>
        <w:tc>
          <w:tcPr>
            <w:tcW w:w="1025" w:type="dxa"/>
            <w:tcBorders>
              <w:bottom w:val="single" w:color="auto" w:sz="4" w:space="0"/>
            </w:tcBorders>
            <w:vAlign w:val="center"/>
          </w:tcPr>
          <w:p>
            <w:pPr>
              <w:widowControl/>
              <w:jc w:val="center"/>
              <w:rPr>
                <w:color w:val="auto"/>
                <w:kern w:val="0"/>
              </w:rPr>
            </w:pPr>
            <w:r>
              <w:rPr>
                <w:color w:val="auto"/>
              </w:rPr>
              <w:t>7.35</w:t>
            </w:r>
          </w:p>
        </w:tc>
        <w:tc>
          <w:tcPr>
            <w:tcW w:w="912" w:type="dxa"/>
            <w:tcBorders>
              <w:bottom w:val="single" w:color="auto" w:sz="4" w:space="0"/>
            </w:tcBorders>
            <w:vAlign w:val="center"/>
          </w:tcPr>
          <w:p>
            <w:pPr>
              <w:widowControl/>
              <w:jc w:val="center"/>
              <w:rPr>
                <w:color w:val="auto"/>
                <w:kern w:val="0"/>
              </w:rPr>
            </w:pPr>
            <w:r>
              <w:rPr>
                <w:color w:val="auto"/>
              </w:rPr>
              <w:t>34</w:t>
            </w:r>
          </w:p>
        </w:tc>
        <w:tc>
          <w:tcPr>
            <w:tcW w:w="1167" w:type="dxa"/>
            <w:tcBorders>
              <w:bottom w:val="single" w:color="auto" w:sz="4" w:space="0"/>
            </w:tcBorders>
            <w:vAlign w:val="center"/>
          </w:tcPr>
          <w:p>
            <w:pPr>
              <w:widowControl/>
              <w:jc w:val="center"/>
              <w:rPr>
                <w:color w:val="auto"/>
                <w:kern w:val="0"/>
              </w:rPr>
            </w:pPr>
            <w:r>
              <w:rPr>
                <w:color w:val="auto"/>
              </w:rPr>
              <w:t>0.05</w:t>
            </w:r>
          </w:p>
        </w:tc>
        <w:tc>
          <w:tcPr>
            <w:tcW w:w="1317" w:type="dxa"/>
            <w:tcBorders>
              <w:bottom w:val="single" w:color="auto" w:sz="4" w:space="0"/>
            </w:tcBorders>
            <w:vAlign w:val="center"/>
          </w:tcPr>
          <w:p>
            <w:pPr>
              <w:widowControl/>
              <w:jc w:val="center"/>
              <w:rPr>
                <w:color w:val="auto"/>
                <w:kern w:val="0"/>
              </w:rPr>
            </w:pPr>
            <w:r>
              <w:rPr>
                <w:color w:val="auto"/>
              </w:rPr>
              <w:t>0.028</w:t>
            </w:r>
          </w:p>
        </w:tc>
        <w:tc>
          <w:tcPr>
            <w:tcW w:w="977" w:type="dxa"/>
            <w:tcBorders>
              <w:bottom w:val="single" w:color="auto" w:sz="4" w:space="0"/>
            </w:tcBorders>
            <w:vAlign w:val="center"/>
          </w:tcPr>
          <w:p>
            <w:pPr>
              <w:widowControl/>
              <w:jc w:val="center"/>
              <w:rPr>
                <w:color w:val="auto"/>
                <w:kern w:val="0"/>
              </w:rPr>
            </w:pPr>
            <w:r>
              <w:rPr>
                <w:color w:val="auto"/>
                <w:kern w:val="0"/>
              </w:rPr>
              <w:t>3.34</w:t>
            </w:r>
          </w:p>
        </w:tc>
        <w:tc>
          <w:tcPr>
            <w:tcW w:w="955" w:type="dxa"/>
            <w:tcBorders>
              <w:bottom w:val="single" w:color="auto" w:sz="4" w:space="0"/>
            </w:tcBorders>
            <w:vAlign w:val="center"/>
          </w:tcPr>
          <w:p>
            <w:pPr>
              <w:widowControl/>
              <w:jc w:val="center"/>
              <w:rPr>
                <w:color w:val="auto"/>
                <w:kern w:val="0"/>
              </w:rPr>
            </w:pPr>
            <w:r>
              <w:rPr>
                <w:color w:val="auto"/>
                <w:kern w:val="0"/>
              </w:rPr>
              <w:t>22</w:t>
            </w:r>
          </w:p>
        </w:tc>
        <w:tc>
          <w:tcPr>
            <w:tcW w:w="995" w:type="dxa"/>
            <w:tcBorders>
              <w:bottom w:val="single" w:color="auto" w:sz="4" w:space="0"/>
            </w:tcBorders>
            <w:vAlign w:val="center"/>
          </w:tcPr>
          <w:p>
            <w:pPr>
              <w:widowControl/>
              <w:jc w:val="center"/>
              <w:rPr>
                <w:color w:val="auto"/>
                <w:kern w:val="0"/>
              </w:rPr>
            </w:pPr>
            <w:r>
              <w:rPr>
                <w:color w:val="auto"/>
                <w:kern w:val="0"/>
              </w:rPr>
              <w:t>2.3</w:t>
            </w:r>
          </w:p>
        </w:tc>
        <w:tc>
          <w:tcPr>
            <w:tcW w:w="1135" w:type="dxa"/>
            <w:tcBorders>
              <w:bottom w:val="single" w:color="auto" w:sz="4" w:space="0"/>
            </w:tcBorders>
            <w:vAlign w:val="center"/>
          </w:tcPr>
          <w:p>
            <w:pPr>
              <w:widowControl/>
              <w:jc w:val="center"/>
              <w:rPr>
                <w:color w:val="auto"/>
                <w:kern w:val="0"/>
              </w:rPr>
            </w:pPr>
            <w:r>
              <w:rPr>
                <w:color w:val="auto"/>
              </w:rPr>
              <w:t>0.16</w:t>
            </w:r>
          </w:p>
        </w:tc>
        <w:tc>
          <w:tcPr>
            <w:tcW w:w="1120" w:type="dxa"/>
            <w:tcBorders>
              <w:bottom w:val="single" w:color="auto" w:sz="4" w:space="0"/>
            </w:tcBorders>
            <w:vAlign w:val="center"/>
          </w:tcPr>
          <w:p>
            <w:pPr>
              <w:widowControl/>
              <w:jc w:val="center"/>
              <w:rPr>
                <w:color w:val="auto"/>
                <w:kern w:val="0"/>
              </w:rPr>
            </w:pPr>
            <w:r>
              <w:rPr>
                <w:color w:val="auto"/>
              </w:rPr>
              <w:t>0.001L</w:t>
            </w:r>
          </w:p>
        </w:tc>
        <w:tc>
          <w:tcPr>
            <w:tcW w:w="1145" w:type="dxa"/>
            <w:tcBorders>
              <w:bottom w:val="single" w:color="auto" w:sz="4" w:space="0"/>
            </w:tcBorders>
            <w:vAlign w:val="center"/>
          </w:tcPr>
          <w:p>
            <w:pPr>
              <w:widowControl/>
              <w:jc w:val="center"/>
              <w:rPr>
                <w:color w:val="auto"/>
                <w:kern w:val="0"/>
              </w:rPr>
            </w:pPr>
            <w:r>
              <w:rPr>
                <w:color w:val="auto"/>
              </w:rPr>
              <w:t>0.17</w:t>
            </w:r>
          </w:p>
        </w:tc>
        <w:tc>
          <w:tcPr>
            <w:tcW w:w="922" w:type="dxa"/>
            <w:tcBorders>
              <w:bottom w:val="single" w:color="auto" w:sz="4" w:space="0"/>
            </w:tcBorders>
            <w:vAlign w:val="center"/>
          </w:tcPr>
          <w:p>
            <w:pPr>
              <w:widowControl/>
              <w:jc w:val="center"/>
              <w:rPr>
                <w:color w:val="auto"/>
                <w:kern w:val="0"/>
              </w:rPr>
            </w:pPr>
            <w:r>
              <w:rPr>
                <w:color w:val="auto"/>
                <w:kern w:val="0"/>
              </w:rPr>
              <w:t>5.02</w:t>
            </w:r>
          </w:p>
        </w:tc>
      </w:tr>
      <w:tr>
        <w:trPr>
          <w:trHeight w:val="329" w:hRule="exact"/>
          <w:jc w:val="center"/>
        </w:trPr>
        <w:tc>
          <w:tcPr>
            <w:tcW w:w="750" w:type="dxa"/>
            <w:vMerge w:val="continue"/>
            <w:vAlign w:val="center"/>
          </w:tcPr>
          <w:p>
            <w:pPr>
              <w:widowControl/>
              <w:jc w:val="center"/>
              <w:rPr>
                <w:color w:val="auto"/>
                <w:kern w:val="0"/>
              </w:rPr>
            </w:pPr>
          </w:p>
        </w:tc>
        <w:tc>
          <w:tcPr>
            <w:tcW w:w="975" w:type="dxa"/>
            <w:vMerge w:val="continue"/>
            <w:vAlign w:val="center"/>
          </w:tcPr>
          <w:p>
            <w:pPr>
              <w:widowControl/>
              <w:jc w:val="center"/>
              <w:rPr>
                <w:color w:val="auto"/>
                <w:kern w:val="0"/>
              </w:rPr>
            </w:pPr>
          </w:p>
        </w:tc>
        <w:tc>
          <w:tcPr>
            <w:tcW w:w="1347" w:type="dxa"/>
            <w:vAlign w:val="center"/>
          </w:tcPr>
          <w:p>
            <w:pPr>
              <w:jc w:val="center"/>
              <w:rPr>
                <w:color w:val="auto"/>
                <w:kern w:val="0"/>
              </w:rPr>
            </w:pPr>
            <w:r>
              <w:rPr>
                <w:color w:val="auto"/>
                <w:kern w:val="0"/>
              </w:rPr>
              <w:t>平均值</w:t>
            </w:r>
          </w:p>
        </w:tc>
        <w:tc>
          <w:tcPr>
            <w:tcW w:w="1025" w:type="dxa"/>
            <w:tcBorders>
              <w:top w:val="single" w:color="auto" w:sz="4" w:space="0"/>
              <w:left w:val="nil"/>
              <w:bottom w:val="single" w:color="auto" w:sz="8" w:space="0"/>
              <w:right w:val="single" w:color="auto" w:sz="8" w:space="0"/>
            </w:tcBorders>
            <w:vAlign w:val="center"/>
          </w:tcPr>
          <w:p>
            <w:pPr>
              <w:widowControl/>
              <w:jc w:val="center"/>
              <w:rPr>
                <w:color w:val="auto"/>
                <w:kern w:val="0"/>
              </w:rPr>
            </w:pPr>
            <w:r>
              <w:rPr>
                <w:color w:val="auto"/>
              </w:rPr>
              <w:t>7.34</w:t>
            </w:r>
          </w:p>
        </w:tc>
        <w:tc>
          <w:tcPr>
            <w:tcW w:w="912" w:type="dxa"/>
            <w:tcBorders>
              <w:top w:val="single" w:color="auto" w:sz="4" w:space="0"/>
              <w:left w:val="nil"/>
              <w:bottom w:val="single" w:color="auto" w:sz="8" w:space="0"/>
              <w:right w:val="single" w:color="auto" w:sz="8" w:space="0"/>
            </w:tcBorders>
            <w:vAlign w:val="center"/>
          </w:tcPr>
          <w:p>
            <w:pPr>
              <w:widowControl/>
              <w:jc w:val="center"/>
              <w:rPr>
                <w:color w:val="auto"/>
                <w:kern w:val="0"/>
              </w:rPr>
            </w:pPr>
            <w:r>
              <w:rPr>
                <w:color w:val="auto"/>
              </w:rPr>
              <w:t>37</w:t>
            </w:r>
          </w:p>
        </w:tc>
        <w:tc>
          <w:tcPr>
            <w:tcW w:w="1167" w:type="dxa"/>
            <w:tcBorders>
              <w:top w:val="single" w:color="auto" w:sz="4" w:space="0"/>
              <w:left w:val="nil"/>
              <w:bottom w:val="single" w:color="auto" w:sz="8" w:space="0"/>
              <w:right w:val="single" w:color="auto" w:sz="8" w:space="0"/>
            </w:tcBorders>
            <w:vAlign w:val="center"/>
          </w:tcPr>
          <w:p>
            <w:pPr>
              <w:widowControl/>
              <w:jc w:val="center"/>
              <w:rPr>
                <w:color w:val="auto"/>
                <w:kern w:val="0"/>
              </w:rPr>
            </w:pPr>
            <w:r>
              <w:rPr>
                <w:color w:val="auto"/>
              </w:rPr>
              <w:t>0.05</w:t>
            </w:r>
          </w:p>
        </w:tc>
        <w:tc>
          <w:tcPr>
            <w:tcW w:w="1317" w:type="dxa"/>
            <w:tcBorders>
              <w:top w:val="single" w:color="auto" w:sz="4" w:space="0"/>
              <w:left w:val="nil"/>
              <w:bottom w:val="single" w:color="auto" w:sz="8" w:space="0"/>
              <w:right w:val="single" w:color="auto" w:sz="8" w:space="0"/>
            </w:tcBorders>
            <w:vAlign w:val="center"/>
          </w:tcPr>
          <w:p>
            <w:pPr>
              <w:widowControl/>
              <w:jc w:val="center"/>
              <w:rPr>
                <w:color w:val="auto"/>
                <w:kern w:val="0"/>
              </w:rPr>
            </w:pPr>
            <w:r>
              <w:rPr>
                <w:color w:val="auto"/>
              </w:rPr>
              <w:t>0.028</w:t>
            </w:r>
          </w:p>
        </w:tc>
        <w:tc>
          <w:tcPr>
            <w:tcW w:w="977" w:type="dxa"/>
            <w:tcBorders>
              <w:top w:val="single" w:color="auto" w:sz="4" w:space="0"/>
              <w:left w:val="nil"/>
              <w:bottom w:val="single" w:color="auto" w:sz="8" w:space="0"/>
              <w:right w:val="single" w:color="auto" w:sz="8" w:space="0"/>
            </w:tcBorders>
            <w:vAlign w:val="center"/>
          </w:tcPr>
          <w:p>
            <w:pPr>
              <w:widowControl/>
              <w:jc w:val="center"/>
              <w:rPr>
                <w:color w:val="auto"/>
                <w:kern w:val="0"/>
              </w:rPr>
            </w:pPr>
            <w:r>
              <w:rPr>
                <w:color w:val="auto"/>
                <w:kern w:val="0"/>
              </w:rPr>
              <w:t>3.31</w:t>
            </w:r>
          </w:p>
        </w:tc>
        <w:tc>
          <w:tcPr>
            <w:tcW w:w="955" w:type="dxa"/>
            <w:tcBorders>
              <w:top w:val="single" w:color="auto" w:sz="4" w:space="0"/>
              <w:left w:val="nil"/>
              <w:bottom w:val="single" w:color="auto" w:sz="8" w:space="0"/>
              <w:right w:val="single" w:color="auto" w:sz="8" w:space="0"/>
            </w:tcBorders>
            <w:vAlign w:val="center"/>
          </w:tcPr>
          <w:p>
            <w:pPr>
              <w:widowControl/>
              <w:jc w:val="center"/>
              <w:rPr>
                <w:color w:val="auto"/>
                <w:kern w:val="0"/>
              </w:rPr>
            </w:pPr>
            <w:r>
              <w:rPr>
                <w:color w:val="auto"/>
                <w:kern w:val="0"/>
              </w:rPr>
              <w:t>20.8</w:t>
            </w:r>
          </w:p>
        </w:tc>
        <w:tc>
          <w:tcPr>
            <w:tcW w:w="995" w:type="dxa"/>
            <w:tcBorders>
              <w:top w:val="single" w:color="auto" w:sz="4" w:space="0"/>
              <w:bottom w:val="single" w:color="auto" w:sz="4" w:space="0"/>
            </w:tcBorders>
            <w:vAlign w:val="center"/>
          </w:tcPr>
          <w:p>
            <w:pPr>
              <w:widowControl/>
              <w:jc w:val="center"/>
              <w:rPr>
                <w:color w:val="auto"/>
                <w:kern w:val="0"/>
              </w:rPr>
            </w:pPr>
            <w:r>
              <w:rPr>
                <w:color w:val="auto"/>
                <w:kern w:val="0"/>
              </w:rPr>
              <w:t>2.2</w:t>
            </w:r>
          </w:p>
        </w:tc>
        <w:tc>
          <w:tcPr>
            <w:tcW w:w="1135" w:type="dxa"/>
            <w:tcBorders>
              <w:top w:val="single" w:color="auto" w:sz="4" w:space="0"/>
              <w:left w:val="nil"/>
              <w:bottom w:val="single" w:color="auto" w:sz="8" w:space="0"/>
              <w:right w:val="single" w:color="auto" w:sz="8" w:space="0"/>
            </w:tcBorders>
            <w:vAlign w:val="center"/>
          </w:tcPr>
          <w:p>
            <w:pPr>
              <w:widowControl/>
              <w:jc w:val="center"/>
              <w:rPr>
                <w:color w:val="auto"/>
                <w:kern w:val="0"/>
              </w:rPr>
            </w:pPr>
            <w:r>
              <w:rPr>
                <w:color w:val="auto"/>
              </w:rPr>
              <w:t>0.17</w:t>
            </w:r>
          </w:p>
        </w:tc>
        <w:tc>
          <w:tcPr>
            <w:tcW w:w="1120" w:type="dxa"/>
            <w:tcBorders>
              <w:top w:val="single" w:color="auto" w:sz="4" w:space="0"/>
              <w:left w:val="nil"/>
              <w:bottom w:val="single" w:color="auto" w:sz="8" w:space="0"/>
              <w:right w:val="single" w:color="auto" w:sz="8" w:space="0"/>
            </w:tcBorders>
            <w:vAlign w:val="center"/>
          </w:tcPr>
          <w:p>
            <w:pPr>
              <w:widowControl/>
              <w:jc w:val="center"/>
              <w:rPr>
                <w:color w:val="auto"/>
                <w:kern w:val="0"/>
              </w:rPr>
            </w:pPr>
            <w:r>
              <w:rPr>
                <w:color w:val="auto"/>
              </w:rPr>
              <w:t>0.001L</w:t>
            </w:r>
          </w:p>
        </w:tc>
        <w:tc>
          <w:tcPr>
            <w:tcW w:w="1145" w:type="dxa"/>
            <w:tcBorders>
              <w:top w:val="single" w:color="auto" w:sz="4" w:space="0"/>
              <w:left w:val="nil"/>
              <w:bottom w:val="single" w:color="auto" w:sz="8" w:space="0"/>
              <w:right w:val="single" w:color="auto" w:sz="8" w:space="0"/>
            </w:tcBorders>
            <w:vAlign w:val="center"/>
          </w:tcPr>
          <w:p>
            <w:pPr>
              <w:widowControl/>
              <w:jc w:val="center"/>
              <w:rPr>
                <w:color w:val="auto"/>
                <w:kern w:val="0"/>
              </w:rPr>
            </w:pPr>
            <w:r>
              <w:rPr>
                <w:color w:val="auto"/>
              </w:rPr>
              <w:t>0.18</w:t>
            </w:r>
          </w:p>
        </w:tc>
        <w:tc>
          <w:tcPr>
            <w:tcW w:w="922" w:type="dxa"/>
            <w:tcBorders>
              <w:top w:val="single" w:color="auto" w:sz="4" w:space="0"/>
              <w:left w:val="nil"/>
              <w:bottom w:val="single" w:color="auto" w:sz="8" w:space="0"/>
              <w:right w:val="nil"/>
            </w:tcBorders>
            <w:vAlign w:val="center"/>
          </w:tcPr>
          <w:p>
            <w:pPr>
              <w:widowControl/>
              <w:jc w:val="center"/>
              <w:rPr>
                <w:color w:val="auto"/>
                <w:kern w:val="0"/>
              </w:rPr>
            </w:pPr>
            <w:r>
              <w:rPr>
                <w:color w:val="auto"/>
                <w:kern w:val="0"/>
              </w:rPr>
              <w:t>5.12</w:t>
            </w:r>
          </w:p>
        </w:tc>
      </w:tr>
      <w:tr>
        <w:trPr>
          <w:trHeight w:val="329" w:hRule="exact"/>
          <w:jc w:val="center"/>
        </w:trPr>
        <w:tc>
          <w:tcPr>
            <w:tcW w:w="750" w:type="dxa"/>
            <w:vMerge w:val="continue"/>
            <w:vAlign w:val="center"/>
          </w:tcPr>
          <w:p>
            <w:pPr>
              <w:widowControl/>
              <w:jc w:val="center"/>
              <w:rPr>
                <w:color w:val="auto"/>
                <w:kern w:val="0"/>
              </w:rPr>
            </w:pPr>
          </w:p>
        </w:tc>
        <w:tc>
          <w:tcPr>
            <w:tcW w:w="975" w:type="dxa"/>
            <w:vMerge w:val="continue"/>
            <w:vAlign w:val="center"/>
          </w:tcPr>
          <w:p>
            <w:pPr>
              <w:jc w:val="center"/>
              <w:rPr>
                <w:color w:val="auto"/>
                <w:kern w:val="0"/>
              </w:rPr>
            </w:pPr>
          </w:p>
        </w:tc>
        <w:tc>
          <w:tcPr>
            <w:tcW w:w="1347" w:type="dxa"/>
            <w:vAlign w:val="center"/>
          </w:tcPr>
          <w:p>
            <w:pPr>
              <w:jc w:val="center"/>
              <w:rPr>
                <w:color w:val="auto"/>
                <w:kern w:val="0"/>
              </w:rPr>
            </w:pPr>
            <w:r>
              <w:rPr>
                <w:color w:val="auto"/>
                <w:kern w:val="0"/>
              </w:rPr>
              <w:t>总均值</w:t>
            </w:r>
          </w:p>
        </w:tc>
        <w:tc>
          <w:tcPr>
            <w:tcW w:w="1025" w:type="dxa"/>
            <w:vAlign w:val="center"/>
          </w:tcPr>
          <w:p>
            <w:pPr>
              <w:jc w:val="center"/>
              <w:rPr>
                <w:color w:val="auto"/>
                <w:kern w:val="0"/>
              </w:rPr>
            </w:pPr>
            <w:r>
              <w:rPr>
                <w:color w:val="auto"/>
                <w:kern w:val="0"/>
              </w:rPr>
              <w:t>7.37</w:t>
            </w:r>
          </w:p>
        </w:tc>
        <w:tc>
          <w:tcPr>
            <w:tcW w:w="912" w:type="dxa"/>
            <w:vAlign w:val="center"/>
          </w:tcPr>
          <w:p>
            <w:pPr>
              <w:jc w:val="center"/>
              <w:rPr>
                <w:color w:val="auto"/>
                <w:kern w:val="0"/>
              </w:rPr>
            </w:pPr>
            <w:r>
              <w:rPr>
                <w:color w:val="auto"/>
                <w:kern w:val="0"/>
              </w:rPr>
              <w:t>34.9</w:t>
            </w:r>
          </w:p>
        </w:tc>
        <w:tc>
          <w:tcPr>
            <w:tcW w:w="1167" w:type="dxa"/>
            <w:vAlign w:val="center"/>
          </w:tcPr>
          <w:p>
            <w:pPr>
              <w:widowControl/>
              <w:jc w:val="center"/>
              <w:rPr>
                <w:color w:val="auto"/>
                <w:kern w:val="0"/>
              </w:rPr>
            </w:pPr>
            <w:r>
              <w:rPr>
                <w:color w:val="auto"/>
                <w:kern w:val="0"/>
              </w:rPr>
              <w:t>0.04</w:t>
            </w:r>
          </w:p>
        </w:tc>
        <w:tc>
          <w:tcPr>
            <w:tcW w:w="1317" w:type="dxa"/>
            <w:vAlign w:val="center"/>
          </w:tcPr>
          <w:p>
            <w:pPr>
              <w:widowControl/>
              <w:jc w:val="center"/>
              <w:rPr>
                <w:color w:val="auto"/>
                <w:kern w:val="0"/>
              </w:rPr>
            </w:pPr>
            <w:r>
              <w:rPr>
                <w:color w:val="auto"/>
                <w:kern w:val="0"/>
              </w:rPr>
              <w:t>0.028</w:t>
            </w:r>
          </w:p>
        </w:tc>
        <w:tc>
          <w:tcPr>
            <w:tcW w:w="977" w:type="dxa"/>
            <w:vAlign w:val="center"/>
          </w:tcPr>
          <w:p>
            <w:pPr>
              <w:jc w:val="center"/>
              <w:rPr>
                <w:color w:val="auto"/>
                <w:kern w:val="0"/>
              </w:rPr>
            </w:pPr>
            <w:r>
              <w:rPr>
                <w:color w:val="auto"/>
                <w:kern w:val="0"/>
              </w:rPr>
              <w:t>3.33</w:t>
            </w:r>
          </w:p>
        </w:tc>
        <w:tc>
          <w:tcPr>
            <w:tcW w:w="955" w:type="dxa"/>
            <w:vAlign w:val="center"/>
          </w:tcPr>
          <w:p>
            <w:pPr>
              <w:jc w:val="center"/>
              <w:rPr>
                <w:color w:val="auto"/>
                <w:kern w:val="0"/>
              </w:rPr>
            </w:pPr>
            <w:r>
              <w:rPr>
                <w:color w:val="auto"/>
                <w:kern w:val="0"/>
              </w:rPr>
              <w:t>20.8</w:t>
            </w:r>
          </w:p>
        </w:tc>
        <w:tc>
          <w:tcPr>
            <w:tcW w:w="995" w:type="dxa"/>
            <w:tcBorders>
              <w:top w:val="single" w:color="auto" w:sz="4" w:space="0"/>
            </w:tcBorders>
            <w:vAlign w:val="center"/>
          </w:tcPr>
          <w:p>
            <w:pPr>
              <w:jc w:val="center"/>
              <w:rPr>
                <w:color w:val="auto"/>
                <w:kern w:val="0"/>
              </w:rPr>
            </w:pPr>
            <w:r>
              <w:rPr>
                <w:color w:val="auto"/>
                <w:kern w:val="0"/>
              </w:rPr>
              <w:t>2.2</w:t>
            </w:r>
          </w:p>
        </w:tc>
        <w:tc>
          <w:tcPr>
            <w:tcW w:w="1135" w:type="dxa"/>
            <w:vAlign w:val="center"/>
          </w:tcPr>
          <w:p>
            <w:pPr>
              <w:widowControl/>
              <w:jc w:val="center"/>
              <w:rPr>
                <w:color w:val="auto"/>
                <w:kern w:val="0"/>
              </w:rPr>
            </w:pPr>
            <w:r>
              <w:rPr>
                <w:color w:val="auto"/>
                <w:kern w:val="0"/>
              </w:rPr>
              <w:t>0.19</w:t>
            </w:r>
          </w:p>
        </w:tc>
        <w:tc>
          <w:tcPr>
            <w:tcW w:w="1120" w:type="dxa"/>
            <w:vAlign w:val="center"/>
          </w:tcPr>
          <w:p>
            <w:pPr>
              <w:widowControl/>
              <w:jc w:val="center"/>
              <w:rPr>
                <w:color w:val="auto"/>
                <w:kern w:val="0"/>
              </w:rPr>
            </w:pPr>
            <w:r>
              <w:rPr>
                <w:color w:val="auto"/>
                <w:kern w:val="0"/>
              </w:rPr>
              <w:t>0.001L</w:t>
            </w:r>
          </w:p>
        </w:tc>
        <w:tc>
          <w:tcPr>
            <w:tcW w:w="1145" w:type="dxa"/>
            <w:vAlign w:val="center"/>
          </w:tcPr>
          <w:p>
            <w:pPr>
              <w:widowControl/>
              <w:jc w:val="center"/>
              <w:rPr>
                <w:color w:val="auto"/>
                <w:kern w:val="0"/>
              </w:rPr>
            </w:pPr>
            <w:r>
              <w:rPr>
                <w:color w:val="auto"/>
                <w:kern w:val="0"/>
              </w:rPr>
              <w:t>0.18</w:t>
            </w:r>
          </w:p>
        </w:tc>
        <w:tc>
          <w:tcPr>
            <w:tcW w:w="922" w:type="dxa"/>
            <w:vAlign w:val="center"/>
          </w:tcPr>
          <w:p>
            <w:pPr>
              <w:widowControl/>
              <w:jc w:val="center"/>
              <w:rPr>
                <w:color w:val="auto"/>
                <w:kern w:val="0"/>
              </w:rPr>
            </w:pPr>
            <w:r>
              <w:rPr>
                <w:color w:val="auto"/>
                <w:kern w:val="0"/>
              </w:rPr>
              <w:t>5.16</w:t>
            </w:r>
          </w:p>
        </w:tc>
      </w:tr>
      <w:tr>
        <w:trPr>
          <w:trHeight w:val="358" w:hRule="exact"/>
          <w:jc w:val="center"/>
        </w:trPr>
        <w:tc>
          <w:tcPr>
            <w:tcW w:w="3072" w:type="dxa"/>
            <w:gridSpan w:val="3"/>
            <w:vAlign w:val="center"/>
          </w:tcPr>
          <w:p>
            <w:pPr>
              <w:jc w:val="center"/>
              <w:rPr>
                <w:b/>
                <w:color w:val="auto"/>
                <w:kern w:val="0"/>
              </w:rPr>
            </w:pPr>
            <w:r>
              <w:rPr>
                <w:b/>
                <w:color w:val="auto"/>
                <w:kern w:val="0"/>
              </w:rPr>
              <w:t>处理效率/%</w:t>
            </w:r>
          </w:p>
        </w:tc>
        <w:tc>
          <w:tcPr>
            <w:tcW w:w="1025" w:type="dxa"/>
            <w:vAlign w:val="center"/>
          </w:tcPr>
          <w:p>
            <w:pPr>
              <w:jc w:val="center"/>
              <w:rPr>
                <w:b/>
                <w:color w:val="auto"/>
                <w:kern w:val="0"/>
              </w:rPr>
            </w:pPr>
            <w:r>
              <w:rPr>
                <w:b/>
                <w:color w:val="auto"/>
                <w:kern w:val="0"/>
              </w:rPr>
              <w:t>/</w:t>
            </w:r>
          </w:p>
        </w:tc>
        <w:tc>
          <w:tcPr>
            <w:tcW w:w="912" w:type="dxa"/>
            <w:vAlign w:val="center"/>
          </w:tcPr>
          <w:p>
            <w:pPr>
              <w:jc w:val="center"/>
              <w:rPr>
                <w:color w:val="auto"/>
                <w:kern w:val="0"/>
              </w:rPr>
            </w:pPr>
            <w:r>
              <w:rPr>
                <w:color w:val="auto"/>
                <w:kern w:val="0"/>
              </w:rPr>
              <w:t>36.8</w:t>
            </w:r>
          </w:p>
        </w:tc>
        <w:tc>
          <w:tcPr>
            <w:tcW w:w="1167" w:type="dxa"/>
            <w:vAlign w:val="center"/>
          </w:tcPr>
          <w:p>
            <w:pPr>
              <w:widowControl/>
              <w:jc w:val="center"/>
              <w:rPr>
                <w:color w:val="auto"/>
                <w:kern w:val="0"/>
              </w:rPr>
            </w:pPr>
            <w:r>
              <w:rPr>
                <w:color w:val="auto"/>
                <w:kern w:val="0"/>
              </w:rPr>
              <w:t>24.5</w:t>
            </w:r>
          </w:p>
        </w:tc>
        <w:tc>
          <w:tcPr>
            <w:tcW w:w="1317" w:type="dxa"/>
            <w:vAlign w:val="center"/>
          </w:tcPr>
          <w:p>
            <w:pPr>
              <w:widowControl/>
              <w:jc w:val="center"/>
              <w:rPr>
                <w:color w:val="auto"/>
                <w:kern w:val="0"/>
              </w:rPr>
            </w:pPr>
            <w:r>
              <w:rPr>
                <w:color w:val="auto"/>
                <w:kern w:val="0"/>
              </w:rPr>
              <w:t>65.9</w:t>
            </w:r>
          </w:p>
        </w:tc>
        <w:tc>
          <w:tcPr>
            <w:tcW w:w="977" w:type="dxa"/>
            <w:vAlign w:val="center"/>
          </w:tcPr>
          <w:p>
            <w:pPr>
              <w:jc w:val="center"/>
              <w:rPr>
                <w:color w:val="auto"/>
                <w:kern w:val="0"/>
              </w:rPr>
            </w:pPr>
            <w:r>
              <w:rPr>
                <w:color w:val="auto"/>
                <w:kern w:val="0"/>
              </w:rPr>
              <w:t>65.0</w:t>
            </w:r>
          </w:p>
        </w:tc>
        <w:tc>
          <w:tcPr>
            <w:tcW w:w="955" w:type="dxa"/>
            <w:vAlign w:val="center"/>
          </w:tcPr>
          <w:p>
            <w:pPr>
              <w:jc w:val="center"/>
              <w:rPr>
                <w:color w:val="auto"/>
                <w:kern w:val="0"/>
              </w:rPr>
            </w:pPr>
            <w:r>
              <w:rPr>
                <w:color w:val="auto"/>
                <w:kern w:val="0"/>
              </w:rPr>
              <w:t>75.2</w:t>
            </w:r>
          </w:p>
        </w:tc>
        <w:tc>
          <w:tcPr>
            <w:tcW w:w="995" w:type="dxa"/>
            <w:vAlign w:val="center"/>
          </w:tcPr>
          <w:p>
            <w:pPr>
              <w:jc w:val="center"/>
              <w:rPr>
                <w:color w:val="auto"/>
                <w:kern w:val="0"/>
              </w:rPr>
            </w:pPr>
            <w:r>
              <w:rPr>
                <w:color w:val="auto"/>
                <w:kern w:val="0"/>
              </w:rPr>
              <w:t>70.7</w:t>
            </w:r>
          </w:p>
        </w:tc>
        <w:tc>
          <w:tcPr>
            <w:tcW w:w="1135" w:type="dxa"/>
            <w:vAlign w:val="center"/>
          </w:tcPr>
          <w:p>
            <w:pPr>
              <w:jc w:val="center"/>
              <w:rPr>
                <w:color w:val="auto"/>
                <w:kern w:val="0"/>
              </w:rPr>
            </w:pPr>
            <w:r>
              <w:rPr>
                <w:color w:val="auto"/>
                <w:kern w:val="0"/>
              </w:rPr>
              <w:t>61.2</w:t>
            </w:r>
          </w:p>
        </w:tc>
        <w:tc>
          <w:tcPr>
            <w:tcW w:w="1120" w:type="dxa"/>
            <w:vAlign w:val="center"/>
          </w:tcPr>
          <w:p>
            <w:pPr>
              <w:jc w:val="center"/>
              <w:rPr>
                <w:color w:val="auto"/>
                <w:kern w:val="0"/>
              </w:rPr>
            </w:pPr>
            <w:r>
              <w:rPr>
                <w:color w:val="auto"/>
                <w:kern w:val="0"/>
              </w:rPr>
              <w:t>/</w:t>
            </w:r>
          </w:p>
        </w:tc>
        <w:tc>
          <w:tcPr>
            <w:tcW w:w="1145" w:type="dxa"/>
            <w:vAlign w:val="center"/>
          </w:tcPr>
          <w:p>
            <w:pPr>
              <w:widowControl/>
              <w:jc w:val="center"/>
              <w:rPr>
                <w:color w:val="auto"/>
                <w:kern w:val="0"/>
              </w:rPr>
            </w:pPr>
            <w:r>
              <w:rPr>
                <w:color w:val="auto"/>
                <w:kern w:val="0"/>
              </w:rPr>
              <w:t>79.9</w:t>
            </w:r>
          </w:p>
        </w:tc>
        <w:tc>
          <w:tcPr>
            <w:tcW w:w="922" w:type="dxa"/>
            <w:vAlign w:val="center"/>
          </w:tcPr>
          <w:p>
            <w:pPr>
              <w:widowControl/>
              <w:jc w:val="center"/>
              <w:rPr>
                <w:color w:val="auto"/>
                <w:kern w:val="0"/>
              </w:rPr>
            </w:pPr>
            <w:r>
              <w:rPr>
                <w:color w:val="auto"/>
                <w:kern w:val="0"/>
              </w:rPr>
              <w:t>65.9</w:t>
            </w:r>
          </w:p>
        </w:tc>
      </w:tr>
    </w:tbl>
    <w:p>
      <w:pPr>
        <w:tabs>
          <w:tab w:val="left" w:pos="638"/>
        </w:tabs>
        <w:spacing w:line="360" w:lineRule="auto"/>
        <w:sectPr>
          <w:pgSz w:w="16838" w:h="11906" w:orient="landscape"/>
          <w:pgMar w:top="1463" w:right="1043" w:bottom="1066" w:left="1440" w:header="851" w:footer="992" w:gutter="0"/>
          <w:cols w:space="720" w:num="1"/>
          <w:docGrid w:type="lines" w:linePitch="312"/>
        </w:sectPr>
      </w:pPr>
      <w:r>
        <w:rPr>
          <w:color w:val="auto"/>
        </w:rPr>
        <w:t>【注：验收监测期间，污水处理站实际处理量为650吨/小时（设计能力800吨/小时）】</w:t>
      </w:r>
    </w:p>
    <w:p>
      <w:pPr>
        <w:tabs>
          <w:tab w:val="left" w:pos="638"/>
        </w:tabs>
        <w:spacing w:line="360" w:lineRule="auto"/>
        <w:ind w:firstLine="560" w:firstLineChars="200"/>
        <w:jc w:val="left"/>
        <w:rPr>
          <w:color w:val="auto"/>
          <w:sz w:val="28"/>
          <w:szCs w:val="28"/>
        </w:rPr>
      </w:pPr>
      <w:r>
        <w:rPr>
          <w:color w:val="auto"/>
          <w:sz w:val="28"/>
          <w:szCs w:val="28"/>
        </w:rPr>
        <w:t>监测结果表明：监测结果表明：验收监测期间综合污水站对废水</w:t>
      </w:r>
      <w:r>
        <w:rPr>
          <w:bCs/>
          <w:color w:val="auto"/>
          <w:sz w:val="28"/>
          <w:szCs w:val="28"/>
        </w:rPr>
        <w:t>中悬浮物、挥发酚、氰化物、氨氮、化学需氧量、生化需氧量、石油类、总氮、总磷的去除率分别达到36.8%、24.5%、65.9%、65.0%、75.2%、70.7%、61.2%、总磷79.9%、总氮65.9%，硫化物未检出。</w:t>
      </w:r>
    </w:p>
    <w:p>
      <w:pPr>
        <w:pStyle w:val="6"/>
        <w:snapToGrid w:val="0"/>
        <w:spacing w:before="0" w:after="0" w:line="360" w:lineRule="auto"/>
        <w:rPr>
          <w:rFonts w:ascii="Times New Roman" w:hAnsi="Times New Roman" w:eastAsia="宋体"/>
          <w:color w:val="auto"/>
          <w:sz w:val="28"/>
          <w:szCs w:val="28"/>
        </w:rPr>
      </w:pPr>
      <w:bookmarkStart w:id="78" w:name="_Toc492281340"/>
      <w:bookmarkStart w:id="79" w:name="_Toc479166114"/>
      <w:bookmarkStart w:id="80" w:name="_Toc479165938"/>
      <w:r>
        <w:rPr>
          <w:rFonts w:ascii="Times New Roman" w:hAnsi="Times New Roman" w:eastAsia="宋体"/>
          <w:color w:val="auto"/>
          <w:sz w:val="28"/>
          <w:szCs w:val="28"/>
        </w:rPr>
        <w:t>9.3总量控制</w:t>
      </w:r>
      <w:bookmarkEnd w:id="78"/>
      <w:bookmarkEnd w:id="79"/>
      <w:bookmarkEnd w:id="80"/>
    </w:p>
    <w:p>
      <w:pPr>
        <w:tabs>
          <w:tab w:val="left" w:pos="638"/>
        </w:tabs>
        <w:spacing w:line="360" w:lineRule="auto"/>
        <w:ind w:firstLine="560" w:firstLineChars="200"/>
        <w:jc w:val="left"/>
        <w:rPr>
          <w:color w:val="auto"/>
          <w:sz w:val="28"/>
          <w:szCs w:val="28"/>
        </w:rPr>
      </w:pPr>
      <w:r>
        <w:rPr>
          <w:color w:val="auto"/>
          <w:sz w:val="28"/>
          <w:szCs w:val="28"/>
        </w:rPr>
        <w:t>根据本次验收监测的结果计算了本项目废气外排污染物总量，和芜湖市环境保护局核定的本工程污染物排放总量控制指标进行核对，结果见表9.3-1。</w:t>
      </w:r>
    </w:p>
    <w:p>
      <w:pPr>
        <w:tabs>
          <w:tab w:val="left" w:pos="638"/>
        </w:tabs>
        <w:spacing w:line="360" w:lineRule="auto"/>
        <w:jc w:val="center"/>
        <w:rPr>
          <w:color w:val="auto"/>
          <w:sz w:val="28"/>
          <w:szCs w:val="28"/>
        </w:rPr>
      </w:pPr>
      <w:r>
        <w:rPr>
          <w:b/>
          <w:bCs/>
          <w:color w:val="auto"/>
          <w:sz w:val="24"/>
          <w:szCs w:val="24"/>
        </w:rPr>
        <w:t>表9.3-1 总量控制指标表</w:t>
      </w:r>
    </w:p>
    <w:tbl>
      <w:tblPr>
        <w:tblW w:w="850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56"/>
        <w:gridCol w:w="2561"/>
        <w:gridCol w:w="2386"/>
        <w:gridCol w:w="1802"/>
      </w:tblGrid>
      <w:tr>
        <w:trPr>
          <w:trHeight w:val="592" w:hRule="atLeast"/>
        </w:trPr>
        <w:tc>
          <w:tcPr>
            <w:tcW w:w="1756" w:type="dxa"/>
            <w:vMerge w:val="restart"/>
            <w:vAlign w:val="center"/>
          </w:tcPr>
          <w:p>
            <w:pPr>
              <w:pStyle w:val="16"/>
              <w:spacing w:after="0" w:line="400" w:lineRule="exact"/>
              <w:ind w:firstLine="0" w:firstLineChars="0"/>
              <w:jc w:val="center"/>
              <w:rPr>
                <w:b/>
                <w:color w:val="auto"/>
                <w:kern w:val="2"/>
                <w:sz w:val="21"/>
                <w:szCs w:val="21"/>
                <w:lang w:val="en-US" w:eastAsia="zh-CN"/>
              </w:rPr>
            </w:pPr>
            <w:r>
              <w:rPr>
                <w:b/>
                <w:color w:val="auto"/>
                <w:kern w:val="2"/>
                <w:sz w:val="21"/>
                <w:szCs w:val="21"/>
                <w:lang w:val="en-US" w:eastAsia="zh-CN"/>
              </w:rPr>
              <w:t>污染物名称</w:t>
            </w:r>
          </w:p>
        </w:tc>
        <w:tc>
          <w:tcPr>
            <w:tcW w:w="2561" w:type="dxa"/>
            <w:vMerge w:val="restart"/>
            <w:vAlign w:val="center"/>
          </w:tcPr>
          <w:p>
            <w:pPr>
              <w:pStyle w:val="16"/>
              <w:spacing w:after="0" w:line="400" w:lineRule="exact"/>
              <w:ind w:firstLine="0" w:firstLineChars="0"/>
              <w:jc w:val="center"/>
              <w:rPr>
                <w:b/>
                <w:color w:val="auto"/>
                <w:kern w:val="2"/>
                <w:sz w:val="21"/>
                <w:szCs w:val="21"/>
                <w:lang w:val="en-US" w:eastAsia="zh-CN"/>
              </w:rPr>
            </w:pPr>
            <w:r>
              <w:rPr>
                <w:b/>
                <w:color w:val="auto"/>
                <w:kern w:val="2"/>
                <w:sz w:val="21"/>
                <w:szCs w:val="21"/>
                <w:lang w:val="en-US" w:eastAsia="zh-CN"/>
              </w:rPr>
              <w:t>排放总量指标（t/a)</w:t>
            </w:r>
          </w:p>
        </w:tc>
        <w:tc>
          <w:tcPr>
            <w:tcW w:w="2386" w:type="dxa"/>
            <w:vMerge w:val="restart"/>
            <w:vAlign w:val="center"/>
          </w:tcPr>
          <w:p>
            <w:pPr>
              <w:pStyle w:val="16"/>
              <w:spacing w:after="0" w:line="400" w:lineRule="exact"/>
              <w:ind w:firstLine="0" w:firstLineChars="0"/>
              <w:jc w:val="center"/>
              <w:rPr>
                <w:b/>
                <w:color w:val="auto"/>
                <w:kern w:val="2"/>
                <w:sz w:val="21"/>
                <w:szCs w:val="21"/>
                <w:lang w:val="en-US" w:eastAsia="zh-CN"/>
              </w:rPr>
            </w:pPr>
            <w:r>
              <w:rPr>
                <w:b/>
                <w:color w:val="auto"/>
                <w:kern w:val="2"/>
                <w:sz w:val="21"/>
                <w:szCs w:val="21"/>
                <w:lang w:val="en-US" w:eastAsia="zh-CN"/>
              </w:rPr>
              <w:t>本项目排放总量（t/a)</w:t>
            </w:r>
          </w:p>
        </w:tc>
        <w:tc>
          <w:tcPr>
            <w:tcW w:w="1802" w:type="dxa"/>
            <w:vMerge w:val="restart"/>
            <w:vAlign w:val="center"/>
          </w:tcPr>
          <w:p>
            <w:pPr>
              <w:pStyle w:val="16"/>
              <w:spacing w:after="0" w:line="400" w:lineRule="exact"/>
              <w:ind w:firstLine="105" w:firstLineChars="50"/>
              <w:jc w:val="center"/>
              <w:rPr>
                <w:b/>
                <w:color w:val="auto"/>
                <w:kern w:val="2"/>
                <w:sz w:val="21"/>
                <w:szCs w:val="21"/>
                <w:lang w:val="en-US" w:eastAsia="zh-CN"/>
              </w:rPr>
            </w:pPr>
            <w:r>
              <w:rPr>
                <w:b/>
                <w:color w:val="auto"/>
                <w:kern w:val="2"/>
                <w:sz w:val="21"/>
                <w:szCs w:val="21"/>
                <w:lang w:val="en-US" w:eastAsia="zh-CN"/>
              </w:rPr>
              <w:t>是否满足要求</w:t>
            </w:r>
          </w:p>
        </w:tc>
      </w:tr>
      <w:tr>
        <w:trPr>
          <w:trHeight w:val="592" w:hRule="atLeast"/>
        </w:trPr>
        <w:tc>
          <w:tcPr>
            <w:tcW w:w="1756" w:type="dxa"/>
            <w:vMerge w:val="continue"/>
            <w:vAlign w:val="center"/>
          </w:tcPr>
          <w:p>
            <w:pPr>
              <w:pStyle w:val="16"/>
              <w:spacing w:after="0" w:line="400" w:lineRule="exact"/>
              <w:ind w:firstLine="0" w:firstLineChars="0"/>
              <w:jc w:val="center"/>
              <w:rPr>
                <w:color w:val="auto"/>
                <w:kern w:val="2"/>
                <w:sz w:val="21"/>
                <w:lang w:val="en-US" w:eastAsia="zh-CN"/>
              </w:rPr>
            </w:pPr>
          </w:p>
        </w:tc>
        <w:tc>
          <w:tcPr>
            <w:tcW w:w="2561" w:type="dxa"/>
            <w:vMerge w:val="continue"/>
            <w:vAlign w:val="center"/>
          </w:tcPr>
          <w:p>
            <w:pPr>
              <w:pStyle w:val="16"/>
              <w:spacing w:after="0" w:line="400" w:lineRule="exact"/>
              <w:ind w:firstLine="0" w:firstLineChars="0"/>
              <w:jc w:val="center"/>
              <w:rPr>
                <w:color w:val="auto"/>
                <w:kern w:val="2"/>
                <w:sz w:val="21"/>
                <w:lang w:val="en-US" w:eastAsia="zh-CN"/>
              </w:rPr>
            </w:pPr>
          </w:p>
        </w:tc>
        <w:tc>
          <w:tcPr>
            <w:tcW w:w="2386" w:type="dxa"/>
            <w:vMerge w:val="continue"/>
            <w:vAlign w:val="center"/>
          </w:tcPr>
          <w:p>
            <w:pPr>
              <w:pStyle w:val="16"/>
              <w:spacing w:after="0" w:line="400" w:lineRule="exact"/>
              <w:ind w:firstLine="0" w:firstLineChars="0"/>
              <w:jc w:val="center"/>
              <w:rPr>
                <w:b/>
                <w:color w:val="auto"/>
                <w:kern w:val="2"/>
                <w:sz w:val="21"/>
                <w:szCs w:val="21"/>
                <w:lang w:val="en-US" w:eastAsia="zh-CN"/>
              </w:rPr>
            </w:pPr>
          </w:p>
        </w:tc>
        <w:tc>
          <w:tcPr>
            <w:tcW w:w="1802" w:type="dxa"/>
            <w:vMerge w:val="continue"/>
            <w:vAlign w:val="center"/>
          </w:tcPr>
          <w:p>
            <w:pPr>
              <w:pStyle w:val="16"/>
              <w:spacing w:after="0" w:line="400" w:lineRule="exact"/>
              <w:ind w:firstLine="0" w:firstLineChars="0"/>
              <w:jc w:val="center"/>
              <w:rPr>
                <w:b/>
                <w:color w:val="auto"/>
                <w:kern w:val="2"/>
                <w:sz w:val="21"/>
                <w:szCs w:val="21"/>
                <w:lang w:val="en-US" w:eastAsia="zh-CN"/>
              </w:rPr>
            </w:pPr>
          </w:p>
        </w:tc>
      </w:tr>
      <w:tr>
        <w:trPr>
          <w:trHeight w:val="316" w:hRule="atLeast"/>
        </w:trPr>
        <w:tc>
          <w:tcPr>
            <w:tcW w:w="1756" w:type="dxa"/>
            <w:vAlign w:val="center"/>
          </w:tcPr>
          <w:p>
            <w:pPr>
              <w:pStyle w:val="16"/>
              <w:spacing w:after="0" w:line="400" w:lineRule="exact"/>
              <w:ind w:firstLine="0" w:firstLineChars="0"/>
              <w:jc w:val="center"/>
              <w:rPr>
                <w:color w:val="auto"/>
                <w:kern w:val="2"/>
                <w:sz w:val="21"/>
                <w:szCs w:val="21"/>
                <w:lang w:val="en-US" w:eastAsia="zh-CN"/>
              </w:rPr>
            </w:pPr>
            <w:r>
              <w:rPr>
                <w:color w:val="auto"/>
                <w:kern w:val="2"/>
                <w:sz w:val="21"/>
                <w:szCs w:val="21"/>
                <w:lang w:val="en-US" w:eastAsia="zh-CN"/>
              </w:rPr>
              <w:t>SO</w:t>
            </w:r>
            <w:r>
              <w:rPr>
                <w:color w:val="auto"/>
                <w:kern w:val="2"/>
                <w:sz w:val="21"/>
                <w:szCs w:val="21"/>
                <w:vertAlign w:val="subscript"/>
                <w:lang w:val="en-US" w:eastAsia="zh-CN"/>
              </w:rPr>
              <w:t>2</w:t>
            </w:r>
          </w:p>
        </w:tc>
        <w:tc>
          <w:tcPr>
            <w:tcW w:w="2561" w:type="dxa"/>
            <w:vAlign w:val="center"/>
          </w:tcPr>
          <w:p>
            <w:pPr>
              <w:jc w:val="center"/>
              <w:rPr>
                <w:color w:val="auto"/>
              </w:rPr>
            </w:pPr>
            <w:r>
              <w:rPr>
                <w:color w:val="auto"/>
              </w:rPr>
              <w:t>0.75</w:t>
            </w:r>
          </w:p>
        </w:tc>
        <w:tc>
          <w:tcPr>
            <w:tcW w:w="2386" w:type="dxa"/>
            <w:vAlign w:val="center"/>
          </w:tcPr>
          <w:p>
            <w:pPr>
              <w:jc w:val="center"/>
              <w:rPr>
                <w:color w:val="auto"/>
              </w:rPr>
            </w:pPr>
            <w:r>
              <w:rPr>
                <w:rFonts w:hint="eastAsia"/>
                <w:color w:val="auto"/>
              </w:rPr>
              <w:t>0.63</w:t>
            </w:r>
          </w:p>
        </w:tc>
        <w:tc>
          <w:tcPr>
            <w:tcW w:w="1802" w:type="dxa"/>
            <w:vAlign w:val="center"/>
          </w:tcPr>
          <w:p>
            <w:pPr>
              <w:jc w:val="center"/>
              <w:rPr>
                <w:color w:val="auto"/>
              </w:rPr>
            </w:pPr>
            <w:r>
              <w:rPr>
                <w:rFonts w:hint="eastAsia"/>
                <w:color w:val="auto"/>
              </w:rPr>
              <w:t>是</w:t>
            </w:r>
          </w:p>
        </w:tc>
      </w:tr>
      <w:tr>
        <w:trPr>
          <w:trHeight w:val="357" w:hRule="atLeast"/>
        </w:trPr>
        <w:tc>
          <w:tcPr>
            <w:tcW w:w="1756" w:type="dxa"/>
            <w:vAlign w:val="center"/>
          </w:tcPr>
          <w:p>
            <w:pPr>
              <w:pStyle w:val="16"/>
              <w:spacing w:after="0" w:line="400" w:lineRule="exact"/>
              <w:ind w:firstLine="0" w:firstLineChars="0"/>
              <w:jc w:val="center"/>
              <w:rPr>
                <w:color w:val="auto"/>
                <w:kern w:val="2"/>
                <w:sz w:val="21"/>
                <w:szCs w:val="21"/>
                <w:lang w:val="en-US" w:eastAsia="zh-CN"/>
              </w:rPr>
            </w:pPr>
            <w:r>
              <w:rPr>
                <w:color w:val="auto"/>
                <w:kern w:val="2"/>
                <w:sz w:val="21"/>
                <w:szCs w:val="21"/>
                <w:lang w:val="en-US" w:eastAsia="zh-CN"/>
              </w:rPr>
              <w:t>NO</w:t>
            </w:r>
            <w:r>
              <w:rPr>
                <w:color w:val="auto"/>
                <w:kern w:val="2"/>
                <w:sz w:val="21"/>
                <w:szCs w:val="21"/>
                <w:vertAlign w:val="subscript"/>
                <w:lang w:val="en-US" w:eastAsia="zh-CN"/>
              </w:rPr>
              <w:t>X</w:t>
            </w:r>
          </w:p>
        </w:tc>
        <w:tc>
          <w:tcPr>
            <w:tcW w:w="2561" w:type="dxa"/>
            <w:vAlign w:val="center"/>
          </w:tcPr>
          <w:p>
            <w:pPr>
              <w:jc w:val="center"/>
              <w:rPr>
                <w:color w:val="auto"/>
              </w:rPr>
            </w:pPr>
            <w:r>
              <w:rPr>
                <w:color w:val="auto"/>
              </w:rPr>
              <w:t>2.3</w:t>
            </w:r>
          </w:p>
        </w:tc>
        <w:tc>
          <w:tcPr>
            <w:tcW w:w="2386" w:type="dxa"/>
            <w:vAlign w:val="center"/>
          </w:tcPr>
          <w:p>
            <w:pPr>
              <w:jc w:val="center"/>
              <w:rPr>
                <w:color w:val="auto"/>
              </w:rPr>
            </w:pPr>
            <w:r>
              <w:rPr>
                <w:rFonts w:hint="eastAsia"/>
                <w:color w:val="auto"/>
              </w:rPr>
              <w:t>1.9</w:t>
            </w:r>
          </w:p>
        </w:tc>
        <w:tc>
          <w:tcPr>
            <w:tcW w:w="1802" w:type="dxa"/>
            <w:vAlign w:val="center"/>
          </w:tcPr>
          <w:p>
            <w:pPr>
              <w:jc w:val="center"/>
              <w:rPr>
                <w:color w:val="auto"/>
              </w:rPr>
            </w:pPr>
            <w:r>
              <w:rPr>
                <w:rFonts w:hint="eastAsia"/>
                <w:color w:val="auto"/>
              </w:rPr>
              <w:t xml:space="preserve"> 是</w:t>
            </w:r>
          </w:p>
        </w:tc>
      </w:tr>
    </w:tbl>
    <w:p>
      <w:pPr>
        <w:tabs>
          <w:tab w:val="left" w:pos="638"/>
        </w:tabs>
        <w:spacing w:line="360" w:lineRule="auto"/>
        <w:jc w:val="center"/>
        <w:sectPr>
          <w:pgSz w:w="11906" w:h="16838"/>
          <w:pgMar w:top="1440" w:right="1800" w:bottom="1440" w:left="1800" w:header="851" w:footer="992" w:gutter="0"/>
          <w:cols w:space="720" w:num="1"/>
          <w:docGrid w:type="lines" w:linePitch="312"/>
        </w:sectPr>
      </w:pPr>
      <w:r>
        <w:rPr>
          <w:rFonts w:hint="eastAsia"/>
          <w:color w:val="auto"/>
          <w:sz w:val="28"/>
          <w:szCs w:val="28"/>
        </w:rPr>
        <w:t xml:space="preserve">  </w:t>
      </w:r>
    </w:p>
    <w:p>
      <w:pPr>
        <w:pStyle w:val="3"/>
        <w:spacing w:beforeLines="100" w:afterLines="100" w:line="360" w:lineRule="auto"/>
        <w:ind w:firstLine="2811" w:firstLineChars="1000"/>
        <w:rPr>
          <w:color w:val="auto"/>
          <w:sz w:val="28"/>
          <w:szCs w:val="28"/>
        </w:rPr>
      </w:pPr>
      <w:bookmarkStart w:id="81" w:name="_Toc440270207"/>
      <w:bookmarkStart w:id="82" w:name="_Toc237149342"/>
      <w:bookmarkStart w:id="83" w:name="_Toc136924469"/>
      <w:bookmarkStart w:id="84" w:name="_Toc444849094"/>
      <w:bookmarkStart w:id="85" w:name="_Toc187052149"/>
      <w:bookmarkStart w:id="86" w:name="_Toc440895544"/>
      <w:bookmarkStart w:id="87" w:name="_Toc492281341"/>
      <w:r>
        <w:rPr>
          <w:color w:val="auto"/>
          <w:sz w:val="28"/>
          <w:szCs w:val="28"/>
        </w:rPr>
        <w:t>十、环境管理检查</w:t>
      </w:r>
      <w:bookmarkEnd w:id="81"/>
      <w:bookmarkEnd w:id="82"/>
      <w:bookmarkEnd w:id="83"/>
      <w:bookmarkEnd w:id="84"/>
      <w:bookmarkEnd w:id="85"/>
      <w:bookmarkEnd w:id="86"/>
      <w:bookmarkEnd w:id="87"/>
    </w:p>
    <w:p>
      <w:pPr>
        <w:pStyle w:val="6"/>
        <w:snapToGrid w:val="0"/>
        <w:spacing w:before="0" w:after="0" w:line="360" w:lineRule="auto"/>
        <w:rPr>
          <w:rFonts w:ascii="Times New Roman" w:hAnsi="Times New Roman" w:eastAsia="宋体"/>
          <w:color w:val="auto"/>
          <w:sz w:val="28"/>
          <w:szCs w:val="28"/>
        </w:rPr>
      </w:pPr>
      <w:bookmarkStart w:id="88" w:name="_Toc440895545"/>
      <w:bookmarkStart w:id="89" w:name="_Toc187052150"/>
      <w:bookmarkStart w:id="90" w:name="_Toc444849095"/>
      <w:bookmarkStart w:id="91" w:name="_Toc237149343"/>
      <w:bookmarkStart w:id="92" w:name="_Toc440270208"/>
      <w:bookmarkStart w:id="93" w:name="_Toc492281342"/>
      <w:r>
        <w:rPr>
          <w:rFonts w:ascii="Times New Roman" w:hAnsi="Times New Roman" w:eastAsia="宋体"/>
          <w:color w:val="auto"/>
          <w:sz w:val="28"/>
          <w:szCs w:val="28"/>
        </w:rPr>
        <w:t>10.1 环保审批手续及“三同时”执行情况</w:t>
      </w:r>
      <w:bookmarkEnd w:id="88"/>
      <w:bookmarkEnd w:id="89"/>
      <w:bookmarkEnd w:id="90"/>
      <w:bookmarkEnd w:id="91"/>
      <w:bookmarkEnd w:id="92"/>
      <w:bookmarkEnd w:id="93"/>
    </w:p>
    <w:p>
      <w:pPr>
        <w:spacing w:line="360" w:lineRule="auto"/>
        <w:ind w:firstLine="560" w:firstLineChars="200"/>
        <w:rPr>
          <w:color w:val="auto"/>
          <w:sz w:val="28"/>
          <w:szCs w:val="28"/>
        </w:rPr>
      </w:pPr>
      <w:r>
        <w:rPr>
          <w:color w:val="auto"/>
          <w:sz w:val="28"/>
          <w:szCs w:val="28"/>
        </w:rPr>
        <w:t>本项目从初期到运行完全执行国家建设项目环境保护管理规定积极办理各项环保审批手续，从立项到环境影响报告书的批复，各项审批手续基本齐全。公司执行了环保“三同时”制度，本项目主体工程和环保治理设施同时建设并投入运行。</w:t>
      </w:r>
    </w:p>
    <w:p>
      <w:pPr>
        <w:pStyle w:val="6"/>
        <w:snapToGrid w:val="0"/>
        <w:spacing w:before="0" w:after="0" w:line="360" w:lineRule="auto"/>
        <w:rPr>
          <w:rFonts w:ascii="Times New Roman" w:hAnsi="Times New Roman" w:eastAsia="宋体"/>
          <w:color w:val="auto"/>
          <w:sz w:val="28"/>
          <w:szCs w:val="28"/>
        </w:rPr>
      </w:pPr>
      <w:bookmarkStart w:id="94" w:name="_Toc492281343"/>
      <w:bookmarkStart w:id="95" w:name="_Toc187052151"/>
      <w:bookmarkStart w:id="96" w:name="_Toc440270209"/>
      <w:bookmarkStart w:id="97" w:name="_Toc440895546"/>
      <w:bookmarkStart w:id="98" w:name="_Toc444849096"/>
      <w:bookmarkStart w:id="99" w:name="_Toc237149344"/>
      <w:r>
        <w:rPr>
          <w:rFonts w:ascii="Times New Roman" w:hAnsi="Times New Roman" w:eastAsia="宋体"/>
          <w:color w:val="auto"/>
          <w:sz w:val="28"/>
          <w:szCs w:val="28"/>
        </w:rPr>
        <w:t>10.2环境保护机构设置、环境管理规章制度及落实情况</w:t>
      </w:r>
      <w:bookmarkEnd w:id="94"/>
      <w:bookmarkEnd w:id="95"/>
      <w:bookmarkEnd w:id="96"/>
      <w:bookmarkEnd w:id="97"/>
      <w:bookmarkEnd w:id="98"/>
      <w:bookmarkEnd w:id="99"/>
    </w:p>
    <w:p>
      <w:pPr>
        <w:spacing w:line="360" w:lineRule="auto"/>
        <w:ind w:firstLine="560" w:firstLineChars="200"/>
        <w:rPr>
          <w:color w:val="auto"/>
          <w:sz w:val="28"/>
          <w:szCs w:val="28"/>
        </w:rPr>
      </w:pPr>
      <w:r>
        <w:rPr>
          <w:color w:val="auto"/>
          <w:sz w:val="28"/>
          <w:szCs w:val="28"/>
        </w:rPr>
        <w:t>芜湖新兴铸管有限公司成立了以总经理为组长的环境保护领导小组，负责全厂的环境保护工作的领导与管理；成立了以环保能源部部长为组长的环境保护技术监督工作组，负责全厂的环境保护的监督工作；配备5名专职环保人员及8名环境监测人员负责全厂环境管理和环境监测的具体工作。日常环境监测工作目前由公司环境监测站完成，部分监测工作委托有资质的监测公司完成。</w:t>
      </w:r>
    </w:p>
    <w:p>
      <w:pPr>
        <w:pStyle w:val="6"/>
        <w:snapToGrid w:val="0"/>
        <w:spacing w:before="0" w:after="0" w:line="360" w:lineRule="auto"/>
        <w:rPr>
          <w:rFonts w:ascii="Times New Roman" w:hAnsi="Times New Roman" w:eastAsia="宋体"/>
          <w:color w:val="auto"/>
          <w:sz w:val="28"/>
          <w:szCs w:val="28"/>
        </w:rPr>
      </w:pPr>
      <w:bookmarkStart w:id="100" w:name="_Toc187052152"/>
      <w:bookmarkStart w:id="101" w:name="_Toc237149345"/>
      <w:bookmarkStart w:id="102" w:name="_Toc440895547"/>
      <w:bookmarkStart w:id="103" w:name="_Toc440270210"/>
      <w:bookmarkStart w:id="104" w:name="_Toc444849097"/>
      <w:bookmarkStart w:id="105" w:name="_Toc492281344"/>
      <w:r>
        <w:rPr>
          <w:rFonts w:ascii="Times New Roman" w:hAnsi="Times New Roman" w:eastAsia="宋体"/>
          <w:color w:val="auto"/>
          <w:sz w:val="28"/>
          <w:szCs w:val="28"/>
        </w:rPr>
        <w:t>10.3环保设施建成情况及运行</w:t>
      </w:r>
      <w:bookmarkEnd w:id="100"/>
      <w:bookmarkEnd w:id="101"/>
      <w:r>
        <w:rPr>
          <w:rFonts w:ascii="Times New Roman" w:hAnsi="Times New Roman" w:eastAsia="宋体"/>
          <w:color w:val="auto"/>
          <w:sz w:val="28"/>
          <w:szCs w:val="28"/>
        </w:rPr>
        <w:t>情况</w:t>
      </w:r>
      <w:bookmarkEnd w:id="102"/>
      <w:bookmarkEnd w:id="103"/>
      <w:bookmarkEnd w:id="104"/>
      <w:bookmarkEnd w:id="105"/>
    </w:p>
    <w:p>
      <w:pPr>
        <w:spacing w:line="360" w:lineRule="auto"/>
        <w:rPr>
          <w:color w:val="auto"/>
          <w:sz w:val="28"/>
          <w:szCs w:val="28"/>
        </w:rPr>
      </w:pPr>
      <w:r>
        <w:rPr>
          <w:color w:val="auto"/>
        </w:rPr>
        <w:t xml:space="preserve">     </w:t>
      </w:r>
      <w:r>
        <w:rPr>
          <w:color w:val="auto"/>
          <w:sz w:val="28"/>
          <w:szCs w:val="28"/>
        </w:rPr>
        <w:t>工程建设过程中，按照环评及环评批复的要求配套各类环保设施。并正常运行。</w:t>
      </w:r>
    </w:p>
    <w:p>
      <w:pPr>
        <w:pStyle w:val="6"/>
        <w:snapToGrid w:val="0"/>
        <w:spacing w:before="0" w:after="0" w:line="360" w:lineRule="auto"/>
        <w:rPr>
          <w:rFonts w:ascii="Times New Roman" w:hAnsi="Times New Roman" w:eastAsia="宋体"/>
          <w:color w:val="auto"/>
          <w:sz w:val="28"/>
          <w:szCs w:val="28"/>
        </w:rPr>
      </w:pPr>
      <w:bookmarkStart w:id="106" w:name="_Toc492281345"/>
      <w:r>
        <w:rPr>
          <w:rFonts w:ascii="Times New Roman" w:hAnsi="Times New Roman" w:eastAsia="宋体"/>
          <w:color w:val="auto"/>
          <w:sz w:val="28"/>
          <w:szCs w:val="28"/>
        </w:rPr>
        <w:t>10.4 环评批复落实情况</w:t>
      </w:r>
      <w:bookmarkEnd w:id="106"/>
    </w:p>
    <w:p>
      <w:pPr>
        <w:spacing w:line="360" w:lineRule="auto"/>
        <w:jc w:val="center"/>
        <w:rPr>
          <w:b/>
          <w:color w:val="auto"/>
          <w:sz w:val="24"/>
          <w:szCs w:val="24"/>
        </w:rPr>
      </w:pPr>
      <w:r>
        <w:rPr>
          <w:b/>
          <w:color w:val="auto"/>
          <w:sz w:val="24"/>
          <w:szCs w:val="24"/>
        </w:rPr>
        <w:t xml:space="preserve">表10.4-1  </w:t>
      </w:r>
      <w:r>
        <w:rPr>
          <w:b/>
          <w:bCs/>
          <w:color w:val="auto"/>
          <w:sz w:val="24"/>
          <w:szCs w:val="24"/>
        </w:rPr>
        <w:t>环评批复要求的落实情况对照表</w:t>
      </w:r>
    </w:p>
    <w:tbl>
      <w:tblPr>
        <w:tblW w:w="9221"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4408"/>
        <w:gridCol w:w="4151"/>
      </w:tblGrid>
      <w:tr>
        <w:trPr>
          <w:trHeight w:val="387" w:hRule="atLeast"/>
          <w:tblHeader/>
        </w:trPr>
        <w:tc>
          <w:tcPr>
            <w:tcW w:w="662" w:type="dxa"/>
            <w:vAlign w:val="center"/>
          </w:tcPr>
          <w:p>
            <w:pPr>
              <w:jc w:val="center"/>
              <w:rPr>
                <w:b/>
                <w:color w:val="auto"/>
              </w:rPr>
            </w:pPr>
            <w:r>
              <w:rPr>
                <w:b/>
                <w:color w:val="auto"/>
              </w:rPr>
              <w:t>序号</w:t>
            </w:r>
          </w:p>
        </w:tc>
        <w:tc>
          <w:tcPr>
            <w:tcW w:w="4408" w:type="dxa"/>
            <w:vAlign w:val="center"/>
          </w:tcPr>
          <w:p>
            <w:pPr>
              <w:pStyle w:val="33"/>
              <w:spacing w:line="240" w:lineRule="auto"/>
              <w:rPr>
                <w:b/>
                <w:color w:val="auto"/>
                <w:kern w:val="2"/>
                <w:sz w:val="21"/>
                <w:szCs w:val="21"/>
                <w:lang w:val="en-US" w:eastAsia="zh-CN"/>
              </w:rPr>
            </w:pPr>
            <w:r>
              <w:rPr>
                <w:b/>
                <w:color w:val="auto"/>
                <w:kern w:val="2"/>
                <w:sz w:val="21"/>
                <w:szCs w:val="21"/>
                <w:lang w:val="en-US" w:eastAsia="zh-CN"/>
              </w:rPr>
              <w:t>环评批复要求</w:t>
            </w:r>
          </w:p>
        </w:tc>
        <w:tc>
          <w:tcPr>
            <w:tcW w:w="4151" w:type="dxa"/>
            <w:vAlign w:val="center"/>
          </w:tcPr>
          <w:p>
            <w:pPr>
              <w:pStyle w:val="33"/>
              <w:spacing w:line="240" w:lineRule="auto"/>
              <w:rPr>
                <w:b/>
                <w:color w:val="auto"/>
                <w:kern w:val="2"/>
                <w:sz w:val="21"/>
                <w:szCs w:val="21"/>
                <w:lang w:val="en-US" w:eastAsia="zh-CN"/>
              </w:rPr>
            </w:pPr>
            <w:r>
              <w:rPr>
                <w:b/>
                <w:color w:val="auto"/>
                <w:kern w:val="2"/>
                <w:sz w:val="21"/>
                <w:szCs w:val="21"/>
                <w:lang w:val="en-US" w:eastAsia="zh-CN"/>
              </w:rPr>
              <w:t>实际建设落实情况</w:t>
            </w:r>
          </w:p>
        </w:tc>
      </w:tr>
      <w:tr>
        <w:trPr>
          <w:trHeight w:val="286" w:hRule="atLeast"/>
        </w:trPr>
        <w:tc>
          <w:tcPr>
            <w:tcW w:w="662" w:type="dxa"/>
            <w:vAlign w:val="center"/>
          </w:tcPr>
          <w:p>
            <w:pPr>
              <w:jc w:val="center"/>
              <w:rPr>
                <w:color w:val="auto"/>
              </w:rPr>
            </w:pPr>
            <w:r>
              <w:rPr>
                <w:color w:val="auto"/>
              </w:rPr>
              <w:t>1</w:t>
            </w:r>
          </w:p>
        </w:tc>
        <w:tc>
          <w:tcPr>
            <w:tcW w:w="4408" w:type="dxa"/>
            <w:vAlign w:val="center"/>
          </w:tcPr>
          <w:p>
            <w:pPr>
              <w:pStyle w:val="33"/>
              <w:spacing w:line="240" w:lineRule="auto"/>
              <w:rPr>
                <w:color w:val="auto"/>
                <w:kern w:val="2"/>
                <w:sz w:val="21"/>
                <w:szCs w:val="21"/>
                <w:lang w:val="en-US" w:eastAsia="zh-CN"/>
              </w:rPr>
            </w:pPr>
            <w:r>
              <w:rPr>
                <w:color w:val="auto"/>
                <w:kern w:val="2"/>
                <w:sz w:val="21"/>
                <w:szCs w:val="21"/>
                <w:lang w:val="en-US" w:eastAsia="zh-CN"/>
              </w:rPr>
              <w:t>加强废气污染防治工作，严格落实国家《大气污染防治行动计划》要求。对熔炼、砂处理、喷漆、浇筑、抛丸、烘干等工艺及储罐等环节产生的各类有机废气、活性炭吸附、安装高效除尘设施和强化车间通风排风等措施，各类烟尘、废气外排分别执行：电炉烟尘《炼钢工业大气污染物排放标准》（GB28664-2012）中电炉颗粒物排放浓度限值、烘干炉烟尘执行《工业炉窑大气污染物排放标准》（GB9078-1996）表2中热处理炉相关要求、其他执行《大气污染物综合排放标准》（GB16297-1996）中二级排放标准和无组织排放监控浓度限值、苯乙烯执行《恶臭污染物排放标准》（GB14554-93）二级排放标准，所有排气筒高度需符合环保要求。</w:t>
            </w:r>
          </w:p>
        </w:tc>
        <w:tc>
          <w:tcPr>
            <w:tcW w:w="4151" w:type="dxa"/>
            <w:vAlign w:val="center"/>
          </w:tcPr>
          <w:p>
            <w:pPr>
              <w:pStyle w:val="33"/>
              <w:spacing w:line="240" w:lineRule="auto"/>
              <w:rPr>
                <w:bCs/>
                <w:color w:val="auto"/>
                <w:kern w:val="2"/>
                <w:sz w:val="21"/>
                <w:szCs w:val="21"/>
                <w:lang w:val="en-US" w:eastAsia="zh-CN"/>
              </w:rPr>
            </w:pPr>
            <w:r>
              <w:rPr>
                <w:color w:val="auto"/>
                <w:kern w:val="2"/>
                <w:sz w:val="21"/>
                <w:szCs w:val="21"/>
                <w:lang w:val="en-US" w:eastAsia="zh-CN"/>
              </w:rPr>
              <w:t>项目整体采用先进、成熟、可靠的生产工艺和技术装备。（1）</w:t>
            </w:r>
            <w:r>
              <w:rPr>
                <w:bCs/>
                <w:color w:val="auto"/>
                <w:kern w:val="2"/>
                <w:sz w:val="21"/>
                <w:szCs w:val="21"/>
                <w:lang w:val="en-US" w:eastAsia="zh-CN"/>
              </w:rPr>
              <w:t>中频炉车间设置了顶吸罩+屋顶罩烟尘收集系统净化后经高空排放；（2）造型、制芯、砂处理、抛丸、清理、喷粉工序产生的粉尘都通过各自配套的脉冲布袋除尘器除尘后外排，该技术成熟、稳定；（3）表面喷涂沥青漆是在负压控制的封闭喷房内进行的，喷漆时排出的废气通过滤棉过滤和2套活性炭吸附的喷漆废气净化装置处理后高空排放；（4）真空浇注过程中，有机废气全部由管道抽吸至静压线型砂烘干炉内充分燃烧后高空排放；（5）三乙胺净化装置采样喷淋吸收后高空排放。生产中使用的废气处理工艺均能稳定运行，废气经过处理后排放均能达到国家相关标准的要求。</w:t>
            </w:r>
          </w:p>
        </w:tc>
      </w:tr>
      <w:tr>
        <w:trPr>
          <w:trHeight w:val="74" w:hRule="atLeast"/>
        </w:trPr>
        <w:tc>
          <w:tcPr>
            <w:tcW w:w="662" w:type="dxa"/>
            <w:vAlign w:val="center"/>
          </w:tcPr>
          <w:p>
            <w:pPr>
              <w:jc w:val="center"/>
              <w:rPr>
                <w:color w:val="auto"/>
              </w:rPr>
            </w:pPr>
            <w:r>
              <w:rPr>
                <w:color w:val="auto"/>
              </w:rPr>
              <w:t>2</w:t>
            </w:r>
          </w:p>
        </w:tc>
        <w:tc>
          <w:tcPr>
            <w:tcW w:w="4408" w:type="dxa"/>
            <w:vAlign w:val="center"/>
          </w:tcPr>
          <w:p>
            <w:pPr>
              <w:pStyle w:val="33"/>
              <w:spacing w:line="240" w:lineRule="auto"/>
              <w:rPr>
                <w:color w:val="auto"/>
                <w:kern w:val="2"/>
                <w:sz w:val="21"/>
                <w:szCs w:val="21"/>
                <w:lang w:val="en-US" w:eastAsia="zh-CN"/>
              </w:rPr>
            </w:pPr>
            <w:r>
              <w:rPr>
                <w:color w:val="auto"/>
                <w:kern w:val="2"/>
                <w:sz w:val="21"/>
                <w:szCs w:val="21"/>
                <w:lang w:val="en-US" w:eastAsia="zh-CN"/>
              </w:rPr>
              <w:t>厂区应实行雨污分流，加强生产现场环境管理，避免生产过程出现跑、冒、滴、漏现象。严格按规范设计建设场内管网，强化冷却循环水的环境管理，少量冷却水经主厂区中水回用系统处理后回用不外排。生活污水外排执行《污水综合排放标准》（GB8978-1996）中的三级标准，通过开发区污水管网全部纳入区域污水处理厂集中处理。</w:t>
            </w:r>
          </w:p>
        </w:tc>
        <w:tc>
          <w:tcPr>
            <w:tcW w:w="4151" w:type="dxa"/>
            <w:vAlign w:val="center"/>
          </w:tcPr>
          <w:p>
            <w:pPr>
              <w:jc w:val="center"/>
              <w:rPr>
                <w:color w:val="auto"/>
              </w:rPr>
            </w:pPr>
            <w:r>
              <w:rPr>
                <w:color w:val="auto"/>
              </w:rPr>
              <w:t>整个厂区实行雨污分流，企业内部设置了环境监管部门定期安排人员对现场进行检查，并严格记录检查情况；</w:t>
            </w:r>
            <w:r>
              <w:rPr>
                <w:bCs/>
                <w:color w:val="auto"/>
              </w:rPr>
              <w:t>项目电炉、烘干炉等间接冷却水使用后仅水温升高，冷却后循环使用</w:t>
            </w:r>
            <w:r>
              <w:rPr>
                <w:rFonts w:hint="eastAsia"/>
                <w:bCs/>
                <w:color w:val="auto"/>
              </w:rPr>
              <w:t>。</w:t>
            </w:r>
            <w:r>
              <w:rPr>
                <w:bCs/>
                <w:color w:val="auto"/>
              </w:rPr>
              <w:t>定期少量排入公司综合污水处理站进行深度处理后回用、不外排；水压试验废水循环使用、定期有很少量的废水进入公司综合污水处理站</w:t>
            </w:r>
            <w:r>
              <w:rPr>
                <w:rFonts w:hint="eastAsia"/>
                <w:bCs/>
                <w:color w:val="auto"/>
              </w:rPr>
              <w:t>处理，</w:t>
            </w:r>
            <w:r>
              <w:rPr>
                <w:bCs/>
                <w:color w:val="auto"/>
              </w:rPr>
              <w:t>不外排。本项目的生活废水经公司综合污水处理站处理后全部回用</w:t>
            </w:r>
            <w:r>
              <w:rPr>
                <w:rFonts w:hint="eastAsia"/>
                <w:bCs/>
                <w:color w:val="auto"/>
              </w:rPr>
              <w:t>，</w:t>
            </w:r>
            <w:r>
              <w:rPr>
                <w:bCs/>
                <w:color w:val="auto"/>
              </w:rPr>
              <w:t>达到零排放。</w:t>
            </w:r>
          </w:p>
        </w:tc>
      </w:tr>
      <w:tr>
        <w:trPr>
          <w:trHeight w:val="74" w:hRule="atLeast"/>
        </w:trPr>
        <w:tc>
          <w:tcPr>
            <w:tcW w:w="662" w:type="dxa"/>
            <w:vAlign w:val="center"/>
          </w:tcPr>
          <w:p>
            <w:pPr>
              <w:jc w:val="center"/>
              <w:rPr>
                <w:color w:val="auto"/>
              </w:rPr>
            </w:pPr>
            <w:r>
              <w:rPr>
                <w:color w:val="auto"/>
              </w:rPr>
              <w:t>3</w:t>
            </w:r>
          </w:p>
        </w:tc>
        <w:tc>
          <w:tcPr>
            <w:tcW w:w="4408" w:type="dxa"/>
            <w:vAlign w:val="center"/>
          </w:tcPr>
          <w:p>
            <w:pPr>
              <w:pStyle w:val="33"/>
              <w:spacing w:line="240" w:lineRule="auto"/>
              <w:rPr>
                <w:color w:val="auto"/>
                <w:kern w:val="2"/>
                <w:sz w:val="21"/>
                <w:szCs w:val="21"/>
                <w:lang w:val="en-US" w:eastAsia="zh-CN"/>
              </w:rPr>
            </w:pPr>
            <w:r>
              <w:rPr>
                <w:color w:val="auto"/>
                <w:kern w:val="2"/>
                <w:sz w:val="21"/>
                <w:szCs w:val="21"/>
                <w:lang w:val="en-US" w:eastAsia="zh-CN"/>
              </w:rPr>
              <w:t>优化厂区总图布局，选用低噪生产设备。对水泵、除尘风机等噪声源，应分别采取隔声、消声、减振措施降低噪声，噪声外排执行《工业企业厂界环境噪声排放标准》（GB12348-2008）中3类限值</w:t>
            </w:r>
            <w:r>
              <w:rPr>
                <w:rFonts w:hint="eastAsia"/>
                <w:color w:val="auto"/>
                <w:kern w:val="2"/>
                <w:sz w:val="21"/>
                <w:szCs w:val="21"/>
                <w:lang w:val="en-US" w:eastAsia="zh-CN"/>
              </w:rPr>
              <w:t>。</w:t>
            </w:r>
          </w:p>
        </w:tc>
        <w:tc>
          <w:tcPr>
            <w:tcW w:w="4151" w:type="dxa"/>
            <w:vAlign w:val="center"/>
          </w:tcPr>
          <w:p>
            <w:pPr>
              <w:jc w:val="center"/>
              <w:rPr>
                <w:color w:val="auto"/>
              </w:rPr>
            </w:pPr>
            <w:r>
              <w:rPr>
                <w:color w:val="auto"/>
              </w:rPr>
              <w:t>项目针对各产品生产工艺特征，合理规划布局，并且采取间断工作的方式来降低对周围环境的影响。对生产中产生较高噪声的设备安装减振装置，建筑物隔声等措施。项目运行时噪声外排能够达到3类标准。</w:t>
            </w:r>
          </w:p>
        </w:tc>
      </w:tr>
      <w:tr>
        <w:trPr>
          <w:trHeight w:val="74" w:hRule="atLeast"/>
        </w:trPr>
        <w:tc>
          <w:tcPr>
            <w:tcW w:w="662" w:type="dxa"/>
            <w:vAlign w:val="center"/>
          </w:tcPr>
          <w:p>
            <w:pPr>
              <w:jc w:val="center"/>
              <w:rPr>
                <w:color w:val="auto"/>
              </w:rPr>
            </w:pPr>
            <w:r>
              <w:rPr>
                <w:color w:val="auto"/>
              </w:rPr>
              <w:t>4</w:t>
            </w:r>
          </w:p>
        </w:tc>
        <w:tc>
          <w:tcPr>
            <w:tcW w:w="4408" w:type="dxa"/>
            <w:vAlign w:val="center"/>
          </w:tcPr>
          <w:p>
            <w:pPr>
              <w:pStyle w:val="33"/>
              <w:spacing w:line="240" w:lineRule="auto"/>
              <w:rPr>
                <w:color w:val="auto"/>
                <w:kern w:val="2"/>
                <w:sz w:val="21"/>
                <w:szCs w:val="21"/>
                <w:lang w:val="en-US" w:eastAsia="zh-CN"/>
              </w:rPr>
            </w:pPr>
            <w:r>
              <w:rPr>
                <w:color w:val="auto"/>
                <w:kern w:val="2"/>
                <w:sz w:val="21"/>
                <w:szCs w:val="21"/>
                <w:lang w:val="en-US" w:eastAsia="zh-CN"/>
              </w:rPr>
              <w:t>加强施工期环境管理，切实落实《报告书》中提出的各项环境保护防治措施，减少施工期污水、扬尘污染环境。对运输沙石、水泥、轻集料等施工材料的车辆，应合理组织并采取密闭或遮盖措施，减少无聊抛撒和扬尘；施工期噪声外排执行《建筑施工厂界噪声限值》（GB12523-2011）中有关规定。</w:t>
            </w:r>
          </w:p>
        </w:tc>
        <w:tc>
          <w:tcPr>
            <w:tcW w:w="4151" w:type="dxa"/>
            <w:vAlign w:val="center"/>
          </w:tcPr>
          <w:p>
            <w:pPr>
              <w:jc w:val="center"/>
              <w:rPr>
                <w:color w:val="auto"/>
              </w:rPr>
            </w:pPr>
            <w:r>
              <w:rPr>
                <w:color w:val="auto"/>
              </w:rPr>
              <w:t>项目在施工期严格按照《报告书》中的要求落实，对运输沙石、水泥、轻集料等施工材料的车辆，合理组织并采取密闭或遮盖措施，减少无聊抛撒和扬尘；施工期噪声外排执行了《建筑施工厂界噪声限值》（GB12523-2011）中有关规定。</w:t>
            </w:r>
          </w:p>
        </w:tc>
      </w:tr>
      <w:tr>
        <w:trPr>
          <w:trHeight w:val="74" w:hRule="atLeast"/>
        </w:trPr>
        <w:tc>
          <w:tcPr>
            <w:tcW w:w="662" w:type="dxa"/>
            <w:vAlign w:val="center"/>
          </w:tcPr>
          <w:p>
            <w:pPr>
              <w:jc w:val="center"/>
              <w:rPr>
                <w:color w:val="auto"/>
              </w:rPr>
            </w:pPr>
            <w:r>
              <w:rPr>
                <w:color w:val="auto"/>
              </w:rPr>
              <w:t>5</w:t>
            </w:r>
          </w:p>
        </w:tc>
        <w:tc>
          <w:tcPr>
            <w:tcW w:w="4408" w:type="dxa"/>
            <w:vAlign w:val="center"/>
          </w:tcPr>
          <w:p>
            <w:pPr>
              <w:pStyle w:val="33"/>
              <w:spacing w:line="240" w:lineRule="auto"/>
              <w:rPr>
                <w:color w:val="auto"/>
                <w:kern w:val="2"/>
                <w:sz w:val="21"/>
                <w:szCs w:val="21"/>
                <w:lang w:val="en-US" w:eastAsia="zh-CN"/>
              </w:rPr>
            </w:pPr>
            <w:r>
              <w:rPr>
                <w:color w:val="auto"/>
                <w:kern w:val="2"/>
                <w:sz w:val="21"/>
                <w:szCs w:val="21"/>
                <w:lang w:val="en-US" w:eastAsia="zh-CN"/>
              </w:rPr>
              <w:t>生产过程中产生的废包装物等一般工业固废，应分类收集，落实回收利用途径，废沥青漆渣、废活性炭、废沥青漆桶、废机械油、废矿物油等固废属危险废物，建设单位必须委托有相应资质的单位按照国家有关规定妥善处理处置，公司内临时贮存设施建设需符合《危险废物贮存污染控制标准》（GB18597-2001）中有关规定。</w:t>
            </w:r>
          </w:p>
        </w:tc>
        <w:tc>
          <w:tcPr>
            <w:tcW w:w="4151" w:type="dxa"/>
            <w:vAlign w:val="center"/>
          </w:tcPr>
          <w:p>
            <w:pPr>
              <w:jc w:val="center"/>
              <w:rPr>
                <w:color w:val="auto"/>
              </w:rPr>
            </w:pPr>
            <w:r>
              <w:rPr>
                <w:color w:val="auto"/>
              </w:rPr>
              <w:t>（1）项目产生的球化渣和含铁除尘灰返回公司主厂区烧结作原料使用；（2）渣铁、铁屑作高炉炼铁原料利用；（3）砂处理除尘灰、喷粉除尘灰全部循环使用；（4）废砂芯回混砂机循环制砂芯；（5）废活性炭作为公司主厂区的炼铁燃料使用；（6）废油交</w:t>
            </w:r>
            <w:r>
              <w:rPr>
                <w:rFonts w:hint="eastAsia"/>
                <w:color w:val="auto"/>
              </w:rPr>
              <w:t>由马鞍山市关东润滑油有限责任</w:t>
            </w:r>
            <w:r>
              <w:rPr>
                <w:color w:val="auto"/>
              </w:rPr>
              <w:t>公司处置、废油漆桶交</w:t>
            </w:r>
            <w:r>
              <w:rPr>
                <w:rFonts w:hint="eastAsia"/>
                <w:color w:val="auto"/>
              </w:rPr>
              <w:t>由芜湖海创环保科技有限责任公司处理</w:t>
            </w:r>
            <w:r>
              <w:rPr>
                <w:color w:val="auto"/>
              </w:rPr>
              <w:t>；（7）临时贮存建筑均进行了防渗，防漏处理能达到国家有关标准的要求。</w:t>
            </w:r>
          </w:p>
        </w:tc>
      </w:tr>
      <w:tr>
        <w:trPr>
          <w:trHeight w:val="74" w:hRule="atLeast"/>
        </w:trPr>
        <w:tc>
          <w:tcPr>
            <w:tcW w:w="662" w:type="dxa"/>
            <w:vAlign w:val="center"/>
          </w:tcPr>
          <w:p>
            <w:pPr>
              <w:jc w:val="center"/>
              <w:rPr>
                <w:color w:val="auto"/>
              </w:rPr>
            </w:pPr>
            <w:r>
              <w:rPr>
                <w:color w:val="auto"/>
              </w:rPr>
              <w:t>6</w:t>
            </w:r>
          </w:p>
        </w:tc>
        <w:tc>
          <w:tcPr>
            <w:tcW w:w="4408" w:type="dxa"/>
            <w:vAlign w:val="center"/>
          </w:tcPr>
          <w:p>
            <w:pPr>
              <w:pStyle w:val="33"/>
              <w:spacing w:line="240" w:lineRule="auto"/>
              <w:rPr>
                <w:color w:val="auto"/>
                <w:kern w:val="2"/>
                <w:sz w:val="21"/>
                <w:szCs w:val="21"/>
                <w:lang w:val="en-US" w:eastAsia="zh-CN"/>
              </w:rPr>
            </w:pPr>
            <w:r>
              <w:rPr>
                <w:color w:val="auto"/>
                <w:kern w:val="2"/>
                <w:sz w:val="21"/>
                <w:szCs w:val="21"/>
                <w:lang w:val="en-US" w:eastAsia="zh-CN"/>
              </w:rPr>
              <w:t>规范排污口标准化建设。污染物排放总量严格按照市环保局核定意见执行。</w:t>
            </w:r>
          </w:p>
        </w:tc>
        <w:tc>
          <w:tcPr>
            <w:tcW w:w="4151" w:type="dxa"/>
            <w:vAlign w:val="center"/>
          </w:tcPr>
          <w:p>
            <w:pPr>
              <w:pStyle w:val="33"/>
              <w:jc w:val="both"/>
              <w:rPr>
                <w:color w:val="auto"/>
                <w:kern w:val="2"/>
                <w:sz w:val="21"/>
                <w:szCs w:val="21"/>
                <w:lang w:val="en-US" w:eastAsia="zh-CN"/>
              </w:rPr>
            </w:pPr>
            <w:r>
              <w:rPr>
                <w:color w:val="auto"/>
                <w:kern w:val="2"/>
                <w:sz w:val="21"/>
                <w:szCs w:val="21"/>
                <w:lang w:val="en-US" w:eastAsia="zh-CN"/>
              </w:rPr>
              <w:t>排污口</w:t>
            </w:r>
            <w:r>
              <w:rPr>
                <w:rFonts w:hint="eastAsia"/>
                <w:color w:val="auto"/>
                <w:kern w:val="2"/>
                <w:sz w:val="21"/>
                <w:szCs w:val="21"/>
                <w:lang w:val="en-US" w:eastAsia="zh-CN"/>
              </w:rPr>
              <w:t>规范</w:t>
            </w:r>
            <w:r>
              <w:rPr>
                <w:color w:val="auto"/>
                <w:kern w:val="2"/>
                <w:sz w:val="21"/>
                <w:szCs w:val="21"/>
                <w:lang w:val="en-US" w:eastAsia="zh-CN"/>
              </w:rPr>
              <w:t>；污染物排放总量</w:t>
            </w:r>
            <w:r>
              <w:rPr>
                <w:rFonts w:hint="eastAsia"/>
                <w:color w:val="auto"/>
                <w:kern w:val="2"/>
                <w:sz w:val="21"/>
                <w:szCs w:val="21"/>
                <w:lang w:val="en-US" w:eastAsia="zh-CN"/>
              </w:rPr>
              <w:t>符合要求</w:t>
            </w:r>
            <w:r>
              <w:rPr>
                <w:color w:val="auto"/>
                <w:kern w:val="2"/>
                <w:sz w:val="21"/>
                <w:szCs w:val="21"/>
                <w:lang w:val="en-US" w:eastAsia="zh-CN"/>
              </w:rPr>
              <w:t>。</w:t>
            </w:r>
          </w:p>
        </w:tc>
      </w:tr>
      <w:tr>
        <w:trPr>
          <w:trHeight w:val="74" w:hRule="atLeast"/>
        </w:trPr>
        <w:tc>
          <w:tcPr>
            <w:tcW w:w="662" w:type="dxa"/>
            <w:vAlign w:val="center"/>
          </w:tcPr>
          <w:p>
            <w:pPr>
              <w:jc w:val="center"/>
              <w:rPr>
                <w:color w:val="auto"/>
              </w:rPr>
            </w:pPr>
            <w:r>
              <w:rPr>
                <w:color w:val="auto"/>
              </w:rPr>
              <w:t>7</w:t>
            </w:r>
          </w:p>
        </w:tc>
        <w:tc>
          <w:tcPr>
            <w:tcW w:w="4408" w:type="dxa"/>
            <w:vAlign w:val="center"/>
          </w:tcPr>
          <w:p>
            <w:pPr>
              <w:pStyle w:val="33"/>
              <w:spacing w:line="240" w:lineRule="auto"/>
              <w:rPr>
                <w:color w:val="auto"/>
                <w:kern w:val="2"/>
                <w:sz w:val="21"/>
                <w:szCs w:val="21"/>
                <w:lang w:val="en-US" w:eastAsia="zh-CN"/>
              </w:rPr>
            </w:pPr>
            <w:r>
              <w:rPr>
                <w:color w:val="auto"/>
                <w:kern w:val="2"/>
                <w:sz w:val="21"/>
                <w:szCs w:val="21"/>
                <w:lang w:val="en-US" w:eastAsia="zh-CN"/>
              </w:rPr>
              <w:t>本项目卫生防护距离为100米，建设单位应与当地相关部门加强联系，严格控制卫生防护距离内建筑，确保在卫生防护距离内不得新建学校、医院、住宅等敏感建筑物。</w:t>
            </w:r>
          </w:p>
        </w:tc>
        <w:tc>
          <w:tcPr>
            <w:tcW w:w="4151" w:type="dxa"/>
            <w:vAlign w:val="center"/>
          </w:tcPr>
          <w:p>
            <w:pPr>
              <w:pStyle w:val="33"/>
              <w:spacing w:line="240" w:lineRule="auto"/>
              <w:rPr>
                <w:bCs/>
                <w:color w:val="auto"/>
                <w:kern w:val="2"/>
                <w:sz w:val="21"/>
                <w:szCs w:val="21"/>
                <w:lang w:val="en-US" w:eastAsia="zh-CN"/>
              </w:rPr>
            </w:pPr>
            <w:r>
              <w:rPr>
                <w:bCs/>
                <w:color w:val="auto"/>
                <w:kern w:val="2"/>
                <w:sz w:val="21"/>
                <w:szCs w:val="21"/>
                <w:lang w:val="en-US" w:eastAsia="zh-CN"/>
              </w:rPr>
              <w:t>本区域内无文物古迹保护对象，距本项目的最近居民</w:t>
            </w:r>
            <w:r>
              <w:rPr>
                <w:rFonts w:hint="eastAsia"/>
                <w:bCs/>
                <w:color w:val="auto"/>
                <w:kern w:val="2"/>
                <w:sz w:val="21"/>
                <w:szCs w:val="21"/>
                <w:lang w:val="en-US" w:eastAsia="zh-CN"/>
              </w:rPr>
              <w:t>点</w:t>
            </w:r>
            <w:r>
              <w:rPr>
                <w:bCs/>
                <w:color w:val="auto"/>
                <w:kern w:val="2"/>
                <w:sz w:val="21"/>
                <w:szCs w:val="21"/>
                <w:lang w:val="en-US" w:eastAsia="zh-CN"/>
              </w:rPr>
              <w:t>为</w:t>
            </w:r>
            <w:r>
              <w:rPr>
                <w:rFonts w:hint="eastAsia"/>
                <w:bCs/>
                <w:color w:val="auto"/>
                <w:kern w:val="2"/>
                <w:sz w:val="21"/>
                <w:szCs w:val="21"/>
                <w:lang w:val="en-US" w:eastAsia="zh-CN"/>
              </w:rPr>
              <w:t>焦湾村</w:t>
            </w:r>
            <w:r>
              <w:rPr>
                <w:bCs/>
                <w:color w:val="auto"/>
                <w:kern w:val="2"/>
                <w:sz w:val="21"/>
                <w:szCs w:val="21"/>
                <w:lang w:val="en-US" w:eastAsia="zh-CN"/>
              </w:rPr>
              <w:t>，距离560m，不在本项目的卫生防护距离内。</w:t>
            </w:r>
          </w:p>
        </w:tc>
      </w:tr>
      <w:tr>
        <w:trPr>
          <w:trHeight w:val="74" w:hRule="atLeast"/>
        </w:trPr>
        <w:tc>
          <w:tcPr>
            <w:tcW w:w="662" w:type="dxa"/>
            <w:vAlign w:val="center"/>
          </w:tcPr>
          <w:p>
            <w:pPr>
              <w:jc w:val="center"/>
              <w:rPr>
                <w:color w:val="auto"/>
              </w:rPr>
            </w:pPr>
            <w:r>
              <w:rPr>
                <w:color w:val="auto"/>
              </w:rPr>
              <w:t>8</w:t>
            </w:r>
          </w:p>
        </w:tc>
        <w:tc>
          <w:tcPr>
            <w:tcW w:w="4408" w:type="dxa"/>
            <w:vAlign w:val="center"/>
          </w:tcPr>
          <w:p>
            <w:pPr>
              <w:pStyle w:val="33"/>
              <w:spacing w:line="240" w:lineRule="auto"/>
              <w:rPr>
                <w:color w:val="auto"/>
                <w:kern w:val="2"/>
                <w:sz w:val="21"/>
                <w:szCs w:val="21"/>
                <w:lang w:val="en-US" w:eastAsia="zh-CN"/>
              </w:rPr>
            </w:pPr>
            <w:r>
              <w:rPr>
                <w:color w:val="auto"/>
                <w:kern w:val="2"/>
                <w:sz w:val="21"/>
                <w:szCs w:val="21"/>
                <w:lang w:val="en-US" w:eastAsia="zh-CN"/>
              </w:rPr>
              <w:t>建设单位应建立健全各项环保规章制度和岗位责任制，配备环保管理人员；做好化学品贮存设施、生产设备和环保设施的日常检修维护，确保环保设施稳定正常运行，杜绝跑、冒、滴、漏现象；制定事故应急预案。落实环境风险事故防范措施。</w:t>
            </w:r>
          </w:p>
        </w:tc>
        <w:tc>
          <w:tcPr>
            <w:tcW w:w="4151" w:type="dxa"/>
            <w:vAlign w:val="center"/>
          </w:tcPr>
          <w:p>
            <w:pPr>
              <w:pStyle w:val="33"/>
              <w:rPr>
                <w:bCs/>
                <w:color w:val="auto"/>
                <w:kern w:val="2"/>
                <w:sz w:val="21"/>
                <w:szCs w:val="21"/>
                <w:lang w:val="en-US" w:eastAsia="zh-CN"/>
              </w:rPr>
            </w:pPr>
            <w:r>
              <w:rPr>
                <w:bCs/>
                <w:color w:val="auto"/>
                <w:kern w:val="2"/>
                <w:sz w:val="21"/>
                <w:szCs w:val="21"/>
                <w:lang w:val="en-US" w:eastAsia="zh-CN"/>
              </w:rPr>
              <w:t>公司设有全厂环境保护管理机构（环保能源部），下设环境监测站负责全厂环境保护管理、监测、污染治理、环境保护宣传和教育、以及有关环境保护对外协调工作。各车间设有环境保护管理二级机构，制定了《环境保护管理制度》等环保规章制度。</w:t>
            </w:r>
          </w:p>
        </w:tc>
      </w:tr>
      <w:tr>
        <w:trPr>
          <w:trHeight w:val="74" w:hRule="atLeast"/>
        </w:trPr>
        <w:tc>
          <w:tcPr>
            <w:tcW w:w="662" w:type="dxa"/>
            <w:vAlign w:val="center"/>
          </w:tcPr>
          <w:p>
            <w:pPr>
              <w:jc w:val="center"/>
              <w:rPr>
                <w:color w:val="auto"/>
              </w:rPr>
            </w:pPr>
            <w:r>
              <w:rPr>
                <w:color w:val="auto"/>
              </w:rPr>
              <w:t>9</w:t>
            </w:r>
          </w:p>
        </w:tc>
        <w:tc>
          <w:tcPr>
            <w:tcW w:w="4408" w:type="dxa"/>
            <w:vAlign w:val="center"/>
          </w:tcPr>
          <w:p>
            <w:pPr>
              <w:pStyle w:val="33"/>
              <w:spacing w:line="240" w:lineRule="auto"/>
              <w:rPr>
                <w:color w:val="auto"/>
                <w:kern w:val="2"/>
                <w:sz w:val="21"/>
                <w:szCs w:val="21"/>
                <w:lang w:val="en-US" w:eastAsia="zh-CN"/>
              </w:rPr>
            </w:pPr>
            <w:r>
              <w:rPr>
                <w:color w:val="auto"/>
                <w:kern w:val="2"/>
                <w:sz w:val="21"/>
                <w:szCs w:val="21"/>
                <w:lang w:val="en-US" w:eastAsia="zh-CN"/>
              </w:rPr>
              <w:t>项目实施过程中应按照“达标排放、清洁生产、总量控制”原则，严格执行配套建设的环境保护设施与主体工程同时设计、同时施工、同时投产使用的环境保护“三同时”制度。项目建成后应向我局提出书面报告，并向我局申请项目竣工环境保护验收，验收合格后方可正式投产。</w:t>
            </w:r>
          </w:p>
        </w:tc>
        <w:tc>
          <w:tcPr>
            <w:tcW w:w="4151" w:type="dxa"/>
            <w:vAlign w:val="center"/>
          </w:tcPr>
          <w:p>
            <w:pPr>
              <w:pStyle w:val="33"/>
              <w:spacing w:line="240" w:lineRule="auto"/>
              <w:rPr>
                <w:bCs/>
                <w:color w:val="auto"/>
                <w:kern w:val="2"/>
                <w:sz w:val="21"/>
                <w:szCs w:val="21"/>
                <w:lang w:val="en-US" w:eastAsia="zh-CN"/>
              </w:rPr>
            </w:pPr>
            <w:r>
              <w:rPr>
                <w:bCs/>
                <w:color w:val="auto"/>
                <w:kern w:val="2"/>
                <w:sz w:val="21"/>
                <w:szCs w:val="21"/>
                <w:lang w:val="en-US" w:eastAsia="zh-CN"/>
              </w:rPr>
              <w:t>结合本项目的特点，企业做到了“达标排放、清洁生产、总量控制”并且严格执行“三同时”要求；已落实。</w:t>
            </w:r>
          </w:p>
        </w:tc>
      </w:tr>
    </w:tbl>
    <w:p>
      <w:pPr>
        <w:pStyle w:val="6"/>
        <w:snapToGrid w:val="0"/>
        <w:spacing w:before="0" w:after="0" w:line="360" w:lineRule="auto"/>
        <w:rPr>
          <w:rFonts w:ascii="Times New Roman" w:hAnsi="Times New Roman" w:eastAsia="宋体"/>
          <w:color w:val="auto"/>
          <w:sz w:val="28"/>
          <w:szCs w:val="28"/>
        </w:rPr>
      </w:pPr>
      <w:bookmarkStart w:id="107" w:name="_Toc492281346"/>
      <w:bookmarkStart w:id="108" w:name="_Toc444849099"/>
      <w:bookmarkStart w:id="109" w:name="_Toc440895549"/>
      <w:bookmarkStart w:id="110" w:name="_Toc440270212"/>
      <w:r>
        <w:rPr>
          <w:rFonts w:ascii="Times New Roman" w:hAnsi="Times New Roman" w:eastAsia="宋体"/>
          <w:color w:val="auto"/>
          <w:sz w:val="28"/>
          <w:szCs w:val="28"/>
        </w:rPr>
        <w:t>10.5 固体废物以及危险废物的排放、利用及其处理处置情况</w:t>
      </w:r>
      <w:bookmarkEnd w:id="107"/>
      <w:bookmarkEnd w:id="108"/>
      <w:bookmarkEnd w:id="109"/>
      <w:bookmarkEnd w:id="110"/>
    </w:p>
    <w:p>
      <w:pPr>
        <w:spacing w:line="360" w:lineRule="auto"/>
        <w:ind w:firstLine="560" w:firstLineChars="200"/>
        <w:rPr>
          <w:color w:val="auto"/>
          <w:sz w:val="28"/>
          <w:szCs w:val="28"/>
        </w:rPr>
      </w:pPr>
      <w:r>
        <w:rPr>
          <w:color w:val="auto"/>
          <w:sz w:val="28"/>
          <w:szCs w:val="28"/>
        </w:rPr>
        <w:t>项目正常生产情况下，</w:t>
      </w:r>
      <w:r>
        <w:rPr>
          <w:rFonts w:hint="eastAsia"/>
          <w:color w:val="auto"/>
          <w:sz w:val="28"/>
          <w:szCs w:val="28"/>
        </w:rPr>
        <w:t>固废</w:t>
      </w:r>
      <w:r>
        <w:rPr>
          <w:color w:val="auto"/>
          <w:sz w:val="28"/>
          <w:szCs w:val="28"/>
        </w:rPr>
        <w:t>主要是一般固废以及少量的危废。</w:t>
      </w:r>
      <w:r>
        <w:rPr>
          <w:rFonts w:hint="eastAsia"/>
          <w:color w:val="auto"/>
          <w:sz w:val="28"/>
          <w:szCs w:val="28"/>
        </w:rPr>
        <w:t>废管件</w:t>
      </w:r>
      <w:r>
        <w:rPr>
          <w:color w:val="auto"/>
          <w:sz w:val="28"/>
          <w:szCs w:val="28"/>
        </w:rPr>
        <w:t>、球化渣、渣铁、铁屑</w:t>
      </w:r>
      <w:r>
        <w:rPr>
          <w:rFonts w:hint="eastAsia"/>
          <w:color w:val="auto"/>
          <w:sz w:val="28"/>
          <w:szCs w:val="28"/>
        </w:rPr>
        <w:t>、</w:t>
      </w:r>
      <w:r>
        <w:rPr>
          <w:color w:val="auto"/>
          <w:sz w:val="28"/>
          <w:szCs w:val="28"/>
        </w:rPr>
        <w:t>废活性炭以及含铁除尘灰等作为</w:t>
      </w:r>
      <w:r>
        <w:rPr>
          <w:rFonts w:hint="eastAsia"/>
          <w:color w:val="auto"/>
          <w:sz w:val="28"/>
          <w:szCs w:val="28"/>
        </w:rPr>
        <w:t>炼铁</w:t>
      </w:r>
      <w:r>
        <w:rPr>
          <w:color w:val="auto"/>
          <w:sz w:val="28"/>
          <w:szCs w:val="28"/>
        </w:rPr>
        <w:t>原料使用。</w:t>
      </w:r>
      <w:r>
        <w:rPr>
          <w:rFonts w:hint="eastAsia"/>
          <w:color w:val="auto"/>
          <w:sz w:val="28"/>
          <w:szCs w:val="28"/>
        </w:rPr>
        <w:t>砂处理</w:t>
      </w:r>
      <w:r>
        <w:rPr>
          <w:color w:val="auto"/>
          <w:sz w:val="28"/>
          <w:szCs w:val="28"/>
        </w:rPr>
        <w:t>除尘灰、喷粉除尘灰循环使用，废包装材料作为废品外销</w:t>
      </w:r>
      <w:r>
        <w:rPr>
          <w:rFonts w:hint="eastAsia"/>
          <w:color w:val="auto"/>
          <w:sz w:val="28"/>
          <w:szCs w:val="28"/>
        </w:rPr>
        <w:t>。</w:t>
      </w:r>
      <w:r>
        <w:rPr>
          <w:color w:val="auto"/>
          <w:sz w:val="28"/>
          <w:szCs w:val="28"/>
        </w:rPr>
        <w:t>废油</w:t>
      </w:r>
      <w:r>
        <w:rPr>
          <w:rFonts w:hint="eastAsia"/>
          <w:color w:val="auto"/>
          <w:sz w:val="28"/>
          <w:szCs w:val="28"/>
        </w:rPr>
        <w:t>交由马鞍山市关东润滑油有限责任</w:t>
      </w:r>
      <w:r>
        <w:rPr>
          <w:color w:val="auto"/>
          <w:sz w:val="28"/>
          <w:szCs w:val="28"/>
        </w:rPr>
        <w:t>公司处置</w:t>
      </w:r>
      <w:r>
        <w:rPr>
          <w:rFonts w:hint="eastAsia"/>
          <w:color w:val="auto"/>
          <w:sz w:val="28"/>
          <w:szCs w:val="28"/>
        </w:rPr>
        <w:t>，</w:t>
      </w:r>
      <w:r>
        <w:rPr>
          <w:color w:val="auto"/>
          <w:sz w:val="28"/>
          <w:szCs w:val="28"/>
        </w:rPr>
        <w:t>废油漆桶由</w:t>
      </w:r>
      <w:r>
        <w:rPr>
          <w:rFonts w:hint="eastAsia"/>
          <w:color w:val="auto"/>
          <w:sz w:val="28"/>
          <w:szCs w:val="28"/>
        </w:rPr>
        <w:t>芜湖海创环保科技有限责任公司处理。</w:t>
      </w:r>
      <w:r>
        <w:rPr>
          <w:color w:val="auto"/>
          <w:sz w:val="28"/>
          <w:szCs w:val="28"/>
        </w:rPr>
        <w:t>具体</w:t>
      </w:r>
      <w:r>
        <w:rPr>
          <w:rFonts w:hint="eastAsia"/>
          <w:color w:val="auto"/>
          <w:sz w:val="28"/>
          <w:szCs w:val="28"/>
        </w:rPr>
        <w:t>可见</w:t>
      </w:r>
      <w:r>
        <w:rPr>
          <w:color w:val="auto"/>
          <w:sz w:val="28"/>
          <w:szCs w:val="28"/>
        </w:rPr>
        <w:t>附件</w:t>
      </w:r>
      <w:r>
        <w:rPr>
          <w:rFonts w:hint="eastAsia"/>
          <w:color w:val="auto"/>
          <w:sz w:val="28"/>
          <w:szCs w:val="28"/>
        </w:rPr>
        <w:t>5。</w:t>
      </w:r>
      <w:r>
        <w:rPr>
          <w:color w:val="auto"/>
          <w:sz w:val="28"/>
          <w:szCs w:val="28"/>
        </w:rPr>
        <w:t>少量生活垃圾交由环卫部门收集处理。具体情况见</w:t>
      </w:r>
      <w:r>
        <w:rPr>
          <w:bCs/>
          <w:color w:val="auto"/>
          <w:sz w:val="28"/>
          <w:szCs w:val="28"/>
        </w:rPr>
        <w:t>表4.2-2（固体废物源强及其处理处置情况）</w:t>
      </w:r>
      <w:r>
        <w:rPr>
          <w:color w:val="auto"/>
          <w:sz w:val="28"/>
          <w:szCs w:val="28"/>
        </w:rPr>
        <w:t>。企业按要求设置了危废暂存库。</w:t>
      </w:r>
    </w:p>
    <w:p>
      <w:pPr>
        <w:pStyle w:val="6"/>
        <w:snapToGrid w:val="0"/>
        <w:spacing w:before="0" w:after="0" w:line="360" w:lineRule="auto"/>
        <w:rPr>
          <w:rFonts w:ascii="Times New Roman" w:hAnsi="Times New Roman" w:eastAsia="宋体"/>
          <w:color w:val="auto"/>
          <w:sz w:val="28"/>
          <w:szCs w:val="28"/>
        </w:rPr>
      </w:pPr>
      <w:bookmarkStart w:id="111" w:name="_Toc444849100"/>
      <w:bookmarkStart w:id="112" w:name="_Toc440895550"/>
      <w:bookmarkStart w:id="113" w:name="_Toc440270213"/>
      <w:bookmarkStart w:id="114" w:name="_Toc492281347"/>
      <w:r>
        <w:rPr>
          <w:rFonts w:ascii="Times New Roman" w:hAnsi="Times New Roman" w:eastAsia="宋体"/>
          <w:color w:val="auto"/>
          <w:sz w:val="28"/>
          <w:szCs w:val="28"/>
        </w:rPr>
        <w:t>10.6 企业环境监测机构和</w:t>
      </w:r>
      <w:bookmarkEnd w:id="111"/>
      <w:bookmarkEnd w:id="112"/>
      <w:bookmarkEnd w:id="113"/>
      <w:r>
        <w:rPr>
          <w:rFonts w:ascii="Times New Roman" w:hAnsi="Times New Roman" w:eastAsia="宋体"/>
          <w:color w:val="auto"/>
          <w:sz w:val="28"/>
          <w:szCs w:val="28"/>
        </w:rPr>
        <w:t>监控监测</w:t>
      </w:r>
      <w:r>
        <w:rPr>
          <w:rFonts w:hint="eastAsia" w:ascii="Times New Roman" w:hAnsi="Times New Roman" w:eastAsia="宋体"/>
          <w:color w:val="auto"/>
          <w:sz w:val="28"/>
          <w:szCs w:val="28"/>
        </w:rPr>
        <w:t>计划</w:t>
      </w:r>
      <w:bookmarkEnd w:id="114"/>
    </w:p>
    <w:p>
      <w:pPr>
        <w:tabs>
          <w:tab w:val="left" w:pos="638"/>
        </w:tabs>
        <w:spacing w:line="360" w:lineRule="auto"/>
        <w:ind w:firstLine="560" w:firstLineChars="200"/>
        <w:rPr>
          <w:color w:val="auto"/>
          <w:sz w:val="28"/>
          <w:szCs w:val="28"/>
        </w:rPr>
      </w:pPr>
      <w:r>
        <w:rPr>
          <w:color w:val="auto"/>
          <w:sz w:val="28"/>
          <w:szCs w:val="28"/>
        </w:rPr>
        <w:t>企业建立了环境监测站，对相关污染物进行定期监测，并建立档案。对于不具备监测能力的污染物，委托具备资质的单位进行监测。</w:t>
      </w:r>
      <w:r>
        <w:rPr>
          <w:rFonts w:hint="eastAsia"/>
          <w:color w:val="auto"/>
          <w:sz w:val="28"/>
          <w:szCs w:val="28"/>
        </w:rPr>
        <w:t>本项目未安装自动在线</w:t>
      </w:r>
      <w:r>
        <w:rPr>
          <w:color w:val="auto"/>
          <w:sz w:val="28"/>
          <w:szCs w:val="28"/>
        </w:rPr>
        <w:t>监测设备。</w:t>
      </w:r>
    </w:p>
    <w:p>
      <w:pPr>
        <w:tabs>
          <w:tab w:val="left" w:pos="638"/>
        </w:tabs>
        <w:spacing w:line="360" w:lineRule="auto"/>
        <w:ind w:firstLine="560" w:firstLineChars="200"/>
        <w:rPr>
          <w:color w:val="auto"/>
          <w:sz w:val="28"/>
          <w:szCs w:val="28"/>
        </w:rPr>
      </w:pPr>
      <w:r>
        <w:rPr>
          <w:rFonts w:hint="eastAsia"/>
          <w:color w:val="auto"/>
          <w:sz w:val="28"/>
          <w:szCs w:val="28"/>
        </w:rPr>
        <w:t>企业内部的监测站</w:t>
      </w:r>
      <w:r>
        <w:rPr>
          <w:color w:val="auto"/>
          <w:sz w:val="28"/>
          <w:szCs w:val="28"/>
        </w:rPr>
        <w:t>将</w:t>
      </w:r>
      <w:r>
        <w:rPr>
          <w:rFonts w:hint="eastAsia"/>
          <w:color w:val="auto"/>
          <w:sz w:val="28"/>
          <w:szCs w:val="28"/>
        </w:rPr>
        <w:t>按照监控监测计划组织监测，对不能监测的项目</w:t>
      </w:r>
      <w:r>
        <w:rPr>
          <w:color w:val="auto"/>
          <w:sz w:val="28"/>
          <w:szCs w:val="28"/>
        </w:rPr>
        <w:t>委托有资质的机构承担监测任务</w:t>
      </w:r>
      <w:r>
        <w:rPr>
          <w:rFonts w:hint="eastAsia"/>
          <w:color w:val="auto"/>
          <w:sz w:val="28"/>
          <w:szCs w:val="28"/>
        </w:rPr>
        <w:t>。</w:t>
      </w:r>
      <w:r>
        <w:rPr>
          <w:color w:val="auto"/>
          <w:sz w:val="28"/>
          <w:szCs w:val="28"/>
        </w:rPr>
        <w:t>为了</w:t>
      </w:r>
      <w:r>
        <w:rPr>
          <w:rFonts w:hint="eastAsia"/>
          <w:color w:val="auto"/>
          <w:sz w:val="28"/>
          <w:szCs w:val="28"/>
        </w:rPr>
        <w:t>提高</w:t>
      </w:r>
      <w:r>
        <w:rPr>
          <w:color w:val="auto"/>
          <w:sz w:val="28"/>
          <w:szCs w:val="28"/>
        </w:rPr>
        <w:t>环境监测技术水平，适应现代环境监测管理的要求，</w:t>
      </w:r>
      <w:r>
        <w:rPr>
          <w:rFonts w:hint="eastAsia"/>
          <w:color w:val="auto"/>
          <w:sz w:val="28"/>
          <w:szCs w:val="28"/>
        </w:rPr>
        <w:t>针对</w:t>
      </w:r>
      <w:r>
        <w:rPr>
          <w:color w:val="auto"/>
          <w:sz w:val="28"/>
          <w:szCs w:val="28"/>
        </w:rPr>
        <w:t>本项目各主要工序产污特点</w:t>
      </w:r>
      <w:r>
        <w:rPr>
          <w:rFonts w:hint="eastAsia"/>
          <w:color w:val="auto"/>
          <w:sz w:val="28"/>
          <w:szCs w:val="28"/>
        </w:rPr>
        <w:t>，</w:t>
      </w:r>
      <w:r>
        <w:rPr>
          <w:color w:val="auto"/>
          <w:sz w:val="28"/>
          <w:szCs w:val="28"/>
        </w:rPr>
        <w:t>依据国家有关规定的要求，</w:t>
      </w:r>
      <w:r>
        <w:rPr>
          <w:rFonts w:hint="eastAsia"/>
          <w:color w:val="auto"/>
          <w:sz w:val="28"/>
          <w:szCs w:val="28"/>
        </w:rPr>
        <w:t>制定监测计划，</w:t>
      </w:r>
      <w:r>
        <w:rPr>
          <w:color w:val="auto"/>
          <w:sz w:val="28"/>
          <w:szCs w:val="28"/>
        </w:rPr>
        <w:t>监测分析方法应严格按照国家有关标准执行</w:t>
      </w:r>
      <w:r>
        <w:rPr>
          <w:rFonts w:hint="eastAsia"/>
          <w:color w:val="auto"/>
          <w:sz w:val="28"/>
          <w:szCs w:val="28"/>
        </w:rPr>
        <w:t>。</w:t>
      </w:r>
      <w:r>
        <w:rPr>
          <w:color w:val="auto"/>
          <w:sz w:val="28"/>
          <w:szCs w:val="28"/>
        </w:rPr>
        <w:t>监测</w:t>
      </w:r>
      <w:r>
        <w:rPr>
          <w:rFonts w:hint="eastAsia"/>
          <w:color w:val="auto"/>
          <w:sz w:val="28"/>
          <w:szCs w:val="28"/>
        </w:rPr>
        <w:t>结果</w:t>
      </w:r>
      <w:r>
        <w:rPr>
          <w:color w:val="auto"/>
          <w:sz w:val="28"/>
          <w:szCs w:val="28"/>
        </w:rPr>
        <w:t>分析整理后及时反馈给公司</w:t>
      </w:r>
      <w:r>
        <w:rPr>
          <w:rFonts w:hint="eastAsia"/>
          <w:color w:val="auto"/>
          <w:sz w:val="28"/>
          <w:szCs w:val="28"/>
        </w:rPr>
        <w:t>相关部门和领导。</w:t>
      </w:r>
    </w:p>
    <w:p>
      <w:pPr>
        <w:spacing w:line="360" w:lineRule="auto"/>
        <w:ind w:firstLine="560" w:firstLineChars="200"/>
        <w:jc w:val="center"/>
        <w:rPr>
          <w:color w:val="auto"/>
          <w:sz w:val="28"/>
          <w:szCs w:val="28"/>
        </w:rPr>
      </w:pPr>
      <w:r>
        <w:rPr>
          <w:rFonts w:hint="eastAsia"/>
          <w:color w:val="auto"/>
          <w:sz w:val="28"/>
          <w:szCs w:val="28"/>
        </w:rPr>
        <w:t>表10.</w:t>
      </w:r>
      <w:r>
        <w:rPr>
          <w:color w:val="auto"/>
          <w:sz w:val="28"/>
          <w:szCs w:val="28"/>
        </w:rPr>
        <w:t xml:space="preserve">6-1 </w:t>
      </w:r>
      <w:r>
        <w:rPr>
          <w:rFonts w:hint="eastAsia"/>
          <w:color w:val="auto"/>
          <w:sz w:val="28"/>
          <w:szCs w:val="28"/>
        </w:rPr>
        <w:t>项目厂界</w:t>
      </w:r>
      <w:r>
        <w:rPr>
          <w:color w:val="auto"/>
          <w:sz w:val="28"/>
          <w:szCs w:val="28"/>
        </w:rPr>
        <w:t>噪声监测</w:t>
      </w:r>
    </w:p>
    <w:tbl>
      <w:tblPr>
        <w:tblW w:w="850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2126"/>
        <w:gridCol w:w="2127"/>
        <w:gridCol w:w="2126"/>
      </w:tblGrid>
      <w:tr>
        <w:tc>
          <w:tcPr>
            <w:tcW w:w="2126" w:type="dxa"/>
            <w:vAlign w:val="center"/>
          </w:tcPr>
          <w:p>
            <w:pPr>
              <w:tabs>
                <w:tab w:val="left" w:pos="638"/>
              </w:tabs>
              <w:jc w:val="center"/>
              <w:rPr>
                <w:b/>
                <w:color w:val="auto"/>
              </w:rPr>
            </w:pPr>
            <w:r>
              <w:rPr>
                <w:rFonts w:hint="eastAsia"/>
                <w:b/>
                <w:color w:val="auto"/>
              </w:rPr>
              <w:t>监测</w:t>
            </w:r>
            <w:r>
              <w:rPr>
                <w:b/>
                <w:color w:val="auto"/>
              </w:rPr>
              <w:t>项目</w:t>
            </w:r>
          </w:p>
        </w:tc>
        <w:tc>
          <w:tcPr>
            <w:tcW w:w="2126" w:type="dxa"/>
            <w:vAlign w:val="center"/>
          </w:tcPr>
          <w:p>
            <w:pPr>
              <w:tabs>
                <w:tab w:val="left" w:pos="638"/>
              </w:tabs>
              <w:jc w:val="center"/>
              <w:rPr>
                <w:b/>
                <w:color w:val="auto"/>
              </w:rPr>
            </w:pPr>
            <w:r>
              <w:rPr>
                <w:rFonts w:hint="eastAsia"/>
                <w:b/>
                <w:color w:val="auto"/>
              </w:rPr>
              <w:t>监测</w:t>
            </w:r>
            <w:r>
              <w:rPr>
                <w:b/>
                <w:color w:val="auto"/>
              </w:rPr>
              <w:t>位置</w:t>
            </w:r>
          </w:p>
        </w:tc>
        <w:tc>
          <w:tcPr>
            <w:tcW w:w="2127" w:type="dxa"/>
            <w:vAlign w:val="center"/>
          </w:tcPr>
          <w:p>
            <w:pPr>
              <w:tabs>
                <w:tab w:val="left" w:pos="638"/>
              </w:tabs>
              <w:jc w:val="center"/>
              <w:rPr>
                <w:b/>
                <w:color w:val="auto"/>
              </w:rPr>
            </w:pPr>
            <w:r>
              <w:rPr>
                <w:rFonts w:hint="eastAsia"/>
                <w:b/>
                <w:color w:val="auto"/>
              </w:rPr>
              <w:t>监测</w:t>
            </w:r>
            <w:r>
              <w:rPr>
                <w:b/>
                <w:color w:val="auto"/>
              </w:rPr>
              <w:t>频次</w:t>
            </w:r>
          </w:p>
        </w:tc>
        <w:tc>
          <w:tcPr>
            <w:tcW w:w="2126" w:type="dxa"/>
            <w:vAlign w:val="center"/>
          </w:tcPr>
          <w:p>
            <w:pPr>
              <w:tabs>
                <w:tab w:val="left" w:pos="638"/>
              </w:tabs>
              <w:jc w:val="center"/>
              <w:rPr>
                <w:b/>
                <w:color w:val="auto"/>
              </w:rPr>
            </w:pPr>
            <w:r>
              <w:rPr>
                <w:rFonts w:hint="eastAsia"/>
                <w:b/>
                <w:color w:val="auto"/>
              </w:rPr>
              <w:t>检测分类</w:t>
            </w:r>
          </w:p>
        </w:tc>
      </w:tr>
      <w:tr>
        <w:tc>
          <w:tcPr>
            <w:tcW w:w="2126" w:type="dxa"/>
            <w:vAlign w:val="center"/>
          </w:tcPr>
          <w:p>
            <w:pPr>
              <w:tabs>
                <w:tab w:val="left" w:pos="638"/>
              </w:tabs>
              <w:jc w:val="center"/>
              <w:rPr>
                <w:color w:val="auto"/>
              </w:rPr>
            </w:pPr>
            <w:r>
              <w:rPr>
                <w:rFonts w:hint="eastAsia"/>
                <w:color w:val="auto"/>
              </w:rPr>
              <w:t>噪声</w:t>
            </w:r>
          </w:p>
        </w:tc>
        <w:tc>
          <w:tcPr>
            <w:tcW w:w="2126" w:type="dxa"/>
            <w:vAlign w:val="center"/>
          </w:tcPr>
          <w:p>
            <w:pPr>
              <w:tabs>
                <w:tab w:val="left" w:pos="638"/>
              </w:tabs>
              <w:jc w:val="center"/>
              <w:rPr>
                <w:color w:val="auto"/>
              </w:rPr>
            </w:pPr>
            <w:r>
              <w:rPr>
                <w:rFonts w:hint="eastAsia"/>
                <w:color w:val="auto"/>
              </w:rPr>
              <w:t>厂界</w:t>
            </w:r>
            <w:r>
              <w:rPr>
                <w:color w:val="auto"/>
              </w:rPr>
              <w:t>四周外</w:t>
            </w:r>
            <w:r>
              <w:rPr>
                <w:rFonts w:hint="eastAsia"/>
                <w:color w:val="auto"/>
              </w:rPr>
              <w:t>1m，</w:t>
            </w:r>
            <w:r>
              <w:rPr>
                <w:color w:val="auto"/>
              </w:rPr>
              <w:t>高度</w:t>
            </w:r>
            <w:r>
              <w:rPr>
                <w:rFonts w:hint="eastAsia"/>
                <w:color w:val="auto"/>
              </w:rPr>
              <w:t>1.2m以上</w:t>
            </w:r>
          </w:p>
        </w:tc>
        <w:tc>
          <w:tcPr>
            <w:tcW w:w="2127" w:type="dxa"/>
            <w:vAlign w:val="center"/>
          </w:tcPr>
          <w:p>
            <w:pPr>
              <w:tabs>
                <w:tab w:val="left" w:pos="638"/>
              </w:tabs>
              <w:jc w:val="center"/>
              <w:rPr>
                <w:color w:val="auto"/>
              </w:rPr>
            </w:pPr>
            <w:r>
              <w:rPr>
                <w:rFonts w:hint="eastAsia"/>
                <w:color w:val="auto"/>
              </w:rPr>
              <w:t>每季度1次</w:t>
            </w:r>
            <w:r>
              <w:rPr>
                <w:color w:val="auto"/>
              </w:rPr>
              <w:t>，每次分昼</w:t>
            </w:r>
            <w:r>
              <w:rPr>
                <w:rFonts w:hint="eastAsia"/>
                <w:color w:val="auto"/>
              </w:rPr>
              <w:t>、</w:t>
            </w:r>
            <w:r>
              <w:rPr>
                <w:color w:val="auto"/>
              </w:rPr>
              <w:t>夜</w:t>
            </w:r>
            <w:r>
              <w:rPr>
                <w:rFonts w:hint="eastAsia"/>
                <w:color w:val="auto"/>
              </w:rPr>
              <w:t>测定</w:t>
            </w:r>
          </w:p>
        </w:tc>
        <w:tc>
          <w:tcPr>
            <w:tcW w:w="2126" w:type="dxa"/>
            <w:vAlign w:val="center"/>
          </w:tcPr>
          <w:p>
            <w:pPr>
              <w:tabs>
                <w:tab w:val="left" w:pos="638"/>
              </w:tabs>
              <w:jc w:val="center"/>
              <w:rPr>
                <w:color w:val="auto"/>
              </w:rPr>
            </w:pPr>
            <w:r>
              <w:rPr>
                <w:rFonts w:hint="eastAsia"/>
                <w:color w:val="auto"/>
              </w:rPr>
              <w:t>人工</w:t>
            </w:r>
            <w:r>
              <w:rPr>
                <w:color w:val="auto"/>
              </w:rPr>
              <w:t>监测</w:t>
            </w:r>
          </w:p>
        </w:tc>
      </w:tr>
    </w:tbl>
    <w:p>
      <w:pPr>
        <w:spacing w:line="360" w:lineRule="auto"/>
        <w:ind w:firstLine="560" w:firstLineChars="200"/>
        <w:jc w:val="center"/>
        <w:rPr>
          <w:color w:val="auto"/>
          <w:sz w:val="28"/>
          <w:szCs w:val="28"/>
        </w:rPr>
      </w:pPr>
      <w:r>
        <w:rPr>
          <w:rFonts w:hint="eastAsia"/>
          <w:color w:val="auto"/>
          <w:sz w:val="28"/>
          <w:szCs w:val="28"/>
        </w:rPr>
        <w:t>表10.</w:t>
      </w:r>
      <w:r>
        <w:rPr>
          <w:color w:val="auto"/>
          <w:sz w:val="28"/>
          <w:szCs w:val="28"/>
        </w:rPr>
        <w:t xml:space="preserve">6-2 </w:t>
      </w:r>
      <w:r>
        <w:rPr>
          <w:rFonts w:hint="eastAsia"/>
          <w:color w:val="auto"/>
          <w:sz w:val="28"/>
          <w:szCs w:val="28"/>
        </w:rPr>
        <w:t>项目</w:t>
      </w:r>
      <w:r>
        <w:rPr>
          <w:color w:val="auto"/>
          <w:sz w:val="28"/>
          <w:szCs w:val="28"/>
        </w:rPr>
        <w:t>废气污染源监测</w:t>
      </w:r>
    </w:p>
    <w:tbl>
      <w:tblPr>
        <w:tblW w:w="850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980"/>
        <w:gridCol w:w="2547"/>
        <w:gridCol w:w="1334"/>
        <w:gridCol w:w="1687"/>
      </w:tblGrid>
      <w:tr>
        <w:trPr>
          <w:trHeight w:val="305" w:hRule="atLeast"/>
        </w:trPr>
        <w:tc>
          <w:tcPr>
            <w:tcW w:w="957" w:type="dxa"/>
            <w:vAlign w:val="center"/>
          </w:tcPr>
          <w:p>
            <w:pPr>
              <w:tabs>
                <w:tab w:val="left" w:pos="638"/>
              </w:tabs>
              <w:jc w:val="center"/>
              <w:rPr>
                <w:b/>
                <w:color w:val="auto"/>
              </w:rPr>
            </w:pPr>
            <w:r>
              <w:rPr>
                <w:rFonts w:hint="eastAsia"/>
                <w:b/>
                <w:color w:val="auto"/>
              </w:rPr>
              <w:t>类别</w:t>
            </w:r>
          </w:p>
        </w:tc>
        <w:tc>
          <w:tcPr>
            <w:tcW w:w="1980" w:type="dxa"/>
            <w:vAlign w:val="center"/>
          </w:tcPr>
          <w:p>
            <w:pPr>
              <w:tabs>
                <w:tab w:val="left" w:pos="638"/>
              </w:tabs>
              <w:jc w:val="center"/>
              <w:rPr>
                <w:b/>
                <w:color w:val="auto"/>
              </w:rPr>
            </w:pPr>
            <w:r>
              <w:rPr>
                <w:rFonts w:hint="eastAsia"/>
                <w:b/>
                <w:color w:val="auto"/>
              </w:rPr>
              <w:t>监测点位</w:t>
            </w:r>
          </w:p>
        </w:tc>
        <w:tc>
          <w:tcPr>
            <w:tcW w:w="2547" w:type="dxa"/>
            <w:vAlign w:val="center"/>
          </w:tcPr>
          <w:p>
            <w:pPr>
              <w:tabs>
                <w:tab w:val="left" w:pos="638"/>
              </w:tabs>
              <w:jc w:val="center"/>
              <w:rPr>
                <w:b/>
                <w:color w:val="auto"/>
              </w:rPr>
            </w:pPr>
            <w:r>
              <w:rPr>
                <w:rFonts w:hint="eastAsia"/>
                <w:b/>
                <w:color w:val="auto"/>
              </w:rPr>
              <w:t>监测因子</w:t>
            </w:r>
          </w:p>
        </w:tc>
        <w:tc>
          <w:tcPr>
            <w:tcW w:w="1334" w:type="dxa"/>
            <w:vAlign w:val="center"/>
          </w:tcPr>
          <w:p>
            <w:pPr>
              <w:tabs>
                <w:tab w:val="left" w:pos="638"/>
              </w:tabs>
              <w:jc w:val="center"/>
              <w:rPr>
                <w:b/>
                <w:color w:val="auto"/>
              </w:rPr>
            </w:pPr>
            <w:r>
              <w:rPr>
                <w:rFonts w:hint="eastAsia"/>
                <w:b/>
                <w:color w:val="auto"/>
              </w:rPr>
              <w:t>监测</w:t>
            </w:r>
            <w:r>
              <w:rPr>
                <w:b/>
                <w:color w:val="auto"/>
              </w:rPr>
              <w:t>频次</w:t>
            </w:r>
          </w:p>
        </w:tc>
        <w:tc>
          <w:tcPr>
            <w:tcW w:w="1687" w:type="dxa"/>
            <w:vAlign w:val="center"/>
          </w:tcPr>
          <w:p>
            <w:pPr>
              <w:tabs>
                <w:tab w:val="left" w:pos="638"/>
              </w:tabs>
              <w:jc w:val="center"/>
              <w:rPr>
                <w:b/>
                <w:color w:val="auto"/>
              </w:rPr>
            </w:pPr>
            <w:r>
              <w:rPr>
                <w:rFonts w:hint="eastAsia"/>
                <w:b/>
                <w:color w:val="auto"/>
              </w:rPr>
              <w:t>检测分类</w:t>
            </w:r>
          </w:p>
        </w:tc>
      </w:tr>
      <w:tr>
        <w:trPr>
          <w:trHeight w:val="611" w:hRule="atLeast"/>
        </w:trPr>
        <w:tc>
          <w:tcPr>
            <w:tcW w:w="957" w:type="dxa"/>
            <w:vMerge w:val="restart"/>
            <w:vAlign w:val="center"/>
          </w:tcPr>
          <w:p>
            <w:pPr>
              <w:tabs>
                <w:tab w:val="left" w:pos="638"/>
              </w:tabs>
              <w:jc w:val="center"/>
              <w:rPr>
                <w:color w:val="auto"/>
              </w:rPr>
            </w:pPr>
            <w:r>
              <w:rPr>
                <w:rFonts w:hint="eastAsia"/>
                <w:color w:val="auto"/>
              </w:rPr>
              <w:t>废气</w:t>
            </w:r>
          </w:p>
        </w:tc>
        <w:tc>
          <w:tcPr>
            <w:tcW w:w="1980" w:type="dxa"/>
            <w:vAlign w:val="center"/>
          </w:tcPr>
          <w:p>
            <w:pPr>
              <w:tabs>
                <w:tab w:val="left" w:pos="638"/>
              </w:tabs>
              <w:jc w:val="center"/>
              <w:rPr>
                <w:color w:val="auto"/>
              </w:rPr>
            </w:pPr>
            <w:r>
              <w:rPr>
                <w:rFonts w:hint="eastAsia"/>
                <w:color w:val="auto"/>
              </w:rPr>
              <w:t>G6</w:t>
            </w:r>
          </w:p>
        </w:tc>
        <w:tc>
          <w:tcPr>
            <w:tcW w:w="2547" w:type="dxa"/>
            <w:vAlign w:val="center"/>
          </w:tcPr>
          <w:p>
            <w:pPr>
              <w:tabs>
                <w:tab w:val="left" w:pos="638"/>
              </w:tabs>
              <w:jc w:val="center"/>
              <w:rPr>
                <w:color w:val="auto"/>
              </w:rPr>
            </w:pPr>
            <w:r>
              <w:rPr>
                <w:rFonts w:hint="eastAsia"/>
                <w:color w:val="auto"/>
              </w:rPr>
              <w:t>粉尘</w:t>
            </w:r>
            <w:r>
              <w:rPr>
                <w:color w:val="auto"/>
              </w:rPr>
              <w:t>、SO</w:t>
            </w:r>
            <w:r>
              <w:rPr>
                <w:color w:val="auto"/>
                <w:vertAlign w:val="subscript"/>
              </w:rPr>
              <w:t>2</w:t>
            </w:r>
            <w:r>
              <w:rPr>
                <w:rFonts w:hint="eastAsia"/>
                <w:color w:val="auto"/>
              </w:rPr>
              <w:t>、</w:t>
            </w:r>
            <w:r>
              <w:rPr>
                <w:color w:val="auto"/>
              </w:rPr>
              <w:t>NOx</w:t>
            </w:r>
            <w:r>
              <w:rPr>
                <w:rFonts w:hint="eastAsia"/>
                <w:color w:val="auto"/>
              </w:rPr>
              <w:t>、</w:t>
            </w:r>
            <w:r>
              <w:rPr>
                <w:color w:val="auto"/>
              </w:rPr>
              <w:t>苯乙烯、非甲烷总烃</w:t>
            </w:r>
          </w:p>
        </w:tc>
        <w:tc>
          <w:tcPr>
            <w:tcW w:w="1334" w:type="dxa"/>
            <w:vAlign w:val="center"/>
          </w:tcPr>
          <w:p>
            <w:pPr>
              <w:tabs>
                <w:tab w:val="left" w:pos="638"/>
              </w:tabs>
              <w:jc w:val="center"/>
              <w:rPr>
                <w:color w:val="auto"/>
              </w:rPr>
            </w:pPr>
            <w:r>
              <w:rPr>
                <w:rFonts w:hint="eastAsia"/>
                <w:color w:val="auto"/>
              </w:rPr>
              <w:t>每季1次</w:t>
            </w:r>
          </w:p>
        </w:tc>
        <w:tc>
          <w:tcPr>
            <w:tcW w:w="1687" w:type="dxa"/>
            <w:vAlign w:val="center"/>
          </w:tcPr>
          <w:p>
            <w:pPr>
              <w:tabs>
                <w:tab w:val="left" w:pos="638"/>
              </w:tabs>
              <w:jc w:val="center"/>
              <w:rPr>
                <w:color w:val="auto"/>
              </w:rPr>
            </w:pPr>
            <w:r>
              <w:rPr>
                <w:rFonts w:hint="eastAsia"/>
                <w:color w:val="auto"/>
              </w:rPr>
              <w:t>人工</w:t>
            </w:r>
            <w:r>
              <w:rPr>
                <w:color w:val="auto"/>
              </w:rPr>
              <w:t>监测</w:t>
            </w:r>
          </w:p>
        </w:tc>
      </w:tr>
      <w:tr>
        <w:trPr>
          <w:trHeight w:val="305" w:hRule="atLeast"/>
        </w:trPr>
        <w:tc>
          <w:tcPr>
            <w:tcW w:w="957" w:type="dxa"/>
            <w:vMerge w:val="continue"/>
            <w:vAlign w:val="center"/>
          </w:tcPr>
          <w:p>
            <w:pPr>
              <w:tabs>
                <w:tab w:val="left" w:pos="638"/>
              </w:tabs>
              <w:jc w:val="center"/>
              <w:rPr>
                <w:color w:val="auto"/>
              </w:rPr>
            </w:pPr>
          </w:p>
        </w:tc>
        <w:tc>
          <w:tcPr>
            <w:tcW w:w="1980" w:type="dxa"/>
            <w:vAlign w:val="center"/>
          </w:tcPr>
          <w:p>
            <w:pPr>
              <w:tabs>
                <w:tab w:val="left" w:pos="638"/>
              </w:tabs>
              <w:jc w:val="center"/>
              <w:rPr>
                <w:color w:val="auto"/>
              </w:rPr>
            </w:pPr>
            <w:r>
              <w:rPr>
                <w:rFonts w:hint="eastAsia"/>
                <w:color w:val="auto"/>
              </w:rPr>
              <w:t>G13</w:t>
            </w:r>
          </w:p>
        </w:tc>
        <w:tc>
          <w:tcPr>
            <w:tcW w:w="2547" w:type="dxa"/>
            <w:vAlign w:val="center"/>
          </w:tcPr>
          <w:p>
            <w:pPr>
              <w:tabs>
                <w:tab w:val="left" w:pos="638"/>
              </w:tabs>
              <w:jc w:val="center"/>
              <w:rPr>
                <w:color w:val="auto"/>
              </w:rPr>
            </w:pPr>
            <w:r>
              <w:rPr>
                <w:rFonts w:hint="eastAsia"/>
                <w:color w:val="auto"/>
              </w:rPr>
              <w:t>烟尘</w:t>
            </w:r>
          </w:p>
        </w:tc>
        <w:tc>
          <w:tcPr>
            <w:tcW w:w="1334" w:type="dxa"/>
            <w:vAlign w:val="center"/>
          </w:tcPr>
          <w:p>
            <w:pPr>
              <w:tabs>
                <w:tab w:val="left" w:pos="638"/>
              </w:tabs>
              <w:jc w:val="center"/>
              <w:rPr>
                <w:color w:val="auto"/>
              </w:rPr>
            </w:pPr>
            <w:r>
              <w:rPr>
                <w:rFonts w:hint="eastAsia"/>
                <w:color w:val="auto"/>
              </w:rPr>
              <w:t>每季1次</w:t>
            </w:r>
          </w:p>
        </w:tc>
        <w:tc>
          <w:tcPr>
            <w:tcW w:w="1687" w:type="dxa"/>
            <w:vAlign w:val="center"/>
          </w:tcPr>
          <w:p>
            <w:pPr>
              <w:tabs>
                <w:tab w:val="left" w:pos="638"/>
              </w:tabs>
              <w:jc w:val="center"/>
              <w:rPr>
                <w:color w:val="auto"/>
              </w:rPr>
            </w:pPr>
            <w:r>
              <w:rPr>
                <w:rFonts w:hint="eastAsia"/>
                <w:color w:val="auto"/>
              </w:rPr>
              <w:t>人工</w:t>
            </w:r>
            <w:r>
              <w:rPr>
                <w:color w:val="auto"/>
              </w:rPr>
              <w:t>监测</w:t>
            </w:r>
          </w:p>
        </w:tc>
      </w:tr>
      <w:tr>
        <w:trPr>
          <w:trHeight w:val="305" w:hRule="atLeast"/>
        </w:trPr>
        <w:tc>
          <w:tcPr>
            <w:tcW w:w="957" w:type="dxa"/>
            <w:vMerge w:val="continue"/>
            <w:vAlign w:val="center"/>
          </w:tcPr>
          <w:p>
            <w:pPr>
              <w:tabs>
                <w:tab w:val="left" w:pos="638"/>
              </w:tabs>
              <w:jc w:val="center"/>
              <w:rPr>
                <w:color w:val="auto"/>
              </w:rPr>
            </w:pPr>
          </w:p>
        </w:tc>
        <w:tc>
          <w:tcPr>
            <w:tcW w:w="1980" w:type="dxa"/>
            <w:vAlign w:val="center"/>
          </w:tcPr>
          <w:p>
            <w:pPr>
              <w:tabs>
                <w:tab w:val="left" w:pos="638"/>
              </w:tabs>
              <w:jc w:val="center"/>
              <w:rPr>
                <w:color w:val="auto"/>
              </w:rPr>
            </w:pPr>
            <w:r>
              <w:rPr>
                <w:rFonts w:hint="eastAsia"/>
                <w:color w:val="auto"/>
              </w:rPr>
              <w:t>G14</w:t>
            </w:r>
          </w:p>
        </w:tc>
        <w:tc>
          <w:tcPr>
            <w:tcW w:w="2547" w:type="dxa"/>
            <w:vAlign w:val="center"/>
          </w:tcPr>
          <w:p>
            <w:pPr>
              <w:tabs>
                <w:tab w:val="left" w:pos="638"/>
              </w:tabs>
              <w:jc w:val="center"/>
              <w:rPr>
                <w:color w:val="auto"/>
              </w:rPr>
            </w:pPr>
            <w:r>
              <w:rPr>
                <w:rFonts w:hint="eastAsia"/>
                <w:color w:val="auto"/>
              </w:rPr>
              <w:t>三乙胺</w:t>
            </w:r>
          </w:p>
        </w:tc>
        <w:tc>
          <w:tcPr>
            <w:tcW w:w="1334" w:type="dxa"/>
            <w:vAlign w:val="center"/>
          </w:tcPr>
          <w:p>
            <w:pPr>
              <w:tabs>
                <w:tab w:val="left" w:pos="638"/>
              </w:tabs>
              <w:jc w:val="center"/>
              <w:rPr>
                <w:color w:val="auto"/>
              </w:rPr>
            </w:pPr>
            <w:r>
              <w:rPr>
                <w:rFonts w:hint="eastAsia"/>
                <w:color w:val="auto"/>
              </w:rPr>
              <w:t>每季1次</w:t>
            </w:r>
          </w:p>
        </w:tc>
        <w:tc>
          <w:tcPr>
            <w:tcW w:w="1687" w:type="dxa"/>
            <w:vAlign w:val="center"/>
          </w:tcPr>
          <w:p>
            <w:pPr>
              <w:tabs>
                <w:tab w:val="left" w:pos="638"/>
              </w:tabs>
              <w:jc w:val="center"/>
              <w:rPr>
                <w:color w:val="auto"/>
              </w:rPr>
            </w:pPr>
            <w:r>
              <w:rPr>
                <w:rFonts w:hint="eastAsia"/>
                <w:color w:val="auto"/>
              </w:rPr>
              <w:t>人工</w:t>
            </w:r>
            <w:r>
              <w:rPr>
                <w:color w:val="auto"/>
              </w:rPr>
              <w:t>监测</w:t>
            </w:r>
          </w:p>
        </w:tc>
      </w:tr>
      <w:tr>
        <w:trPr>
          <w:trHeight w:val="320" w:hRule="atLeast"/>
        </w:trPr>
        <w:tc>
          <w:tcPr>
            <w:tcW w:w="957" w:type="dxa"/>
            <w:vMerge w:val="continue"/>
            <w:vAlign w:val="center"/>
          </w:tcPr>
          <w:p>
            <w:pPr>
              <w:tabs>
                <w:tab w:val="left" w:pos="638"/>
              </w:tabs>
              <w:jc w:val="center"/>
              <w:rPr>
                <w:color w:val="auto"/>
              </w:rPr>
            </w:pPr>
          </w:p>
        </w:tc>
        <w:tc>
          <w:tcPr>
            <w:tcW w:w="1980" w:type="dxa"/>
            <w:vAlign w:val="center"/>
          </w:tcPr>
          <w:p>
            <w:pPr>
              <w:tabs>
                <w:tab w:val="left" w:pos="638"/>
              </w:tabs>
              <w:jc w:val="center"/>
              <w:rPr>
                <w:color w:val="auto"/>
              </w:rPr>
            </w:pPr>
            <w:r>
              <w:rPr>
                <w:rFonts w:hint="eastAsia"/>
                <w:color w:val="auto"/>
              </w:rPr>
              <w:t>G11进出口</w:t>
            </w:r>
          </w:p>
        </w:tc>
        <w:tc>
          <w:tcPr>
            <w:tcW w:w="2547" w:type="dxa"/>
            <w:vAlign w:val="center"/>
          </w:tcPr>
          <w:p>
            <w:pPr>
              <w:tabs>
                <w:tab w:val="left" w:pos="638"/>
              </w:tabs>
              <w:jc w:val="center"/>
              <w:rPr>
                <w:color w:val="auto"/>
              </w:rPr>
            </w:pPr>
            <w:r>
              <w:rPr>
                <w:rFonts w:hint="eastAsia"/>
                <w:color w:val="auto"/>
              </w:rPr>
              <w:t>粉尘</w:t>
            </w:r>
          </w:p>
        </w:tc>
        <w:tc>
          <w:tcPr>
            <w:tcW w:w="1334" w:type="dxa"/>
            <w:vAlign w:val="center"/>
          </w:tcPr>
          <w:p>
            <w:pPr>
              <w:tabs>
                <w:tab w:val="left" w:pos="638"/>
              </w:tabs>
              <w:jc w:val="center"/>
              <w:rPr>
                <w:color w:val="auto"/>
              </w:rPr>
            </w:pPr>
            <w:r>
              <w:rPr>
                <w:rFonts w:hint="eastAsia"/>
                <w:color w:val="auto"/>
              </w:rPr>
              <w:t>每季1次</w:t>
            </w:r>
          </w:p>
        </w:tc>
        <w:tc>
          <w:tcPr>
            <w:tcW w:w="1687" w:type="dxa"/>
            <w:vAlign w:val="center"/>
          </w:tcPr>
          <w:p>
            <w:pPr>
              <w:tabs>
                <w:tab w:val="left" w:pos="638"/>
              </w:tabs>
              <w:jc w:val="center"/>
              <w:rPr>
                <w:color w:val="auto"/>
              </w:rPr>
            </w:pPr>
            <w:r>
              <w:rPr>
                <w:rFonts w:hint="eastAsia"/>
                <w:color w:val="auto"/>
              </w:rPr>
              <w:t>人工</w:t>
            </w:r>
            <w:r>
              <w:rPr>
                <w:color w:val="auto"/>
              </w:rPr>
              <w:t>监测</w:t>
            </w:r>
          </w:p>
        </w:tc>
      </w:tr>
      <w:tr>
        <w:trPr>
          <w:trHeight w:val="305" w:hRule="atLeast"/>
        </w:trPr>
        <w:tc>
          <w:tcPr>
            <w:tcW w:w="957" w:type="dxa"/>
            <w:vMerge w:val="continue"/>
            <w:vAlign w:val="center"/>
          </w:tcPr>
          <w:p>
            <w:pPr>
              <w:tabs>
                <w:tab w:val="left" w:pos="638"/>
              </w:tabs>
              <w:jc w:val="center"/>
              <w:rPr>
                <w:color w:val="auto"/>
              </w:rPr>
            </w:pPr>
          </w:p>
        </w:tc>
        <w:tc>
          <w:tcPr>
            <w:tcW w:w="1980" w:type="dxa"/>
            <w:vAlign w:val="center"/>
          </w:tcPr>
          <w:p>
            <w:pPr>
              <w:tabs>
                <w:tab w:val="left" w:pos="638"/>
              </w:tabs>
              <w:jc w:val="center"/>
              <w:rPr>
                <w:color w:val="auto"/>
              </w:rPr>
            </w:pPr>
            <w:r>
              <w:rPr>
                <w:rFonts w:hint="eastAsia"/>
                <w:color w:val="auto"/>
              </w:rPr>
              <w:t>G30</w:t>
            </w:r>
          </w:p>
        </w:tc>
        <w:tc>
          <w:tcPr>
            <w:tcW w:w="2547" w:type="dxa"/>
            <w:vAlign w:val="center"/>
          </w:tcPr>
          <w:p>
            <w:pPr>
              <w:tabs>
                <w:tab w:val="left" w:pos="638"/>
              </w:tabs>
              <w:jc w:val="center"/>
              <w:rPr>
                <w:color w:val="auto"/>
              </w:rPr>
            </w:pPr>
            <w:r>
              <w:rPr>
                <w:rFonts w:hint="eastAsia"/>
                <w:color w:val="auto"/>
              </w:rPr>
              <w:t>颗粒物</w:t>
            </w:r>
            <w:r>
              <w:rPr>
                <w:color w:val="auto"/>
              </w:rPr>
              <w:t>、二甲苯、甲苯</w:t>
            </w:r>
          </w:p>
        </w:tc>
        <w:tc>
          <w:tcPr>
            <w:tcW w:w="1334" w:type="dxa"/>
            <w:vAlign w:val="center"/>
          </w:tcPr>
          <w:p>
            <w:pPr>
              <w:tabs>
                <w:tab w:val="left" w:pos="638"/>
              </w:tabs>
              <w:jc w:val="center"/>
              <w:rPr>
                <w:color w:val="auto"/>
              </w:rPr>
            </w:pPr>
            <w:r>
              <w:rPr>
                <w:rFonts w:hint="eastAsia"/>
                <w:color w:val="auto"/>
              </w:rPr>
              <w:t>每季1次</w:t>
            </w:r>
          </w:p>
        </w:tc>
        <w:tc>
          <w:tcPr>
            <w:tcW w:w="1687" w:type="dxa"/>
            <w:vAlign w:val="center"/>
          </w:tcPr>
          <w:p>
            <w:pPr>
              <w:tabs>
                <w:tab w:val="left" w:pos="638"/>
              </w:tabs>
              <w:jc w:val="center"/>
              <w:rPr>
                <w:color w:val="auto"/>
              </w:rPr>
            </w:pPr>
            <w:r>
              <w:rPr>
                <w:rFonts w:hint="eastAsia"/>
                <w:color w:val="auto"/>
              </w:rPr>
              <w:t>人工</w:t>
            </w:r>
            <w:r>
              <w:rPr>
                <w:color w:val="auto"/>
              </w:rPr>
              <w:t>监测</w:t>
            </w:r>
          </w:p>
        </w:tc>
      </w:tr>
      <w:tr>
        <w:trPr>
          <w:trHeight w:val="625" w:hRule="atLeast"/>
        </w:trPr>
        <w:tc>
          <w:tcPr>
            <w:tcW w:w="957" w:type="dxa"/>
            <w:vMerge w:val="continue"/>
            <w:vAlign w:val="center"/>
          </w:tcPr>
          <w:p>
            <w:pPr>
              <w:tabs>
                <w:tab w:val="left" w:pos="638"/>
              </w:tabs>
              <w:jc w:val="center"/>
              <w:rPr>
                <w:color w:val="auto"/>
              </w:rPr>
            </w:pPr>
          </w:p>
        </w:tc>
        <w:tc>
          <w:tcPr>
            <w:tcW w:w="1980" w:type="dxa"/>
            <w:vAlign w:val="center"/>
          </w:tcPr>
          <w:p>
            <w:pPr>
              <w:tabs>
                <w:tab w:val="left" w:pos="638"/>
              </w:tabs>
              <w:jc w:val="center"/>
              <w:rPr>
                <w:color w:val="auto"/>
              </w:rPr>
            </w:pPr>
            <w:r>
              <w:rPr>
                <w:rFonts w:hint="eastAsia"/>
                <w:color w:val="auto"/>
              </w:rPr>
              <w:t>厂界</w:t>
            </w:r>
            <w:r>
              <w:rPr>
                <w:color w:val="auto"/>
              </w:rPr>
              <w:t>无组织监控点</w:t>
            </w:r>
          </w:p>
        </w:tc>
        <w:tc>
          <w:tcPr>
            <w:tcW w:w="2547" w:type="dxa"/>
            <w:vAlign w:val="center"/>
          </w:tcPr>
          <w:p>
            <w:pPr>
              <w:tabs>
                <w:tab w:val="left" w:pos="638"/>
              </w:tabs>
              <w:jc w:val="center"/>
              <w:rPr>
                <w:color w:val="auto"/>
              </w:rPr>
            </w:pPr>
            <w:r>
              <w:rPr>
                <w:rFonts w:hint="eastAsia"/>
                <w:color w:val="auto"/>
              </w:rPr>
              <w:t>颗粒物</w:t>
            </w:r>
            <w:r>
              <w:rPr>
                <w:color w:val="auto"/>
              </w:rPr>
              <w:t>、SO</w:t>
            </w:r>
            <w:r>
              <w:rPr>
                <w:color w:val="auto"/>
                <w:vertAlign w:val="subscript"/>
              </w:rPr>
              <w:t>2</w:t>
            </w:r>
            <w:r>
              <w:rPr>
                <w:rFonts w:hint="eastAsia"/>
                <w:color w:val="auto"/>
              </w:rPr>
              <w:t>、</w:t>
            </w:r>
            <w:r>
              <w:rPr>
                <w:color w:val="auto"/>
              </w:rPr>
              <w:t>甲苯、二甲苯</w:t>
            </w:r>
          </w:p>
        </w:tc>
        <w:tc>
          <w:tcPr>
            <w:tcW w:w="1334" w:type="dxa"/>
            <w:vAlign w:val="center"/>
          </w:tcPr>
          <w:p>
            <w:pPr>
              <w:tabs>
                <w:tab w:val="left" w:pos="638"/>
              </w:tabs>
              <w:jc w:val="center"/>
              <w:rPr>
                <w:color w:val="auto"/>
              </w:rPr>
            </w:pPr>
            <w:r>
              <w:rPr>
                <w:rFonts w:hint="eastAsia"/>
                <w:color w:val="auto"/>
              </w:rPr>
              <w:t>每季1次</w:t>
            </w:r>
          </w:p>
        </w:tc>
        <w:tc>
          <w:tcPr>
            <w:tcW w:w="1687" w:type="dxa"/>
            <w:vAlign w:val="center"/>
          </w:tcPr>
          <w:p>
            <w:pPr>
              <w:tabs>
                <w:tab w:val="left" w:pos="638"/>
              </w:tabs>
              <w:jc w:val="center"/>
              <w:rPr>
                <w:color w:val="auto"/>
              </w:rPr>
            </w:pPr>
            <w:r>
              <w:rPr>
                <w:rFonts w:hint="eastAsia"/>
                <w:color w:val="auto"/>
              </w:rPr>
              <w:t>人工</w:t>
            </w:r>
            <w:r>
              <w:rPr>
                <w:color w:val="auto"/>
              </w:rPr>
              <w:t>监测</w:t>
            </w:r>
          </w:p>
        </w:tc>
      </w:tr>
      <w:tr>
        <w:trPr>
          <w:trHeight w:val="305" w:hRule="atLeast"/>
        </w:trPr>
        <w:tc>
          <w:tcPr>
            <w:tcW w:w="957" w:type="dxa"/>
            <w:vAlign w:val="center"/>
          </w:tcPr>
          <w:p>
            <w:pPr>
              <w:tabs>
                <w:tab w:val="left" w:pos="638"/>
              </w:tabs>
              <w:jc w:val="center"/>
              <w:rPr>
                <w:color w:val="auto"/>
              </w:rPr>
            </w:pPr>
            <w:r>
              <w:rPr>
                <w:rFonts w:hint="eastAsia"/>
                <w:color w:val="auto"/>
              </w:rPr>
              <w:t>固废</w:t>
            </w:r>
          </w:p>
        </w:tc>
        <w:tc>
          <w:tcPr>
            <w:tcW w:w="4527" w:type="dxa"/>
            <w:gridSpan w:val="2"/>
            <w:vAlign w:val="center"/>
          </w:tcPr>
          <w:p>
            <w:pPr>
              <w:tabs>
                <w:tab w:val="left" w:pos="638"/>
              </w:tabs>
              <w:jc w:val="center"/>
              <w:rPr>
                <w:color w:val="auto"/>
              </w:rPr>
            </w:pPr>
            <w:r>
              <w:rPr>
                <w:rFonts w:hint="eastAsia"/>
                <w:color w:val="auto"/>
              </w:rPr>
              <w:t>处置情况</w:t>
            </w:r>
          </w:p>
        </w:tc>
        <w:tc>
          <w:tcPr>
            <w:tcW w:w="1334" w:type="dxa"/>
            <w:vAlign w:val="center"/>
          </w:tcPr>
          <w:p>
            <w:pPr>
              <w:tabs>
                <w:tab w:val="left" w:pos="638"/>
              </w:tabs>
              <w:jc w:val="center"/>
              <w:rPr>
                <w:color w:val="auto"/>
              </w:rPr>
            </w:pPr>
            <w:r>
              <w:rPr>
                <w:rFonts w:hint="eastAsia"/>
                <w:color w:val="auto"/>
              </w:rPr>
              <w:t>每月1次</w:t>
            </w:r>
          </w:p>
        </w:tc>
        <w:tc>
          <w:tcPr>
            <w:tcW w:w="1687" w:type="dxa"/>
            <w:vAlign w:val="center"/>
          </w:tcPr>
          <w:p>
            <w:pPr>
              <w:tabs>
                <w:tab w:val="left" w:pos="638"/>
              </w:tabs>
              <w:jc w:val="center"/>
              <w:rPr>
                <w:color w:val="auto"/>
              </w:rPr>
            </w:pPr>
            <w:r>
              <w:rPr>
                <w:rFonts w:hint="eastAsia"/>
                <w:color w:val="auto"/>
              </w:rPr>
              <w:t>人工</w:t>
            </w:r>
            <w:r>
              <w:rPr>
                <w:color w:val="auto"/>
              </w:rPr>
              <w:t>监测</w:t>
            </w:r>
          </w:p>
        </w:tc>
      </w:tr>
    </w:tbl>
    <w:p>
      <w:pPr>
        <w:tabs>
          <w:tab w:val="left" w:pos="638"/>
        </w:tabs>
        <w:spacing w:line="360" w:lineRule="auto"/>
        <w:ind w:firstLine="560" w:firstLineChars="200"/>
        <w:rPr>
          <w:color w:val="auto"/>
          <w:sz w:val="28"/>
          <w:szCs w:val="28"/>
        </w:rPr>
      </w:pPr>
    </w:p>
    <w:p>
      <w:pPr>
        <w:tabs>
          <w:tab w:val="left" w:pos="638"/>
        </w:tabs>
        <w:spacing w:line="360" w:lineRule="auto"/>
        <w:ind w:firstLine="560" w:firstLineChars="200"/>
        <w:rPr>
          <w:color w:val="auto"/>
          <w:sz w:val="28"/>
          <w:szCs w:val="28"/>
        </w:rPr>
      </w:pPr>
    </w:p>
    <w:p>
      <w:pPr>
        <w:pStyle w:val="6"/>
        <w:snapToGrid w:val="0"/>
        <w:spacing w:before="0" w:after="0" w:line="360" w:lineRule="auto"/>
        <w:rPr>
          <w:rFonts w:ascii="Times New Roman" w:hAnsi="Times New Roman" w:eastAsia="宋体"/>
          <w:color w:val="auto"/>
          <w:sz w:val="28"/>
          <w:szCs w:val="28"/>
        </w:rPr>
      </w:pPr>
      <w:bookmarkStart w:id="115" w:name="_Toc492281348"/>
      <w:r>
        <w:rPr>
          <w:rFonts w:ascii="Times New Roman" w:hAnsi="Times New Roman" w:eastAsia="宋体"/>
          <w:color w:val="auto"/>
          <w:sz w:val="28"/>
          <w:szCs w:val="28"/>
        </w:rPr>
        <w:t>10.7 排污口规范化情况</w:t>
      </w:r>
      <w:bookmarkEnd w:id="115"/>
    </w:p>
    <w:p>
      <w:pPr>
        <w:tabs>
          <w:tab w:val="left" w:pos="638"/>
        </w:tabs>
        <w:spacing w:line="360" w:lineRule="auto"/>
        <w:ind w:firstLine="560" w:firstLineChars="200"/>
        <w:jc w:val="center"/>
        <w:rPr>
          <w:color w:val="auto"/>
          <w:sz w:val="28"/>
          <w:szCs w:val="28"/>
        </w:rPr>
      </w:pPr>
      <w:r>
        <w:rPr>
          <w:rFonts w:ascii="Times New Roman" w:hAnsi="Times New Roman" w:eastAsia="宋体" w:cs="Times New Roman"/>
          <w:color w:val="auto"/>
          <w:kern w:val="2"/>
          <w:sz w:val="28"/>
          <w:szCs w:val="28"/>
          <w:lang w:val="en-US" w:eastAsia="zh-CN" w:bidi="ar-SA"/>
        </w:rPr>
        <w:pict>
          <v:shape id="_x0000_i1031" o:spid="_x0000_s1032" type="#_x0000_t75" style="height:553.8pt;width:415.2pt;rotation:0f;" o:ole="f" fillcolor="#EDEDED" filled="t" o:preferrelative="t" stroked="f" coordorigin="0,0" coordsize="21600,21600">
            <v:imagedata gain="65536f" blacklevel="0f" gamma="0" o:title="" r:id="rId15"/>
            <o:lock v:ext="edit" position="f" selection="f" grouping="f" rotation="f" cropping="f" text="f" aspectratio="t"/>
            <v:shadow on="t" type="perspective" color="#000000" opacity="37%" offset="0pt,1.41732283464567pt" origin="-32768f,-32768f"/>
            <w10:wrap type="none"/>
            <w10:anchorlock/>
          </v:shape>
        </w:pict>
      </w:r>
    </w:p>
    <w:p>
      <w:pPr>
        <w:ind w:firstLine="562" w:firstLineChars="200"/>
        <w:jc w:val="center"/>
        <w:rPr>
          <w:b/>
          <w:color w:val="auto"/>
          <w:sz w:val="28"/>
          <w:szCs w:val="28"/>
        </w:rPr>
      </w:pPr>
      <w:r>
        <w:rPr>
          <w:b/>
          <w:color w:val="auto"/>
          <w:sz w:val="28"/>
          <w:szCs w:val="28"/>
        </w:rPr>
        <w:t>FQ-14293消失模单体浇注烟气排口</w:t>
      </w:r>
    </w:p>
    <w:p>
      <w:pPr>
        <w:jc w:val="center"/>
        <w:sectPr>
          <w:pgSz w:w="11906" w:h="16838"/>
          <w:pgMar w:top="1440" w:right="1800" w:bottom="1440" w:left="1800" w:header="851" w:footer="992" w:gutter="0"/>
          <w:cols w:space="720" w:num="1"/>
          <w:docGrid w:type="lines" w:linePitch="312"/>
        </w:sectPr>
      </w:pPr>
    </w:p>
    <w:p>
      <w:pPr>
        <w:jc w:val="center"/>
        <w:rPr>
          <w:color w:val="auto"/>
          <w:sz w:val="28"/>
          <w:szCs w:val="28"/>
        </w:rPr>
      </w:pPr>
      <w:r>
        <w:rPr>
          <w:rFonts w:ascii="Times New Roman" w:hAnsi="Times New Roman" w:eastAsia="宋体" w:cs="Times New Roman"/>
          <w:color w:val="auto"/>
          <w:kern w:val="2"/>
          <w:sz w:val="28"/>
          <w:szCs w:val="28"/>
          <w:lang w:val="en-US" w:eastAsia="zh-CN" w:bidi="ar-SA"/>
        </w:rPr>
        <w:pict>
          <v:shape id="_x0000_i1032" o:spid="_x0000_s1033" type="#_x0000_t75" style="height:554.4pt;width:415.8pt;rotation:0f;" o:ole="f" fillcolor="#FFFFFF" filled="f" o:preferrelative="t" stroked="f" coordorigin="0,0" coordsize="21600,21600">
            <v:fill on="f" color2="#FFFFFF" focus="0%"/>
            <v:imagedata gain="65536f" blacklevel="0f" gamma="0" o:title="" r:id="rId16"/>
            <o:lock v:ext="edit" position="f" selection="f" grouping="f" rotation="f" cropping="f" text="f" aspectratio="t"/>
            <v:shadow on="t" type="perspective" color="#000000" opacity="40%" offset="0pt,0pt" origin="-32768f,32768f"/>
            <w10:wrap type="none"/>
            <w10:anchorlock/>
          </v:shape>
        </w:pict>
      </w:r>
    </w:p>
    <w:p>
      <w:pPr>
        <w:ind w:firstLine="562" w:firstLineChars="200"/>
        <w:jc w:val="center"/>
        <w:rPr>
          <w:b/>
          <w:color w:val="auto"/>
          <w:sz w:val="28"/>
          <w:szCs w:val="28"/>
        </w:rPr>
      </w:pPr>
      <w:r>
        <w:rPr>
          <w:b/>
          <w:color w:val="auto"/>
          <w:sz w:val="28"/>
          <w:szCs w:val="28"/>
        </w:rPr>
        <w:t>烘干炉废气排放口</w:t>
      </w:r>
    </w:p>
    <w:p>
      <w:pPr>
        <w:ind w:firstLine="562" w:firstLineChars="200"/>
        <w:jc w:val="center"/>
        <w:rPr>
          <w:b/>
          <w:color w:val="auto"/>
          <w:sz w:val="28"/>
          <w:szCs w:val="28"/>
        </w:rPr>
      </w:pPr>
    </w:p>
    <w:p>
      <w:pPr>
        <w:pStyle w:val="6"/>
        <w:snapToGrid w:val="0"/>
        <w:spacing w:before="0" w:after="0" w:line="360" w:lineRule="auto"/>
        <w:rPr>
          <w:rFonts w:ascii="Times New Roman" w:hAnsi="Times New Roman" w:eastAsia="宋体"/>
          <w:color w:val="auto"/>
          <w:sz w:val="28"/>
          <w:szCs w:val="28"/>
        </w:rPr>
      </w:pPr>
      <w:bookmarkStart w:id="116" w:name="_Toc492281349"/>
      <w:r>
        <w:rPr>
          <w:rFonts w:ascii="Times New Roman" w:hAnsi="Times New Roman" w:eastAsia="宋体"/>
          <w:color w:val="auto"/>
          <w:sz w:val="28"/>
          <w:szCs w:val="28"/>
        </w:rPr>
        <w:t>10.8企业环境风险污染应急预案编制及备案情况</w:t>
      </w:r>
      <w:bookmarkEnd w:id="116"/>
    </w:p>
    <w:p>
      <w:pPr>
        <w:spacing w:line="360" w:lineRule="auto"/>
        <w:ind w:firstLine="560" w:firstLineChars="200"/>
        <w:rPr>
          <w:color w:val="auto"/>
          <w:sz w:val="28"/>
          <w:szCs w:val="28"/>
        </w:rPr>
      </w:pPr>
      <w:r>
        <w:rPr>
          <w:rFonts w:hint="eastAsia"/>
          <w:color w:val="auto"/>
          <w:sz w:val="28"/>
          <w:szCs w:val="28"/>
        </w:rPr>
        <w:t>本项目</w:t>
      </w:r>
      <w:r>
        <w:rPr>
          <w:color w:val="auto"/>
          <w:sz w:val="28"/>
          <w:szCs w:val="28"/>
        </w:rPr>
        <w:t>在生产运行过程中存在</w:t>
      </w:r>
      <w:r>
        <w:rPr>
          <w:rFonts w:hint="eastAsia"/>
          <w:color w:val="auto"/>
          <w:sz w:val="28"/>
          <w:szCs w:val="28"/>
        </w:rPr>
        <w:t>三乙胺、沥青树脂漆、焦炉煤气</w:t>
      </w:r>
      <w:r>
        <w:rPr>
          <w:color w:val="auto"/>
          <w:sz w:val="28"/>
          <w:szCs w:val="28"/>
        </w:rPr>
        <w:t>等风险源</w:t>
      </w:r>
      <w:r>
        <w:rPr>
          <w:rFonts w:hint="eastAsia"/>
          <w:color w:val="auto"/>
          <w:sz w:val="28"/>
          <w:szCs w:val="28"/>
        </w:rPr>
        <w:t>。</w:t>
      </w:r>
      <w:r>
        <w:rPr>
          <w:color w:val="auto"/>
          <w:sz w:val="28"/>
          <w:szCs w:val="28"/>
        </w:rPr>
        <w:t>企业</w:t>
      </w:r>
      <w:r>
        <w:rPr>
          <w:rFonts w:hint="eastAsia"/>
          <w:color w:val="auto"/>
          <w:sz w:val="28"/>
          <w:szCs w:val="28"/>
        </w:rPr>
        <w:t>有针对性</w:t>
      </w:r>
      <w:r>
        <w:rPr>
          <w:color w:val="auto"/>
          <w:sz w:val="28"/>
          <w:szCs w:val="28"/>
        </w:rPr>
        <w:t>的制定了环境风险污染应急预案，并定期组织演练。对于三乙胺、</w:t>
      </w:r>
      <w:r>
        <w:rPr>
          <w:bCs/>
          <w:color w:val="auto"/>
          <w:sz w:val="28"/>
          <w:szCs w:val="28"/>
        </w:rPr>
        <w:t>聚异氰酸酯等易燃易爆的物质均做出了相对应的防护和监管措施</w:t>
      </w:r>
      <w:r>
        <w:rPr>
          <w:rFonts w:hint="eastAsia"/>
          <w:bCs/>
          <w:color w:val="auto"/>
          <w:sz w:val="28"/>
          <w:szCs w:val="28"/>
        </w:rPr>
        <w:t>，经</w:t>
      </w:r>
      <w:r>
        <w:rPr>
          <w:bCs/>
          <w:color w:val="auto"/>
          <w:sz w:val="28"/>
          <w:szCs w:val="28"/>
        </w:rPr>
        <w:t>评估</w:t>
      </w:r>
      <w:r>
        <w:rPr>
          <w:rFonts w:hint="eastAsia"/>
          <w:bCs/>
          <w:color w:val="auto"/>
          <w:sz w:val="28"/>
          <w:szCs w:val="28"/>
        </w:rPr>
        <w:t>企业风险</w:t>
      </w:r>
      <w:r>
        <w:rPr>
          <w:bCs/>
          <w:color w:val="auto"/>
          <w:sz w:val="28"/>
          <w:szCs w:val="28"/>
        </w:rPr>
        <w:t>等级属于</w:t>
      </w:r>
      <w:r>
        <w:rPr>
          <w:rFonts w:hint="eastAsia"/>
          <w:bCs/>
          <w:color w:val="auto"/>
          <w:sz w:val="28"/>
          <w:szCs w:val="28"/>
        </w:rPr>
        <w:t>一般</w:t>
      </w:r>
      <w:r>
        <w:rPr>
          <w:bCs/>
          <w:color w:val="auto"/>
          <w:sz w:val="28"/>
          <w:szCs w:val="28"/>
        </w:rPr>
        <w:t>环境风险，项目应急备案见附件</w:t>
      </w:r>
      <w:r>
        <w:rPr>
          <w:rFonts w:hint="eastAsia"/>
          <w:bCs/>
          <w:color w:val="auto"/>
          <w:sz w:val="28"/>
          <w:szCs w:val="28"/>
        </w:rPr>
        <w:t>6</w:t>
      </w:r>
      <w:r>
        <w:rPr>
          <w:bCs/>
          <w:color w:val="auto"/>
          <w:sz w:val="28"/>
          <w:szCs w:val="28"/>
        </w:rPr>
        <w:t>。</w:t>
      </w:r>
    </w:p>
    <w:p>
      <w:pPr>
        <w:pStyle w:val="6"/>
        <w:snapToGrid w:val="0"/>
        <w:spacing w:before="0" w:after="0" w:line="360" w:lineRule="auto"/>
        <w:rPr>
          <w:rFonts w:ascii="Times New Roman" w:hAnsi="Times New Roman" w:eastAsia="宋体"/>
          <w:color w:val="auto"/>
          <w:sz w:val="28"/>
          <w:szCs w:val="28"/>
        </w:rPr>
      </w:pPr>
      <w:bookmarkStart w:id="117" w:name="_Toc492281350"/>
      <w:bookmarkStart w:id="118" w:name="_Toc444849103"/>
      <w:bookmarkStart w:id="119" w:name="_Toc440270216"/>
      <w:bookmarkStart w:id="120" w:name="_Toc440895553"/>
      <w:r>
        <w:rPr>
          <w:rFonts w:ascii="Times New Roman" w:hAnsi="Times New Roman" w:eastAsia="宋体"/>
          <w:color w:val="auto"/>
          <w:sz w:val="28"/>
          <w:szCs w:val="28"/>
        </w:rPr>
        <w:t>10.9 环境防护距离内敏感建筑物情况</w:t>
      </w:r>
      <w:bookmarkEnd w:id="117"/>
      <w:bookmarkEnd w:id="118"/>
      <w:bookmarkEnd w:id="119"/>
      <w:bookmarkEnd w:id="120"/>
    </w:p>
    <w:p>
      <w:pPr>
        <w:ind w:firstLine="560" w:firstLineChars="200"/>
        <w:jc w:val="left"/>
        <w:rPr>
          <w:bCs/>
          <w:color w:val="auto"/>
          <w:sz w:val="28"/>
          <w:szCs w:val="28"/>
        </w:rPr>
      </w:pPr>
      <w:r>
        <w:rPr>
          <w:color w:val="auto"/>
          <w:sz w:val="28"/>
          <w:szCs w:val="28"/>
        </w:rPr>
        <w:t>根据《报告书》结论，</w:t>
      </w:r>
      <w:r>
        <w:rPr>
          <w:bCs/>
          <w:color w:val="auto"/>
          <w:sz w:val="28"/>
          <w:szCs w:val="28"/>
        </w:rPr>
        <w:t>项目需要设置100m的卫生防护距离；经现场调查在此范围内无环境敏感建筑物存在。</w:t>
      </w:r>
    </w:p>
    <w:p>
      <w:pPr>
        <w:jc w:val="left"/>
        <w:rPr>
          <w:b/>
          <w:bCs/>
          <w:color w:val="auto"/>
          <w:sz w:val="28"/>
          <w:szCs w:val="28"/>
        </w:rPr>
      </w:pPr>
    </w:p>
    <w:p>
      <w:pPr>
        <w:jc w:val="left"/>
        <w:rPr>
          <w:b/>
          <w:bCs/>
          <w:color w:val="auto"/>
          <w:sz w:val="28"/>
          <w:szCs w:val="28"/>
        </w:rPr>
      </w:pPr>
      <w:r>
        <w:rPr>
          <w:rFonts w:hint="eastAsia"/>
          <w:b/>
          <w:bCs/>
          <w:color w:val="auto"/>
          <w:sz w:val="28"/>
          <w:szCs w:val="28"/>
        </w:rPr>
        <w:t>10.10项目区域防渗情况</w:t>
      </w:r>
    </w:p>
    <w:p>
      <w:pPr>
        <w:jc w:val="left"/>
        <w:rPr>
          <w:b/>
          <w:bCs/>
          <w:color w:val="auto"/>
          <w:sz w:val="28"/>
          <w:szCs w:val="28"/>
        </w:rPr>
      </w:pPr>
      <w:r>
        <w:rPr>
          <w:rFonts w:hint="eastAsia"/>
          <w:b/>
          <w:bCs/>
          <w:color w:val="auto"/>
          <w:sz w:val="28"/>
          <w:szCs w:val="28"/>
        </w:rPr>
        <w:t xml:space="preserve">     </w:t>
      </w:r>
      <w:r>
        <w:rPr>
          <w:b/>
          <w:bCs/>
          <w:color w:val="auto"/>
          <w:sz w:val="28"/>
          <w:szCs w:val="28"/>
        </w:rPr>
        <w:t>根据《报告书》</w:t>
      </w:r>
      <w:r>
        <w:rPr>
          <w:rFonts w:hint="eastAsia"/>
          <w:b/>
          <w:bCs/>
          <w:color w:val="auto"/>
          <w:sz w:val="28"/>
          <w:szCs w:val="28"/>
        </w:rPr>
        <w:t>中的陈述：本项目</w:t>
      </w:r>
      <w:r>
        <w:rPr>
          <w:b/>
          <w:bCs/>
          <w:color w:val="auto"/>
          <w:sz w:val="28"/>
          <w:szCs w:val="28"/>
        </w:rPr>
        <w:t>地质勘察资料</w:t>
      </w:r>
      <w:r>
        <w:rPr>
          <w:rFonts w:hint="eastAsia"/>
          <w:b/>
          <w:bCs/>
          <w:color w:val="auto"/>
          <w:sz w:val="28"/>
          <w:szCs w:val="28"/>
        </w:rPr>
        <w:t>表明</w:t>
      </w:r>
      <w:r>
        <w:rPr>
          <w:b/>
          <w:bCs/>
          <w:color w:val="auto"/>
          <w:sz w:val="28"/>
          <w:szCs w:val="28"/>
        </w:rPr>
        <w:t>，岩土层单层厚度Mb＞1.0m，渗透系数K=10</w:t>
      </w:r>
      <w:r>
        <w:rPr>
          <w:b/>
          <w:bCs/>
          <w:color w:val="auto"/>
          <w:sz w:val="28"/>
          <w:szCs w:val="28"/>
          <w:vertAlign w:val="superscript"/>
        </w:rPr>
        <w:t>-4</w:t>
      </w:r>
      <w:r>
        <w:rPr>
          <w:b/>
          <w:bCs/>
          <w:color w:val="auto"/>
          <w:sz w:val="28"/>
          <w:szCs w:val="28"/>
        </w:rPr>
        <w:t>~10</w:t>
      </w:r>
      <w:r>
        <w:rPr>
          <w:b/>
          <w:bCs/>
          <w:color w:val="auto"/>
          <w:sz w:val="28"/>
          <w:szCs w:val="28"/>
          <w:vertAlign w:val="superscript"/>
        </w:rPr>
        <w:t>-5</w:t>
      </w:r>
      <w:r>
        <w:rPr>
          <w:b/>
          <w:bCs/>
          <w:color w:val="auto"/>
          <w:sz w:val="28"/>
          <w:szCs w:val="28"/>
        </w:rPr>
        <w:t>cm/s，包气带防污性能为中，含水层易污染特性特征为易，地下水环境不敏感，</w:t>
      </w:r>
      <w:r>
        <w:rPr>
          <w:rFonts w:hint="eastAsia"/>
          <w:b/>
          <w:bCs/>
          <w:color w:val="auto"/>
          <w:sz w:val="28"/>
          <w:szCs w:val="28"/>
        </w:rPr>
        <w:t>本项目</w:t>
      </w:r>
      <w:r>
        <w:rPr>
          <w:b/>
          <w:bCs/>
          <w:color w:val="auto"/>
          <w:sz w:val="28"/>
          <w:szCs w:val="28"/>
        </w:rPr>
        <w:t>污水排放量小，厂内危废暂存间地面及内墙采取防渗措施，地沟及集水池做防腐处理，危险废物临时贮存期间，不会对地下水造成影响。</w:t>
      </w:r>
      <w:r>
        <w:rPr>
          <w:rFonts w:hint="eastAsia"/>
          <w:b/>
          <w:bCs/>
          <w:color w:val="auto"/>
          <w:sz w:val="28"/>
          <w:szCs w:val="28"/>
        </w:rPr>
        <w:t>根据环评报告和现场核查，本</w:t>
      </w:r>
      <w:r>
        <w:rPr>
          <w:b/>
          <w:bCs/>
          <w:color w:val="auto"/>
          <w:sz w:val="28"/>
          <w:szCs w:val="28"/>
        </w:rPr>
        <w:t>项目各车间均有废水处理设施</w:t>
      </w:r>
      <w:r>
        <w:rPr>
          <w:rFonts w:hint="eastAsia"/>
          <w:b/>
          <w:bCs/>
          <w:color w:val="auto"/>
          <w:sz w:val="28"/>
          <w:szCs w:val="28"/>
        </w:rPr>
        <w:t>并采取相应的防渗措施</w:t>
      </w:r>
      <w:r>
        <w:rPr>
          <w:b/>
          <w:bCs/>
          <w:color w:val="auto"/>
          <w:sz w:val="28"/>
          <w:szCs w:val="28"/>
        </w:rPr>
        <w:t>，生产废水大部分车间内回用，少部分排入</w:t>
      </w:r>
      <w:r>
        <w:rPr>
          <w:rFonts w:hint="eastAsia"/>
          <w:b/>
          <w:bCs/>
          <w:color w:val="auto"/>
          <w:sz w:val="28"/>
          <w:szCs w:val="28"/>
        </w:rPr>
        <w:t>公司的</w:t>
      </w:r>
      <w:r>
        <w:rPr>
          <w:b/>
          <w:bCs/>
          <w:color w:val="auto"/>
          <w:sz w:val="28"/>
          <w:szCs w:val="28"/>
        </w:rPr>
        <w:t>综合</w:t>
      </w:r>
      <w:r>
        <w:rPr>
          <w:rFonts w:hint="eastAsia"/>
          <w:b/>
          <w:bCs/>
          <w:color w:val="auto"/>
          <w:sz w:val="28"/>
          <w:szCs w:val="28"/>
        </w:rPr>
        <w:t>污水</w:t>
      </w:r>
      <w:r>
        <w:rPr>
          <w:b/>
          <w:bCs/>
          <w:color w:val="auto"/>
          <w:sz w:val="28"/>
          <w:szCs w:val="28"/>
        </w:rPr>
        <w:t>处理</w:t>
      </w:r>
      <w:r>
        <w:rPr>
          <w:rFonts w:hint="eastAsia"/>
          <w:b/>
          <w:bCs/>
          <w:color w:val="auto"/>
          <w:sz w:val="28"/>
          <w:szCs w:val="28"/>
        </w:rPr>
        <w:t>站处理</w:t>
      </w:r>
      <w:r>
        <w:rPr>
          <w:b/>
          <w:bCs/>
          <w:color w:val="auto"/>
          <w:sz w:val="28"/>
          <w:szCs w:val="28"/>
        </w:rPr>
        <w:t>，全厂生产废水和生活污水经处理后全部回用，不外排。</w:t>
      </w:r>
    </w:p>
    <w:p>
      <w:pPr>
        <w:jc w:val="left"/>
        <w:rPr>
          <w:b/>
          <w:bCs/>
          <w:color w:val="auto"/>
          <w:sz w:val="28"/>
          <w:szCs w:val="28"/>
        </w:rPr>
      </w:pPr>
      <w:r>
        <w:rPr>
          <w:rFonts w:hint="eastAsia"/>
          <w:b/>
          <w:bCs/>
          <w:color w:val="auto"/>
          <w:sz w:val="28"/>
          <w:szCs w:val="28"/>
        </w:rPr>
        <w:t>本项目厂区防渗分区见图10-1。</w:t>
      </w:r>
    </w:p>
    <w:p>
      <w:pPr>
        <w:jc w:val="left"/>
        <w:rPr>
          <w:b/>
          <w:bCs/>
          <w:color w:val="auto"/>
          <w:sz w:val="28"/>
          <w:szCs w:val="28"/>
        </w:rPr>
      </w:pPr>
    </w:p>
    <w:p>
      <w:pPr>
        <w:pStyle w:val="2"/>
        <w:rPr>
          <w:color w:val="auto"/>
        </w:rPr>
      </w:pPr>
      <w:r>
        <w:rPr>
          <w:rFonts w:ascii="Times New Roman" w:hAnsi="Times New Roman" w:eastAsia="宋体" w:cs="Times New Roman"/>
          <w:b/>
          <w:bCs/>
          <w:color w:val="auto"/>
          <w:kern w:val="2"/>
          <w:sz w:val="32"/>
          <w:szCs w:val="32"/>
          <w:lang w:val="en-US" w:eastAsia="zh-CN" w:bidi="ar-SA"/>
        </w:rPr>
        <w:pict>
          <v:shape id="_x0000_i1033" o:spid="_x0000_s1034" type="#_x0000_t75" style="height:583.8pt;width:415.2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jc w:val="left"/>
        <w:rPr>
          <w:b/>
          <w:bCs/>
          <w:color w:val="auto"/>
          <w:sz w:val="28"/>
          <w:szCs w:val="28"/>
        </w:rPr>
      </w:pPr>
      <w:r>
        <w:rPr>
          <w:rFonts w:hint="eastAsia"/>
          <w:b/>
          <w:bCs/>
          <w:color w:val="auto"/>
          <w:sz w:val="28"/>
          <w:szCs w:val="28"/>
        </w:rPr>
        <w:t xml:space="preserve">                 图10-1  本项目厂区防渗分区图</w:t>
      </w:r>
    </w:p>
    <w:p>
      <w:pPr>
        <w:jc w:val="left"/>
        <w:rPr>
          <w:b/>
          <w:bCs/>
          <w:color w:val="auto"/>
          <w:sz w:val="28"/>
          <w:szCs w:val="28"/>
        </w:rPr>
      </w:pPr>
    </w:p>
    <w:p>
      <w:pPr>
        <w:jc w:val="left"/>
        <w:rPr>
          <w:b/>
          <w:bCs/>
          <w:color w:val="auto"/>
          <w:sz w:val="28"/>
          <w:szCs w:val="28"/>
        </w:rPr>
      </w:pPr>
    </w:p>
    <w:p>
      <w:pPr>
        <w:pStyle w:val="3"/>
        <w:spacing w:beforeLines="100" w:afterLines="100" w:line="360" w:lineRule="auto"/>
        <w:ind w:firstLine="2811" w:firstLineChars="1000"/>
        <w:rPr>
          <w:color w:val="auto"/>
          <w:sz w:val="28"/>
          <w:szCs w:val="28"/>
        </w:rPr>
      </w:pPr>
      <w:r>
        <w:rPr>
          <w:rFonts w:hint="eastAsia"/>
          <w:color w:val="auto"/>
          <w:sz w:val="28"/>
          <w:szCs w:val="28"/>
        </w:rPr>
        <w:t xml:space="preserve">  </w:t>
      </w:r>
      <w:bookmarkStart w:id="121" w:name="_Toc492281351"/>
      <w:r>
        <w:rPr>
          <w:color w:val="auto"/>
          <w:sz w:val="28"/>
          <w:szCs w:val="28"/>
        </w:rPr>
        <w:t>十一、风险防范措施</w:t>
      </w:r>
      <w:r>
        <w:rPr>
          <w:rFonts w:hint="eastAsia"/>
          <w:color w:val="auto"/>
          <w:sz w:val="28"/>
          <w:szCs w:val="28"/>
        </w:rPr>
        <w:t>执行情况</w:t>
      </w:r>
      <w:bookmarkEnd w:id="121"/>
    </w:p>
    <w:p>
      <w:pPr>
        <w:pStyle w:val="6"/>
        <w:snapToGrid w:val="0"/>
        <w:spacing w:before="0" w:after="0" w:line="360" w:lineRule="auto"/>
        <w:rPr>
          <w:rFonts w:ascii="Times New Roman" w:hAnsi="Times New Roman" w:eastAsia="宋体"/>
          <w:color w:val="auto"/>
          <w:sz w:val="28"/>
          <w:szCs w:val="28"/>
        </w:rPr>
      </w:pPr>
      <w:bookmarkStart w:id="122" w:name="_Toc492281352"/>
      <w:r>
        <w:rPr>
          <w:rFonts w:ascii="Times New Roman" w:hAnsi="Times New Roman" w:eastAsia="宋体"/>
          <w:color w:val="auto"/>
          <w:sz w:val="28"/>
          <w:szCs w:val="28"/>
        </w:rPr>
        <w:t>11.1应急预案</w:t>
      </w:r>
      <w:bookmarkEnd w:id="122"/>
    </w:p>
    <w:p>
      <w:pPr>
        <w:ind w:firstLine="560" w:firstLineChars="200"/>
        <w:jc w:val="left"/>
        <w:rPr>
          <w:color w:val="auto"/>
          <w:sz w:val="28"/>
          <w:szCs w:val="28"/>
        </w:rPr>
      </w:pPr>
      <w:r>
        <w:rPr>
          <w:color w:val="auto"/>
          <w:sz w:val="28"/>
          <w:szCs w:val="28"/>
        </w:rPr>
        <w:t>面对突发情况尽快控制，防止事故进一步蔓延或扩大，尽力减少人员伤亡和财产损失，一切听从指挥的命令。一般先救人后救物，发现火灾报警后灭火。当险情已无法控制时，应及时组织人员采取求生自救方案。并制定了应急处理措施。</w:t>
      </w:r>
      <w:r>
        <w:rPr>
          <w:rFonts w:hint="eastAsia"/>
          <w:color w:val="auto"/>
          <w:sz w:val="28"/>
          <w:szCs w:val="28"/>
        </w:rPr>
        <w:t>突发环境事故</w:t>
      </w:r>
      <w:r>
        <w:rPr>
          <w:color w:val="auto"/>
          <w:sz w:val="28"/>
          <w:szCs w:val="28"/>
        </w:rPr>
        <w:t>应急</w:t>
      </w:r>
      <w:r>
        <w:rPr>
          <w:rFonts w:hint="eastAsia"/>
          <w:color w:val="auto"/>
          <w:sz w:val="28"/>
          <w:szCs w:val="28"/>
        </w:rPr>
        <w:t>预</w:t>
      </w:r>
      <w:r>
        <w:rPr>
          <w:color w:val="auto"/>
          <w:sz w:val="28"/>
          <w:szCs w:val="28"/>
        </w:rPr>
        <w:t>案流程见图</w:t>
      </w:r>
      <w:r>
        <w:rPr>
          <w:rFonts w:hint="eastAsia"/>
          <w:color w:val="auto"/>
          <w:sz w:val="28"/>
          <w:szCs w:val="28"/>
        </w:rPr>
        <w:t>11.</w:t>
      </w:r>
      <w:r>
        <w:rPr>
          <w:color w:val="auto"/>
          <w:sz w:val="28"/>
          <w:szCs w:val="28"/>
        </w:rPr>
        <w:t>1-1</w:t>
      </w:r>
      <w:r>
        <w:rPr>
          <w:rFonts w:hint="eastAsia"/>
          <w:color w:val="auto"/>
          <w:sz w:val="28"/>
          <w:szCs w:val="28"/>
        </w:rPr>
        <w:t>。</w:t>
      </w:r>
    </w:p>
    <w:p>
      <w:pPr>
        <w:ind w:firstLine="482" w:firstLineChars="200"/>
        <w:jc w:val="left"/>
        <w:rPr>
          <w:color w:val="auto"/>
          <w:sz w:val="28"/>
          <w:szCs w:val="28"/>
        </w:rPr>
      </w:pPr>
      <w:r>
        <w:rPr>
          <w:rFonts w:ascii="宋体" w:hAnsi="宋体" w:eastAsia="宋体" w:cs="Times New Roman"/>
          <w:b/>
          <w:color w:val="auto"/>
          <w:kern w:val="2"/>
          <w:sz w:val="24"/>
          <w:szCs w:val="24"/>
          <w:lang w:val="en-US" w:eastAsia="zh-CN" w:bidi="ar-SA"/>
        </w:rPr>
        <w:pict>
          <v:shape id="_x0000_i1034" o:spid="_x0000_s1035" type="#_x0000_t75" style="height:151.2pt;width:415.2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ind w:firstLine="560" w:firstLineChars="200"/>
        <w:jc w:val="center"/>
        <w:rPr>
          <w:color w:val="auto"/>
          <w:sz w:val="28"/>
          <w:szCs w:val="28"/>
        </w:rPr>
      </w:pPr>
      <w:r>
        <w:rPr>
          <w:color w:val="auto"/>
          <w:sz w:val="28"/>
          <w:szCs w:val="28"/>
          <w:lang w:val="zh-CN"/>
        </w:rPr>
        <w:t>图11.1</w:t>
      </w:r>
      <w:r>
        <w:rPr>
          <w:rFonts w:hint="eastAsia"/>
          <w:color w:val="auto"/>
          <w:sz w:val="28"/>
          <w:szCs w:val="28"/>
          <w:lang w:val="zh-CN"/>
        </w:rPr>
        <w:t>-1</w:t>
      </w:r>
      <w:r>
        <w:rPr>
          <w:color w:val="auto"/>
          <w:sz w:val="28"/>
          <w:szCs w:val="28"/>
          <w:lang w:val="zh-CN"/>
        </w:rPr>
        <w:t xml:space="preserve"> </w:t>
      </w:r>
      <w:r>
        <w:rPr>
          <w:rFonts w:hint="eastAsia"/>
          <w:color w:val="auto"/>
          <w:sz w:val="28"/>
          <w:szCs w:val="28"/>
          <w:lang w:val="zh-CN"/>
        </w:rPr>
        <w:t xml:space="preserve">   突发环境事故</w:t>
      </w:r>
      <w:r>
        <w:rPr>
          <w:color w:val="auto"/>
          <w:sz w:val="28"/>
          <w:szCs w:val="28"/>
          <w:lang w:val="zh-CN"/>
        </w:rPr>
        <w:t>应急</w:t>
      </w:r>
      <w:r>
        <w:rPr>
          <w:rFonts w:hint="eastAsia"/>
          <w:color w:val="auto"/>
          <w:sz w:val="28"/>
          <w:szCs w:val="28"/>
          <w:lang w:val="zh-CN"/>
        </w:rPr>
        <w:t>预</w:t>
      </w:r>
      <w:r>
        <w:rPr>
          <w:color w:val="auto"/>
          <w:sz w:val="28"/>
          <w:szCs w:val="28"/>
          <w:lang w:val="zh-CN"/>
        </w:rPr>
        <w:t>案流程图</w:t>
      </w:r>
    </w:p>
    <w:p>
      <w:pPr>
        <w:ind w:firstLine="560" w:firstLineChars="200"/>
        <w:jc w:val="left"/>
        <w:rPr>
          <w:color w:val="auto"/>
          <w:sz w:val="28"/>
          <w:szCs w:val="28"/>
        </w:rPr>
      </w:pPr>
      <w:r>
        <w:rPr>
          <w:rFonts w:hint="eastAsia"/>
          <w:color w:val="auto"/>
          <w:sz w:val="28"/>
          <w:szCs w:val="28"/>
        </w:rPr>
        <w:t>根据</w:t>
      </w:r>
      <w:r>
        <w:rPr>
          <w:color w:val="auto"/>
          <w:sz w:val="28"/>
          <w:szCs w:val="28"/>
        </w:rPr>
        <w:t>项目应急预案分析</w:t>
      </w:r>
      <w:r>
        <w:rPr>
          <w:rFonts w:hint="eastAsia"/>
          <w:color w:val="auto"/>
          <w:sz w:val="28"/>
          <w:szCs w:val="28"/>
        </w:rPr>
        <w:t>可知</w:t>
      </w:r>
      <w:r>
        <w:rPr>
          <w:color w:val="auto"/>
          <w:sz w:val="28"/>
          <w:szCs w:val="28"/>
        </w:rPr>
        <w:t>本项目最大</w:t>
      </w:r>
      <w:r>
        <w:rPr>
          <w:rFonts w:hint="eastAsia"/>
          <w:color w:val="auto"/>
          <w:sz w:val="28"/>
          <w:szCs w:val="28"/>
        </w:rPr>
        <w:t>可信</w:t>
      </w:r>
      <w:r>
        <w:rPr>
          <w:color w:val="auto"/>
          <w:sz w:val="28"/>
          <w:szCs w:val="28"/>
        </w:rPr>
        <w:t>事故风险源为</w:t>
      </w:r>
      <w:r>
        <w:rPr>
          <w:rFonts w:hint="eastAsia"/>
          <w:color w:val="auto"/>
          <w:sz w:val="28"/>
          <w:szCs w:val="28"/>
        </w:rPr>
        <w:t>三乙胺的泄漏。</w:t>
      </w:r>
    </w:p>
    <w:p>
      <w:pPr>
        <w:pStyle w:val="2"/>
        <w:rPr>
          <w:color w:val="auto"/>
          <w:sz w:val="28"/>
          <w:szCs w:val="28"/>
          <w:lang w:val="zh-CN"/>
        </w:rPr>
      </w:pPr>
      <w:bookmarkStart w:id="123" w:name="_Toc417547411"/>
      <w:r>
        <w:rPr>
          <w:color w:val="auto"/>
          <w:sz w:val="28"/>
          <w:szCs w:val="28"/>
          <w:lang w:val="zh-CN"/>
        </w:rPr>
        <w:t>11.1.1泄漏应急处理</w:t>
      </w:r>
      <w:bookmarkEnd w:id="123"/>
    </w:p>
    <w:p>
      <w:pPr>
        <w:ind w:firstLine="560" w:firstLineChars="200"/>
        <w:jc w:val="left"/>
        <w:rPr>
          <w:color w:val="auto"/>
          <w:sz w:val="28"/>
          <w:szCs w:val="28"/>
        </w:rPr>
      </w:pPr>
      <w:r>
        <w:rPr>
          <w:color w:val="auto"/>
          <w:sz w:val="28"/>
          <w:szCs w:val="28"/>
        </w:rPr>
        <w:t>迅速撤离泄漏污染区人员至安全区，并进行隔离，严格限制出入。切断火源。建议应急处理人员戴自给正压式呼吸器，穿消防防护服。不要直接接触泄漏物。尽可能切断泄漏源，防止进入下水道、排洪沟等限制性空间。</w:t>
      </w:r>
    </w:p>
    <w:p>
      <w:pPr>
        <w:ind w:firstLine="560" w:firstLineChars="200"/>
        <w:jc w:val="left"/>
        <w:rPr>
          <w:color w:val="auto"/>
          <w:sz w:val="28"/>
          <w:szCs w:val="28"/>
        </w:rPr>
      </w:pPr>
      <w:r>
        <w:rPr>
          <w:color w:val="auto"/>
          <w:sz w:val="28"/>
          <w:szCs w:val="28"/>
        </w:rPr>
        <w:t>本项目三乙胺储存量很小，在储存区域周围设置地沟或围堰，可以满足泄漏物质收集作用。当泄露发生时，用砂土或其它不燃材料吸附或吸收，放置在专用收集器内，运至废物处理场所处置。当焦炉煤气发生泄漏时，第一时间切断供气阀门，限制人员进入泄露区域，禁止明火，进行强制通风等措施。</w:t>
      </w:r>
    </w:p>
    <w:p>
      <w:pPr>
        <w:ind w:firstLine="560" w:firstLineChars="200"/>
        <w:jc w:val="left"/>
        <w:rPr>
          <w:color w:val="auto"/>
          <w:sz w:val="28"/>
          <w:szCs w:val="28"/>
        </w:rPr>
      </w:pPr>
      <w:r>
        <w:rPr>
          <w:color w:val="auto"/>
          <w:sz w:val="28"/>
          <w:szCs w:val="28"/>
        </w:rPr>
        <w:t>呼吸系统防护：三乙胺应佩戴导管式防毒面具。紧急事态抢救或撤离时，应该佩戴氧气呼吸器或空气呼吸器。</w:t>
      </w:r>
    </w:p>
    <w:p>
      <w:pPr>
        <w:ind w:firstLine="560" w:firstLineChars="200"/>
        <w:jc w:val="left"/>
        <w:rPr>
          <w:color w:val="auto"/>
          <w:sz w:val="28"/>
          <w:szCs w:val="28"/>
        </w:rPr>
      </w:pPr>
      <w:r>
        <w:rPr>
          <w:color w:val="auto"/>
          <w:sz w:val="28"/>
          <w:szCs w:val="28"/>
        </w:rPr>
        <w:t>眼睛防护：呼吸系统防护中已作防护。</w:t>
      </w:r>
    </w:p>
    <w:p>
      <w:pPr>
        <w:ind w:firstLine="560" w:firstLineChars="200"/>
        <w:jc w:val="left"/>
        <w:rPr>
          <w:color w:val="auto"/>
          <w:sz w:val="28"/>
          <w:szCs w:val="28"/>
        </w:rPr>
      </w:pPr>
      <w:r>
        <w:rPr>
          <w:color w:val="auto"/>
          <w:sz w:val="28"/>
          <w:szCs w:val="28"/>
        </w:rPr>
        <w:t>身体防护：三乙胺泄露穿防毒物渗透工作服。手防护：戴作业防护手套。其它：工作现场严禁吸烟、进食和饮水。工作毕，淋浴更衣。</w:t>
      </w:r>
    </w:p>
    <w:p>
      <w:pPr>
        <w:pStyle w:val="2"/>
        <w:rPr>
          <w:color w:val="auto"/>
          <w:sz w:val="28"/>
          <w:szCs w:val="28"/>
          <w:lang w:val="zh-CN"/>
        </w:rPr>
      </w:pPr>
      <w:r>
        <w:rPr>
          <w:color w:val="auto"/>
          <w:sz w:val="28"/>
          <w:szCs w:val="28"/>
          <w:lang w:val="zh-CN"/>
        </w:rPr>
        <w:t>11.1.2</w:t>
      </w:r>
      <w:r>
        <w:rPr>
          <w:rFonts w:hint="eastAsia"/>
          <w:color w:val="auto"/>
          <w:sz w:val="28"/>
          <w:szCs w:val="28"/>
          <w:lang w:val="zh-CN"/>
        </w:rPr>
        <w:t>防护措施</w:t>
      </w:r>
    </w:p>
    <w:p>
      <w:pPr>
        <w:ind w:firstLine="560" w:firstLineChars="200"/>
        <w:jc w:val="left"/>
        <w:rPr>
          <w:color w:val="auto"/>
          <w:sz w:val="28"/>
          <w:szCs w:val="28"/>
        </w:rPr>
      </w:pPr>
      <w:r>
        <w:rPr>
          <w:color w:val="auto"/>
          <w:sz w:val="28"/>
          <w:szCs w:val="28"/>
        </w:rPr>
        <w:t>呼吸系统防护：三乙胺应佩戴导管式防毒面具。紧急事态抢救或撤离时，应该佩戴氧气呼吸器或空气呼吸器。</w:t>
      </w:r>
    </w:p>
    <w:p>
      <w:pPr>
        <w:ind w:firstLine="560" w:firstLineChars="200"/>
        <w:jc w:val="left"/>
        <w:rPr>
          <w:color w:val="auto"/>
          <w:sz w:val="28"/>
          <w:szCs w:val="28"/>
        </w:rPr>
      </w:pPr>
      <w:r>
        <w:rPr>
          <w:color w:val="auto"/>
          <w:sz w:val="28"/>
          <w:szCs w:val="28"/>
        </w:rPr>
        <w:t>眼睛防护：呼吸系统防护中已作防护。</w:t>
      </w:r>
    </w:p>
    <w:p>
      <w:pPr>
        <w:ind w:firstLine="560" w:firstLineChars="200"/>
        <w:jc w:val="left"/>
        <w:rPr>
          <w:color w:val="auto"/>
          <w:sz w:val="28"/>
          <w:szCs w:val="28"/>
        </w:rPr>
      </w:pPr>
      <w:r>
        <w:rPr>
          <w:color w:val="auto"/>
          <w:sz w:val="28"/>
          <w:szCs w:val="28"/>
        </w:rPr>
        <w:t>身体防护：三乙胺泄露穿防毒物渗透工作服。手防护：戴作业防护手套。其它：工作现场严禁吸烟、进食和饮水。工作毕，淋浴更衣。</w:t>
      </w:r>
    </w:p>
    <w:p>
      <w:pPr>
        <w:pStyle w:val="2"/>
        <w:rPr>
          <w:color w:val="auto"/>
          <w:sz w:val="28"/>
          <w:szCs w:val="28"/>
          <w:lang w:val="zh-CN"/>
        </w:rPr>
      </w:pPr>
      <w:bookmarkStart w:id="124" w:name="_Toc417547413"/>
      <w:r>
        <w:rPr>
          <w:color w:val="auto"/>
          <w:sz w:val="28"/>
          <w:szCs w:val="28"/>
          <w:lang w:val="zh-CN"/>
        </w:rPr>
        <w:t>11.1.3急救措施</w:t>
      </w:r>
      <w:bookmarkEnd w:id="124"/>
    </w:p>
    <w:p>
      <w:pPr>
        <w:ind w:firstLine="560" w:firstLineChars="200"/>
        <w:jc w:val="left"/>
        <w:rPr>
          <w:color w:val="auto"/>
          <w:sz w:val="28"/>
          <w:szCs w:val="28"/>
        </w:rPr>
      </w:pPr>
      <w:r>
        <w:rPr>
          <w:color w:val="auto"/>
          <w:sz w:val="28"/>
          <w:szCs w:val="28"/>
        </w:rPr>
        <w:t>皮肤接触：脱去被污染的衣着，用流动清水冲洗。</w:t>
      </w:r>
    </w:p>
    <w:p>
      <w:pPr>
        <w:ind w:firstLine="560" w:firstLineChars="200"/>
        <w:jc w:val="left"/>
        <w:rPr>
          <w:color w:val="auto"/>
          <w:sz w:val="28"/>
          <w:szCs w:val="28"/>
        </w:rPr>
      </w:pPr>
      <w:r>
        <w:rPr>
          <w:color w:val="auto"/>
          <w:sz w:val="28"/>
          <w:szCs w:val="28"/>
        </w:rPr>
        <w:t>眼睛接触：提起眼睑，用流动清水或生理盐水冲洗、就医。</w:t>
      </w:r>
    </w:p>
    <w:p>
      <w:pPr>
        <w:ind w:firstLine="560" w:firstLineChars="200"/>
        <w:jc w:val="left"/>
        <w:rPr>
          <w:color w:val="auto"/>
          <w:sz w:val="28"/>
          <w:szCs w:val="28"/>
        </w:rPr>
      </w:pPr>
      <w:r>
        <w:rPr>
          <w:color w:val="auto"/>
          <w:sz w:val="28"/>
          <w:szCs w:val="28"/>
        </w:rPr>
        <w:t>吸入：迅速脱离现场至空气新鲜处、就医。</w:t>
      </w:r>
    </w:p>
    <w:p>
      <w:pPr>
        <w:ind w:firstLine="560" w:firstLineChars="200"/>
        <w:jc w:val="left"/>
        <w:rPr>
          <w:color w:val="auto"/>
          <w:sz w:val="28"/>
          <w:szCs w:val="28"/>
        </w:rPr>
      </w:pPr>
      <w:r>
        <w:rPr>
          <w:color w:val="auto"/>
          <w:sz w:val="28"/>
          <w:szCs w:val="28"/>
        </w:rPr>
        <w:t>食入：饮足量温水，催吐，就医。</w:t>
      </w:r>
    </w:p>
    <w:p>
      <w:pPr>
        <w:pStyle w:val="2"/>
        <w:rPr>
          <w:color w:val="auto"/>
          <w:sz w:val="28"/>
          <w:szCs w:val="28"/>
          <w:lang w:val="zh-CN"/>
        </w:rPr>
      </w:pPr>
      <w:bookmarkStart w:id="125" w:name="_Toc417547414"/>
      <w:r>
        <w:rPr>
          <w:color w:val="auto"/>
          <w:sz w:val="28"/>
          <w:szCs w:val="28"/>
          <w:lang w:val="zh-CN"/>
        </w:rPr>
        <w:t>11.1.4灭火方法</w:t>
      </w:r>
      <w:bookmarkEnd w:id="125"/>
    </w:p>
    <w:p>
      <w:pPr>
        <w:ind w:firstLine="560" w:firstLineChars="200"/>
        <w:jc w:val="left"/>
        <w:rPr>
          <w:color w:val="auto"/>
          <w:sz w:val="28"/>
          <w:szCs w:val="28"/>
        </w:rPr>
      </w:pPr>
      <w:r>
        <w:rPr>
          <w:color w:val="auto"/>
          <w:sz w:val="28"/>
          <w:szCs w:val="28"/>
        </w:rPr>
        <w:t>喷水保持火场容器冷却，直至灭火结束。选用抗溶性泡沫、干粉、二氧化碳、砂土作为灭火剂。三乙胺燃烧时用水灭火无效。</w:t>
      </w:r>
    </w:p>
    <w:p>
      <w:pPr>
        <w:pStyle w:val="2"/>
        <w:rPr>
          <w:color w:val="auto"/>
          <w:sz w:val="28"/>
          <w:szCs w:val="28"/>
          <w:lang w:val="zh-CN"/>
        </w:rPr>
      </w:pPr>
      <w:r>
        <w:rPr>
          <w:color w:val="auto"/>
          <w:sz w:val="28"/>
          <w:szCs w:val="28"/>
          <w:lang w:val="zh-CN"/>
        </w:rPr>
        <w:t>11.1.5</w:t>
      </w:r>
      <w:r>
        <w:rPr>
          <w:rFonts w:hint="eastAsia"/>
          <w:color w:val="auto"/>
          <w:sz w:val="28"/>
          <w:szCs w:val="28"/>
          <w:lang w:val="zh-CN"/>
        </w:rPr>
        <w:t>紧急安全</w:t>
      </w:r>
      <w:r>
        <w:rPr>
          <w:color w:val="auto"/>
          <w:sz w:val="28"/>
          <w:szCs w:val="28"/>
          <w:lang w:val="zh-CN"/>
        </w:rPr>
        <w:t>疏离</w:t>
      </w:r>
    </w:p>
    <w:p>
      <w:pPr>
        <w:ind w:firstLine="560" w:firstLineChars="200"/>
        <w:jc w:val="left"/>
        <w:rPr>
          <w:color w:val="auto"/>
          <w:sz w:val="28"/>
          <w:szCs w:val="28"/>
        </w:rPr>
      </w:pPr>
      <w:r>
        <w:rPr>
          <w:color w:val="auto"/>
          <w:sz w:val="28"/>
          <w:szCs w:val="28"/>
        </w:rPr>
        <w:t>在发生突发环境污染事故，可能对厂区内外人群安全构成威胁时，必须在指挥部统一指挥下，对与事故应急救援无关的人员进行紧急疏散。疏散的方向、距离和集中地点，必须根据不同事故做出具体规定，总的原则是疏散安全点处于当时的上风向。对可能威胁到厂外居民(包括友邻单位人员)安全时，指挥部应立即和地方有关部门联系，引导居民迅速撤离到安全地点。</w:t>
      </w:r>
    </w:p>
    <w:p>
      <w:pPr>
        <w:pStyle w:val="6"/>
        <w:snapToGrid w:val="0"/>
        <w:spacing w:before="0" w:after="0" w:line="360" w:lineRule="auto"/>
        <w:rPr>
          <w:rFonts w:ascii="Times New Roman" w:hAnsi="Times New Roman" w:eastAsia="宋体"/>
          <w:color w:val="auto"/>
          <w:sz w:val="28"/>
          <w:szCs w:val="28"/>
        </w:rPr>
      </w:pPr>
      <w:bookmarkStart w:id="126" w:name="_Toc492281353"/>
      <w:r>
        <w:rPr>
          <w:rFonts w:ascii="Times New Roman" w:hAnsi="Times New Roman" w:eastAsia="宋体"/>
          <w:color w:val="auto"/>
          <w:sz w:val="28"/>
          <w:szCs w:val="28"/>
        </w:rPr>
        <w:t>11.2应急监测</w:t>
      </w:r>
      <w:bookmarkEnd w:id="126"/>
    </w:p>
    <w:p>
      <w:pPr>
        <w:pStyle w:val="2"/>
        <w:rPr>
          <w:color w:val="auto"/>
          <w:sz w:val="28"/>
          <w:szCs w:val="28"/>
          <w:lang w:val="zh-CN"/>
        </w:rPr>
      </w:pPr>
      <w:r>
        <w:rPr>
          <w:color w:val="auto"/>
          <w:sz w:val="28"/>
          <w:szCs w:val="28"/>
          <w:lang w:val="zh-CN"/>
        </w:rPr>
        <w:t>11.2.1</w:t>
      </w:r>
      <w:r>
        <w:rPr>
          <w:rFonts w:hint="eastAsia"/>
          <w:color w:val="auto"/>
          <w:sz w:val="28"/>
          <w:szCs w:val="28"/>
          <w:lang w:val="zh-CN"/>
        </w:rPr>
        <w:t>应急监测</w:t>
      </w:r>
      <w:r>
        <w:rPr>
          <w:color w:val="auto"/>
          <w:sz w:val="28"/>
          <w:szCs w:val="28"/>
          <w:lang w:val="zh-CN"/>
        </w:rPr>
        <w:t>组</w:t>
      </w:r>
    </w:p>
    <w:p>
      <w:pPr>
        <w:ind w:firstLine="560" w:firstLineChars="200"/>
        <w:jc w:val="left"/>
        <w:rPr>
          <w:color w:val="auto"/>
          <w:sz w:val="28"/>
          <w:szCs w:val="28"/>
        </w:rPr>
      </w:pPr>
      <w:r>
        <w:rPr>
          <w:color w:val="auto"/>
          <w:sz w:val="28"/>
          <w:szCs w:val="28"/>
        </w:rPr>
        <w:t xml:space="preserve">公司应急监测小组，负责突发环境事件应急监测工作，由公司安全环保部领导，分为室内工作组和外勤工作组。应急监测小组在监测设备、物资上做好随时应对突发事件发生的准备。应急监测小组成员保证24小时通讯畅通，接到指令，20分钟内到达单位，同时做好准备工作。外勤工作组做好安全防护，立即赴事故现场实地勘察，确定事故的类型、监测项目，及时反馈信息给室内工作组，室内组做好相应的项目分析试剂、分析仪器的预热等准备工作，密切配合。 </w:t>
      </w:r>
    </w:p>
    <w:p>
      <w:pPr>
        <w:ind w:firstLine="560" w:firstLineChars="200"/>
        <w:jc w:val="left"/>
        <w:rPr>
          <w:color w:val="auto"/>
          <w:sz w:val="28"/>
          <w:szCs w:val="28"/>
        </w:rPr>
      </w:pPr>
      <w:r>
        <w:rPr>
          <w:color w:val="auto"/>
          <w:sz w:val="28"/>
          <w:szCs w:val="28"/>
        </w:rPr>
        <w:t>应急指挥中心根据突发环境事件的严重程度，确定需要请求外部救援时，可向芜湖市环境监测站申请救援。</w:t>
      </w:r>
    </w:p>
    <w:p>
      <w:pPr>
        <w:pStyle w:val="2"/>
        <w:rPr>
          <w:color w:val="auto"/>
          <w:sz w:val="28"/>
          <w:szCs w:val="28"/>
          <w:lang w:val="zh-CN"/>
        </w:rPr>
      </w:pPr>
      <w:r>
        <w:rPr>
          <w:color w:val="auto"/>
          <w:sz w:val="28"/>
          <w:szCs w:val="28"/>
          <w:lang w:val="zh-CN"/>
        </w:rPr>
        <w:t>11.2.2</w:t>
      </w:r>
      <w:r>
        <w:rPr>
          <w:rFonts w:hint="eastAsia"/>
          <w:color w:val="auto"/>
          <w:sz w:val="28"/>
          <w:szCs w:val="28"/>
          <w:lang w:val="zh-CN"/>
        </w:rPr>
        <w:t>监测布点</w:t>
      </w:r>
      <w:r>
        <w:rPr>
          <w:color w:val="auto"/>
          <w:sz w:val="28"/>
          <w:szCs w:val="28"/>
          <w:lang w:val="zh-CN"/>
        </w:rPr>
        <w:t>原则</w:t>
      </w:r>
    </w:p>
    <w:p>
      <w:pPr>
        <w:ind w:firstLine="560" w:firstLineChars="200"/>
        <w:jc w:val="left"/>
        <w:rPr>
          <w:color w:val="auto"/>
          <w:sz w:val="28"/>
          <w:szCs w:val="28"/>
        </w:rPr>
      </w:pPr>
      <w:r>
        <w:rPr>
          <w:rFonts w:hint="eastAsia"/>
          <w:color w:val="auto"/>
          <w:sz w:val="28"/>
          <w:szCs w:val="28"/>
        </w:rPr>
        <w:t>依据《突发环境事件应急监测技术规范》（HJ589-2010）的相关规定对突发环境污染事故现场进行布点监测。</w:t>
      </w:r>
    </w:p>
    <w:p>
      <w:pPr>
        <w:ind w:firstLine="560" w:firstLineChars="200"/>
        <w:jc w:val="left"/>
        <w:rPr>
          <w:color w:val="auto"/>
          <w:sz w:val="28"/>
          <w:szCs w:val="28"/>
        </w:rPr>
      </w:pPr>
      <w:r>
        <w:rPr>
          <w:rFonts w:hint="eastAsia"/>
          <w:color w:val="auto"/>
          <w:sz w:val="28"/>
          <w:szCs w:val="28"/>
        </w:rPr>
        <w:t>大气污染监测布点原则</w:t>
      </w:r>
    </w:p>
    <w:p>
      <w:pPr>
        <w:ind w:firstLine="560" w:firstLineChars="200"/>
        <w:jc w:val="left"/>
        <w:rPr>
          <w:color w:val="auto"/>
          <w:sz w:val="28"/>
          <w:szCs w:val="28"/>
        </w:rPr>
      </w:pPr>
      <w:r>
        <w:rPr>
          <w:rFonts w:hint="eastAsia"/>
          <w:color w:val="auto"/>
          <w:sz w:val="28"/>
          <w:szCs w:val="28"/>
        </w:rPr>
        <w:t>根据</w:t>
      </w:r>
      <w:r>
        <w:rPr>
          <w:color w:val="auto"/>
          <w:sz w:val="28"/>
          <w:szCs w:val="28"/>
        </w:rPr>
        <w:t>项目</w:t>
      </w:r>
      <w:r>
        <w:rPr>
          <w:rFonts w:hint="eastAsia"/>
          <w:color w:val="auto"/>
          <w:sz w:val="28"/>
          <w:szCs w:val="28"/>
        </w:rPr>
        <w:t>的</w:t>
      </w:r>
      <w:r>
        <w:rPr>
          <w:color w:val="auto"/>
          <w:sz w:val="28"/>
          <w:szCs w:val="28"/>
        </w:rPr>
        <w:t>环境突发应急预案可知，风险源主要为</w:t>
      </w:r>
      <w:r>
        <w:rPr>
          <w:rFonts w:hint="eastAsia"/>
          <w:color w:val="auto"/>
          <w:sz w:val="28"/>
          <w:szCs w:val="28"/>
        </w:rPr>
        <w:t>三乙胺泄漏的液体蒸发成气体后，气体的扩散对厂界外环境空气的影响。结合气象特征、保护目标、地形特征等进行大气监测布点。对大气的监测以事故地点为中心，在下风向按一定间隔的扇形或圆形布点，并根据污染物的特性在不同高度采样，同时在事故点的上风向适当位置布设对照点；在可能受污染影响的居民住宅区或人群活动区等敏感点必须设置采样点，采样过程中注意风向变化，及时调整采样点位置。</w:t>
      </w:r>
    </w:p>
    <w:p>
      <w:pPr>
        <w:ind w:firstLine="560" w:firstLineChars="200"/>
        <w:jc w:val="left"/>
        <w:rPr>
          <w:color w:val="auto"/>
          <w:sz w:val="28"/>
          <w:szCs w:val="28"/>
        </w:rPr>
      </w:pPr>
      <w:r>
        <w:rPr>
          <w:rFonts w:hint="eastAsia"/>
          <w:color w:val="auto"/>
          <w:sz w:val="28"/>
          <w:szCs w:val="28"/>
        </w:rPr>
        <w:t>监测因子：三乙胺。</w:t>
      </w:r>
    </w:p>
    <w:p>
      <w:pPr>
        <w:ind w:firstLine="560" w:firstLineChars="200"/>
        <w:jc w:val="left"/>
        <w:rPr>
          <w:color w:val="auto"/>
          <w:sz w:val="28"/>
          <w:szCs w:val="28"/>
        </w:rPr>
      </w:pPr>
      <w:r>
        <w:rPr>
          <w:rFonts w:hint="eastAsia"/>
          <w:color w:val="auto"/>
          <w:sz w:val="28"/>
          <w:szCs w:val="28"/>
        </w:rPr>
        <w:t>监测时间及频率：事故发生后连续取样，直到恢复正常；取值时间、采样频率、监测分析方法按规范执行，日均浓度符合《环境空气质量标准》（GB3095-2012）中对数据的有效性规定。</w:t>
      </w:r>
    </w:p>
    <w:p>
      <w:pPr>
        <w:pStyle w:val="2"/>
        <w:rPr>
          <w:color w:val="auto"/>
          <w:sz w:val="28"/>
          <w:szCs w:val="28"/>
          <w:lang w:val="zh-CN"/>
        </w:rPr>
      </w:pPr>
      <w:r>
        <w:rPr>
          <w:color w:val="auto"/>
          <w:sz w:val="28"/>
          <w:szCs w:val="28"/>
          <w:lang w:val="zh-CN"/>
        </w:rPr>
        <w:t>11.2.3</w:t>
      </w:r>
      <w:r>
        <w:rPr>
          <w:rFonts w:hint="eastAsia"/>
          <w:color w:val="auto"/>
          <w:sz w:val="28"/>
          <w:szCs w:val="28"/>
          <w:lang w:val="zh-CN"/>
        </w:rPr>
        <w:t>监测方法</w:t>
      </w:r>
    </w:p>
    <w:p>
      <w:pPr>
        <w:ind w:firstLine="560" w:firstLineChars="200"/>
        <w:jc w:val="left"/>
        <w:rPr>
          <w:color w:val="auto"/>
          <w:sz w:val="28"/>
          <w:szCs w:val="28"/>
        </w:rPr>
      </w:pPr>
      <w:r>
        <w:rPr>
          <w:rFonts w:hint="eastAsia"/>
          <w:color w:val="auto"/>
          <w:sz w:val="28"/>
          <w:szCs w:val="28"/>
        </w:rPr>
        <w:t>为迅速查明突发环境事件污染物的种类（或名称）、污染程度和范围以及污染发展趋势，在已有调查资料的基础上，充分利用现场快速监测方法和实验室现有的分析方法进行鉴别、确认。</w:t>
      </w:r>
    </w:p>
    <w:p>
      <w:pPr>
        <w:ind w:firstLine="560" w:firstLineChars="200"/>
        <w:jc w:val="left"/>
        <w:rPr>
          <w:color w:val="auto"/>
          <w:sz w:val="28"/>
          <w:szCs w:val="28"/>
        </w:rPr>
      </w:pPr>
      <w:r>
        <w:rPr>
          <w:rFonts w:hint="eastAsia"/>
          <w:color w:val="auto"/>
          <w:sz w:val="28"/>
          <w:szCs w:val="28"/>
        </w:rPr>
        <w:t>（1）为快速监测突发环境事件的污染物，首先可采用如下的快速监测方法：</w:t>
      </w:r>
    </w:p>
    <w:p>
      <w:pPr>
        <w:ind w:firstLine="560" w:firstLineChars="200"/>
        <w:jc w:val="left"/>
        <w:rPr>
          <w:color w:val="auto"/>
          <w:sz w:val="28"/>
          <w:szCs w:val="28"/>
        </w:rPr>
      </w:pPr>
      <w:r>
        <w:rPr>
          <w:rFonts w:hint="eastAsia"/>
          <w:color w:val="auto"/>
          <w:sz w:val="28"/>
          <w:szCs w:val="28"/>
        </w:rPr>
        <w:t>1、检测试纸、快速检测管和便携式监测仪器等的监测方法。</w:t>
      </w:r>
    </w:p>
    <w:p>
      <w:pPr>
        <w:ind w:firstLine="560" w:firstLineChars="200"/>
        <w:jc w:val="left"/>
        <w:rPr>
          <w:color w:val="auto"/>
          <w:sz w:val="28"/>
          <w:szCs w:val="28"/>
        </w:rPr>
      </w:pPr>
      <w:r>
        <w:rPr>
          <w:rFonts w:hint="eastAsia"/>
          <w:color w:val="auto"/>
          <w:sz w:val="28"/>
          <w:szCs w:val="28"/>
        </w:rPr>
        <w:t>2、现有的空气自动监测站、水质自动监测站和污染源在线监测系统等在用的监测方法。</w:t>
      </w:r>
    </w:p>
    <w:p>
      <w:pPr>
        <w:ind w:firstLine="560" w:firstLineChars="200"/>
        <w:jc w:val="left"/>
        <w:rPr>
          <w:color w:val="auto"/>
          <w:sz w:val="28"/>
          <w:szCs w:val="28"/>
        </w:rPr>
      </w:pPr>
      <w:r>
        <w:rPr>
          <w:rFonts w:hint="eastAsia"/>
          <w:color w:val="auto"/>
          <w:sz w:val="28"/>
          <w:szCs w:val="28"/>
        </w:rPr>
        <w:t>3、现行实验室分析方法。</w:t>
      </w:r>
    </w:p>
    <w:p>
      <w:pPr>
        <w:ind w:firstLine="560" w:firstLineChars="200"/>
        <w:jc w:val="left"/>
        <w:rPr>
          <w:color w:val="auto"/>
          <w:sz w:val="28"/>
          <w:szCs w:val="28"/>
        </w:rPr>
      </w:pPr>
      <w:r>
        <w:rPr>
          <w:rFonts w:hint="eastAsia"/>
          <w:color w:val="auto"/>
          <w:sz w:val="28"/>
          <w:szCs w:val="28"/>
        </w:rPr>
        <w:t>（2）从速送实验室进行确认、鉴别，实验室优先采用国家环境保护标准或行业标准。</w:t>
      </w:r>
    </w:p>
    <w:p>
      <w:pPr>
        <w:ind w:firstLine="560" w:firstLineChars="200"/>
        <w:jc w:val="left"/>
        <w:rPr>
          <w:color w:val="auto"/>
          <w:sz w:val="28"/>
          <w:szCs w:val="28"/>
        </w:rPr>
      </w:pPr>
      <w:r>
        <w:rPr>
          <w:rFonts w:hint="eastAsia"/>
          <w:color w:val="auto"/>
          <w:sz w:val="28"/>
          <w:szCs w:val="28"/>
        </w:rPr>
        <w:t>（3）当上述分析方法不能满足要求时，可根据各地具体情况和仪器设备条件，选用其他适宜的方法如ISO、美国EPA、日本JIS等国外的分析方法。</w:t>
      </w:r>
    </w:p>
    <w:p>
      <w:pPr>
        <w:pStyle w:val="2"/>
        <w:rPr>
          <w:color w:val="auto"/>
          <w:sz w:val="28"/>
          <w:szCs w:val="28"/>
          <w:lang w:val="zh-CN"/>
        </w:rPr>
      </w:pPr>
      <w:r>
        <w:rPr>
          <w:color w:val="auto"/>
          <w:sz w:val="28"/>
          <w:szCs w:val="28"/>
          <w:lang w:val="zh-CN"/>
        </w:rPr>
        <w:t>11.2.4</w:t>
      </w:r>
      <w:r>
        <w:rPr>
          <w:rFonts w:hint="eastAsia"/>
          <w:color w:val="auto"/>
          <w:sz w:val="28"/>
          <w:szCs w:val="28"/>
        </w:rPr>
        <w:t>应急监测管理制度</w:t>
      </w:r>
    </w:p>
    <w:p>
      <w:pPr>
        <w:ind w:firstLine="560" w:firstLineChars="200"/>
        <w:jc w:val="left"/>
        <w:rPr>
          <w:color w:val="auto"/>
          <w:sz w:val="28"/>
          <w:szCs w:val="28"/>
        </w:rPr>
      </w:pPr>
      <w:r>
        <w:rPr>
          <w:rFonts w:hint="eastAsia"/>
          <w:color w:val="auto"/>
          <w:sz w:val="28"/>
          <w:szCs w:val="28"/>
        </w:rPr>
        <w:t>（1）环境污染事件发生时，公司应急监测小组立即对现场环境污染物浓度进行监测。</w:t>
      </w:r>
    </w:p>
    <w:p>
      <w:pPr>
        <w:ind w:firstLine="560" w:firstLineChars="200"/>
        <w:jc w:val="left"/>
        <w:rPr>
          <w:color w:val="auto"/>
          <w:sz w:val="28"/>
          <w:szCs w:val="28"/>
        </w:rPr>
      </w:pPr>
      <w:r>
        <w:rPr>
          <w:rFonts w:hint="eastAsia"/>
          <w:color w:val="auto"/>
          <w:sz w:val="28"/>
          <w:szCs w:val="28"/>
        </w:rPr>
        <w:t>（2）进入突发环境事件现场的应急监测人员，必须注意自身的安全防护，对事故现场不熟悉、不能确认现场安全或不按规定佩戴必需的防护设备（如防护服、防毒呼吸器等），未经现场指挥/警戒人员许可，不应进入事故现场进行采样监测。</w:t>
      </w:r>
    </w:p>
    <w:p>
      <w:pPr>
        <w:ind w:firstLine="560" w:firstLineChars="200"/>
        <w:jc w:val="left"/>
        <w:rPr>
          <w:color w:val="auto"/>
          <w:sz w:val="28"/>
          <w:szCs w:val="28"/>
        </w:rPr>
      </w:pPr>
      <w:r>
        <w:rPr>
          <w:rFonts w:hint="eastAsia"/>
          <w:color w:val="auto"/>
          <w:sz w:val="28"/>
          <w:szCs w:val="28"/>
        </w:rPr>
        <w:t>（3）监测人员随时保持通讯设备开机状态，到达各监测点后立即向监测组组长报告监测点的气味、风向、空气受到的影响基本情况，之后每半小时报告监测结果和人员安全状况。</w:t>
      </w:r>
    </w:p>
    <w:p>
      <w:pPr>
        <w:ind w:firstLine="560" w:firstLineChars="200"/>
        <w:jc w:val="left"/>
        <w:rPr>
          <w:color w:val="auto"/>
          <w:sz w:val="28"/>
          <w:szCs w:val="28"/>
        </w:rPr>
      </w:pPr>
      <w:r>
        <w:rPr>
          <w:rFonts w:hint="eastAsia"/>
          <w:color w:val="auto"/>
          <w:sz w:val="28"/>
          <w:szCs w:val="28"/>
        </w:rPr>
        <w:t>（4）应急指挥部根据监测结果，综合分析突发性环境污染事故污染变化趋势，并通过专家咨询和讨论的方式，预测并报告突发性环境污染事故的发展情况和污染物的变化情况，作为突发性环境污染事故应急决策的依据。</w:t>
      </w:r>
    </w:p>
    <w:p>
      <w:pPr>
        <w:ind w:firstLine="560" w:firstLineChars="200"/>
        <w:jc w:val="left"/>
        <w:rPr>
          <w:color w:val="auto"/>
          <w:sz w:val="28"/>
          <w:szCs w:val="28"/>
        </w:rPr>
      </w:pPr>
      <w:r>
        <w:rPr>
          <w:rFonts w:hint="eastAsia"/>
          <w:color w:val="auto"/>
          <w:sz w:val="28"/>
          <w:szCs w:val="28"/>
        </w:rPr>
        <w:t>根据监测结果，综合分析突发性环境污染事故污染变化趋势，并通过专家咨询和讨论的方式，预测并报告突发性环境污染事故的发展情况和污染物的变化情况，作为突发性环境污染事故应急决策的依据。</w:t>
      </w:r>
    </w:p>
    <w:p>
      <w:pPr>
        <w:pStyle w:val="6"/>
        <w:snapToGrid w:val="0"/>
        <w:spacing w:before="0" w:after="0" w:line="360" w:lineRule="auto"/>
        <w:rPr>
          <w:rFonts w:ascii="Times New Roman" w:hAnsi="Times New Roman" w:eastAsia="宋体"/>
          <w:color w:val="auto"/>
          <w:sz w:val="28"/>
          <w:szCs w:val="28"/>
        </w:rPr>
      </w:pPr>
      <w:bookmarkStart w:id="127" w:name="_Toc444849105"/>
      <w:bookmarkStart w:id="128" w:name="_Toc492281354"/>
      <w:r>
        <w:rPr>
          <w:rFonts w:ascii="Times New Roman" w:hAnsi="Times New Roman" w:eastAsia="宋体"/>
          <w:color w:val="auto"/>
          <w:sz w:val="28"/>
          <w:szCs w:val="28"/>
        </w:rPr>
        <w:t>11.3风险防范措施</w:t>
      </w:r>
      <w:bookmarkEnd w:id="127"/>
      <w:r>
        <w:rPr>
          <w:rFonts w:hint="eastAsia" w:ascii="Times New Roman" w:hAnsi="Times New Roman" w:eastAsia="宋体"/>
          <w:color w:val="auto"/>
          <w:sz w:val="28"/>
          <w:szCs w:val="28"/>
        </w:rPr>
        <w:t>的</w:t>
      </w:r>
      <w:r>
        <w:rPr>
          <w:rFonts w:ascii="Times New Roman" w:hAnsi="Times New Roman" w:eastAsia="宋体"/>
          <w:color w:val="auto"/>
          <w:sz w:val="28"/>
          <w:szCs w:val="28"/>
        </w:rPr>
        <w:t>落实</w:t>
      </w:r>
      <w:bookmarkEnd w:id="128"/>
    </w:p>
    <w:p>
      <w:pPr>
        <w:ind w:firstLine="560" w:firstLineChars="200"/>
        <w:jc w:val="left"/>
        <w:rPr>
          <w:color w:val="auto"/>
          <w:sz w:val="28"/>
          <w:szCs w:val="28"/>
        </w:rPr>
      </w:pPr>
      <w:r>
        <w:rPr>
          <w:rFonts w:hint="eastAsia"/>
          <w:color w:val="auto"/>
          <w:sz w:val="28"/>
          <w:szCs w:val="28"/>
        </w:rPr>
        <w:t>鉴于三乙胺</w:t>
      </w:r>
      <w:r>
        <w:rPr>
          <w:color w:val="auto"/>
          <w:sz w:val="28"/>
          <w:szCs w:val="28"/>
        </w:rPr>
        <w:t>与空气混合能形成爆炸性混合物</w:t>
      </w:r>
      <w:r>
        <w:rPr>
          <w:rFonts w:hint="eastAsia"/>
          <w:color w:val="auto"/>
          <w:sz w:val="28"/>
          <w:szCs w:val="28"/>
        </w:rPr>
        <w:t>，</w:t>
      </w:r>
      <w:r>
        <w:rPr>
          <w:color w:val="auto"/>
          <w:sz w:val="28"/>
          <w:szCs w:val="28"/>
        </w:rPr>
        <w:t>遇明火、高热能引起燃烧爆炸</w:t>
      </w:r>
      <w:r>
        <w:rPr>
          <w:rFonts w:hint="eastAsia"/>
          <w:color w:val="auto"/>
          <w:sz w:val="28"/>
          <w:szCs w:val="28"/>
        </w:rPr>
        <w:t>，</w:t>
      </w:r>
      <w:r>
        <w:rPr>
          <w:color w:val="auto"/>
          <w:sz w:val="28"/>
          <w:szCs w:val="28"/>
        </w:rPr>
        <w:t>与氟、氯等接触会发生剧烈的化学反应</w:t>
      </w:r>
      <w:r>
        <w:rPr>
          <w:rFonts w:hint="eastAsia"/>
          <w:color w:val="auto"/>
          <w:sz w:val="28"/>
          <w:szCs w:val="28"/>
        </w:rPr>
        <w:t>，</w:t>
      </w:r>
      <w:r>
        <w:rPr>
          <w:color w:val="auto"/>
          <w:sz w:val="28"/>
          <w:szCs w:val="28"/>
        </w:rPr>
        <w:t>遇高热，容器内压增大，有开裂和爆炸的危险</w:t>
      </w:r>
      <w:r>
        <w:rPr>
          <w:rFonts w:hint="eastAsia"/>
          <w:color w:val="auto"/>
          <w:sz w:val="28"/>
          <w:szCs w:val="28"/>
        </w:rPr>
        <w:t>。</w:t>
      </w:r>
      <w:r>
        <w:rPr>
          <w:color w:val="auto"/>
          <w:sz w:val="28"/>
          <w:szCs w:val="28"/>
        </w:rPr>
        <w:t>采取的防范措施如下：</w:t>
      </w:r>
    </w:p>
    <w:p>
      <w:pPr>
        <w:ind w:firstLine="560" w:firstLineChars="200"/>
        <w:jc w:val="left"/>
        <w:rPr>
          <w:color w:val="auto"/>
          <w:sz w:val="28"/>
          <w:szCs w:val="28"/>
        </w:rPr>
      </w:pPr>
      <w:r>
        <w:rPr>
          <w:rFonts w:hint="eastAsia"/>
          <w:color w:val="auto"/>
          <w:sz w:val="28"/>
          <w:szCs w:val="28"/>
        </w:rPr>
        <w:t>（1）总图布置：在厂区平面布置方面，严格执行相关规范要求，所有建、构筑物之间或与其它场所之间留有足够的防火间距，防止在火灾或爆炸时相互影响；严格按工艺处理物料特性，对厂区进行危险区划分。</w:t>
      </w:r>
    </w:p>
    <w:p>
      <w:pPr>
        <w:ind w:firstLine="560" w:firstLineChars="200"/>
        <w:jc w:val="left"/>
        <w:rPr>
          <w:color w:val="auto"/>
          <w:sz w:val="28"/>
          <w:szCs w:val="28"/>
        </w:rPr>
      </w:pPr>
      <w:r>
        <w:rPr>
          <w:rFonts w:hint="eastAsia"/>
          <w:color w:val="auto"/>
          <w:sz w:val="28"/>
          <w:szCs w:val="28"/>
        </w:rPr>
        <w:t>（2） 三乙胺贮罐设在专门区域，贮存、装车、运输独立设置；三乙胺贮罐设置在通风，远离热源的地方。三乙胺储罐</w:t>
      </w:r>
      <w:r>
        <w:rPr>
          <w:color w:val="auto"/>
          <w:sz w:val="28"/>
          <w:szCs w:val="28"/>
        </w:rPr>
        <w:t>围堰的尺寸按照《建筑设计防火规范》中4.4.6条要求</w:t>
      </w:r>
      <w:r>
        <w:rPr>
          <w:rFonts w:hint="eastAsia"/>
          <w:color w:val="auto"/>
          <w:sz w:val="28"/>
          <w:szCs w:val="28"/>
        </w:rPr>
        <w:t>进行设置，</w:t>
      </w:r>
      <w:r>
        <w:rPr>
          <w:color w:val="auto"/>
          <w:sz w:val="28"/>
          <w:szCs w:val="28"/>
        </w:rPr>
        <w:t>按照最大</w:t>
      </w:r>
      <w:r>
        <w:rPr>
          <w:rFonts w:hint="eastAsia"/>
          <w:color w:val="auto"/>
          <w:sz w:val="28"/>
          <w:szCs w:val="28"/>
        </w:rPr>
        <w:t>储存</w:t>
      </w:r>
      <w:r>
        <w:rPr>
          <w:color w:val="auto"/>
          <w:sz w:val="28"/>
          <w:szCs w:val="28"/>
        </w:rPr>
        <w:t>量来确定围堰的容量。</w:t>
      </w:r>
      <w:r>
        <w:rPr>
          <w:rFonts w:hint="eastAsia"/>
          <w:color w:val="auto"/>
          <w:sz w:val="28"/>
          <w:szCs w:val="28"/>
        </w:rPr>
        <w:t>本项目已将三乙胺库房设置在静压线制芯区旁的专用库房内，库房外面东面是围墙、南面是除尘器、西面是制芯车间、北侧为通道，与其它建筑物之间的防火间距满足规范要求。</w:t>
      </w:r>
    </w:p>
    <w:p>
      <w:pPr>
        <w:ind w:firstLine="560" w:firstLineChars="200"/>
        <w:jc w:val="left"/>
        <w:rPr>
          <w:color w:val="auto"/>
          <w:sz w:val="28"/>
          <w:szCs w:val="28"/>
        </w:rPr>
      </w:pPr>
      <w:r>
        <w:rPr>
          <w:rFonts w:hint="eastAsia"/>
          <w:color w:val="auto"/>
          <w:sz w:val="28"/>
          <w:szCs w:val="28"/>
        </w:rPr>
        <w:t>（3）</w:t>
      </w:r>
      <w:r>
        <w:rPr>
          <w:color w:val="auto"/>
          <w:sz w:val="28"/>
          <w:szCs w:val="28"/>
        </w:rPr>
        <w:t xml:space="preserve"> </w:t>
      </w:r>
      <w:r>
        <w:rPr>
          <w:rFonts w:hint="eastAsia"/>
          <w:color w:val="auto"/>
          <w:sz w:val="28"/>
          <w:szCs w:val="28"/>
        </w:rPr>
        <w:t>加</w:t>
      </w:r>
      <w:r>
        <w:rPr>
          <w:color w:val="auto"/>
          <w:sz w:val="28"/>
          <w:szCs w:val="28"/>
        </w:rPr>
        <w:t>强车间的通风，对从芯盒及制芯机罩中排出的含三乙胺的废气，用专门通风系统送到废气处理装置中进行酸碱中和处理。</w:t>
      </w:r>
    </w:p>
    <w:p>
      <w:pPr>
        <w:ind w:firstLine="560" w:firstLineChars="200"/>
        <w:jc w:val="left"/>
        <w:rPr>
          <w:color w:val="auto"/>
          <w:sz w:val="28"/>
          <w:szCs w:val="28"/>
        </w:rPr>
      </w:pPr>
      <w:r>
        <w:rPr>
          <w:rFonts w:hint="eastAsia"/>
          <w:color w:val="auto"/>
          <w:sz w:val="28"/>
          <w:szCs w:val="28"/>
        </w:rPr>
        <w:t>（4）</w:t>
      </w:r>
      <w:r>
        <w:rPr>
          <w:color w:val="auto"/>
          <w:sz w:val="28"/>
          <w:szCs w:val="28"/>
        </w:rPr>
        <w:t>在生产操作中，如有接触，需要穿长衣裤、戴防护手套、简易防毒面具及化学品眼镜等劳动保护措施。受污染的衣物洗后再用。</w:t>
      </w:r>
    </w:p>
    <w:p>
      <w:pPr>
        <w:ind w:firstLine="560" w:firstLineChars="200"/>
        <w:jc w:val="left"/>
        <w:rPr>
          <w:color w:val="auto"/>
          <w:sz w:val="28"/>
          <w:szCs w:val="28"/>
        </w:rPr>
      </w:pPr>
      <w:r>
        <w:rPr>
          <w:rFonts w:hint="eastAsia"/>
          <w:color w:val="auto"/>
          <w:sz w:val="28"/>
          <w:szCs w:val="28"/>
        </w:rPr>
        <w:t>（5）防止气态污染物向环境转移的防范措施：首先切断污染物泄漏，通知下风向生产装置采取有效措施，防止事故进一步恶化；通知下风向人员，按污染情况及时疏散人口，防止人身事故发生。对于因泄漏事故已进入空气的气态污染物，生产装置及储罐周围应设置水幕喷淋系统，并能够自动遥控执行对泄漏的有毒有害物质进行碱液喷淋处理。</w:t>
      </w:r>
    </w:p>
    <w:p>
      <w:pPr>
        <w:ind w:firstLine="560" w:firstLineChars="200"/>
        <w:jc w:val="left"/>
        <w:rPr>
          <w:color w:val="auto"/>
          <w:sz w:val="28"/>
          <w:szCs w:val="28"/>
        </w:rPr>
      </w:pPr>
      <w:r>
        <w:rPr>
          <w:rFonts w:hint="eastAsia"/>
          <w:color w:val="auto"/>
          <w:sz w:val="28"/>
          <w:szCs w:val="28"/>
        </w:rPr>
        <w:t>（6）防止液态污染物向环境转移的防范措施</w:t>
      </w:r>
    </w:p>
    <w:p>
      <w:pPr>
        <w:ind w:firstLine="560" w:firstLineChars="200"/>
        <w:jc w:val="left"/>
        <w:rPr>
          <w:color w:val="auto"/>
          <w:sz w:val="28"/>
          <w:szCs w:val="28"/>
        </w:rPr>
      </w:pPr>
      <w:r>
        <w:rPr>
          <w:rFonts w:hint="eastAsia"/>
          <w:color w:val="auto"/>
          <w:sz w:val="28"/>
          <w:szCs w:val="28"/>
        </w:rPr>
        <w:t>项目排水系统采用清污分流。雨水系统分为污染区和非污染区，生产装置区、储罐区、危险品库为污染区、办公室、职工宿舍等不使用危险化学品的区域为非污染区。</w:t>
      </w:r>
    </w:p>
    <w:p>
      <w:pPr>
        <w:ind w:firstLine="560" w:firstLineChars="200"/>
        <w:jc w:val="left"/>
        <w:rPr>
          <w:color w:val="auto"/>
          <w:sz w:val="28"/>
          <w:szCs w:val="28"/>
        </w:rPr>
      </w:pPr>
    </w:p>
    <w:p>
      <w:pPr>
        <w:ind w:firstLine="560" w:firstLineChars="200"/>
        <w:jc w:val="left"/>
        <w:rPr>
          <w:color w:val="auto"/>
          <w:sz w:val="28"/>
          <w:szCs w:val="28"/>
        </w:rPr>
      </w:pPr>
    </w:p>
    <w:p>
      <w:pPr>
        <w:ind w:firstLine="560" w:firstLineChars="200"/>
        <w:jc w:val="left"/>
        <w:rPr>
          <w:color w:val="auto"/>
          <w:sz w:val="28"/>
          <w:szCs w:val="28"/>
        </w:rPr>
      </w:pPr>
    </w:p>
    <w:p>
      <w:pPr>
        <w:ind w:firstLine="560" w:firstLineChars="200"/>
        <w:jc w:val="left"/>
        <w:rPr>
          <w:color w:val="auto"/>
          <w:sz w:val="28"/>
          <w:szCs w:val="28"/>
        </w:rPr>
      </w:pPr>
    </w:p>
    <w:p>
      <w:pPr>
        <w:ind w:firstLine="560" w:firstLineChars="200"/>
        <w:jc w:val="left"/>
        <w:rPr>
          <w:color w:val="auto"/>
          <w:sz w:val="28"/>
          <w:szCs w:val="28"/>
        </w:rPr>
      </w:pPr>
    </w:p>
    <w:p>
      <w:pPr>
        <w:pStyle w:val="3"/>
        <w:spacing w:beforeLines="100" w:afterLines="100" w:line="360" w:lineRule="auto"/>
        <w:ind w:firstLine="2811" w:firstLineChars="1000"/>
        <w:rPr>
          <w:color w:val="auto"/>
          <w:sz w:val="28"/>
          <w:szCs w:val="28"/>
        </w:rPr>
      </w:pPr>
      <w:bookmarkStart w:id="129" w:name="_Toc492281355"/>
      <w:r>
        <w:rPr>
          <w:color w:val="auto"/>
          <w:sz w:val="28"/>
          <w:szCs w:val="28"/>
        </w:rPr>
        <w:t>十二、公众意见调查</w:t>
      </w:r>
      <w:bookmarkEnd w:id="129"/>
    </w:p>
    <w:p>
      <w:pPr>
        <w:spacing w:line="360" w:lineRule="auto"/>
        <w:ind w:firstLine="560" w:firstLineChars="200"/>
        <w:jc w:val="left"/>
        <w:rPr>
          <w:color w:val="auto"/>
          <w:sz w:val="28"/>
          <w:szCs w:val="28"/>
        </w:rPr>
      </w:pPr>
      <w:r>
        <w:rPr>
          <w:color w:val="auto"/>
          <w:sz w:val="28"/>
          <w:szCs w:val="28"/>
        </w:rPr>
        <w:t>按照国家环境保护部环办〔2003〕36号文《关于建设项目竣工环境保护验收实行公示的通知》和安徽省环保厅皖环发[2013]91号文《关于加强建设项目环境影响评价及环保竣工验收公众参与工作的通知》的要求，在该项目竣工环境保护验收监测期间，通过发放意见调查表的形式征求当地公众的意见。</w:t>
      </w:r>
    </w:p>
    <w:p>
      <w:pPr>
        <w:pStyle w:val="6"/>
        <w:snapToGrid w:val="0"/>
        <w:spacing w:before="0" w:after="0" w:line="360" w:lineRule="auto"/>
        <w:rPr>
          <w:rFonts w:ascii="Times New Roman" w:hAnsi="Times New Roman" w:eastAsia="宋体"/>
          <w:color w:val="auto"/>
          <w:sz w:val="28"/>
          <w:szCs w:val="28"/>
        </w:rPr>
      </w:pPr>
      <w:bookmarkStart w:id="130" w:name="_Toc384718352"/>
      <w:bookmarkStart w:id="131" w:name="_Toc444849090"/>
      <w:bookmarkStart w:id="132" w:name="_Toc187052158"/>
      <w:bookmarkStart w:id="133" w:name="_Toc185648412"/>
      <w:bookmarkStart w:id="134" w:name="_Toc237149351"/>
      <w:bookmarkStart w:id="135" w:name="_Toc440270203"/>
      <w:bookmarkStart w:id="136" w:name="_Toc492281356"/>
      <w:bookmarkStart w:id="137" w:name="_Toc440895540"/>
      <w:r>
        <w:rPr>
          <w:rFonts w:ascii="Times New Roman" w:hAnsi="Times New Roman" w:eastAsia="宋体"/>
          <w:color w:val="auto"/>
          <w:sz w:val="28"/>
          <w:szCs w:val="28"/>
        </w:rPr>
        <w:t>12.1  调查的目的</w:t>
      </w:r>
      <w:bookmarkEnd w:id="130"/>
      <w:bookmarkEnd w:id="131"/>
      <w:bookmarkEnd w:id="132"/>
      <w:bookmarkEnd w:id="133"/>
      <w:bookmarkEnd w:id="134"/>
      <w:bookmarkEnd w:id="135"/>
      <w:bookmarkEnd w:id="136"/>
      <w:bookmarkEnd w:id="137"/>
    </w:p>
    <w:p>
      <w:pPr>
        <w:adjustRightInd w:val="0"/>
        <w:snapToGrid w:val="0"/>
        <w:spacing w:line="360" w:lineRule="auto"/>
        <w:ind w:firstLine="560" w:firstLineChars="200"/>
        <w:rPr>
          <w:color w:val="auto"/>
          <w:sz w:val="28"/>
        </w:rPr>
      </w:pPr>
      <w:r>
        <w:rPr>
          <w:color w:val="auto"/>
          <w:sz w:val="28"/>
        </w:rPr>
        <w:t>在建设项目竣工环境保护验收期间进行公众意见调查，可广泛地了解和听取民众的意见和建议，以便更好的执行国家关于建设项目竣工环境保护验收相关规章制度，促进企业进一步做好环境保护工作。</w:t>
      </w:r>
    </w:p>
    <w:p>
      <w:pPr>
        <w:pStyle w:val="6"/>
        <w:snapToGrid w:val="0"/>
        <w:spacing w:before="0" w:after="0" w:line="360" w:lineRule="auto"/>
        <w:rPr>
          <w:rFonts w:ascii="Times New Roman" w:hAnsi="Times New Roman" w:eastAsia="宋体"/>
          <w:color w:val="auto"/>
          <w:sz w:val="28"/>
          <w:szCs w:val="28"/>
        </w:rPr>
      </w:pPr>
      <w:bookmarkStart w:id="138" w:name="_Toc440895541"/>
      <w:bookmarkStart w:id="139" w:name="_Toc384718353"/>
      <w:bookmarkStart w:id="140" w:name="_Toc237149352"/>
      <w:bookmarkStart w:id="141" w:name="_Toc185648413"/>
      <w:bookmarkStart w:id="142" w:name="_Toc187052159"/>
      <w:bookmarkStart w:id="143" w:name="_Toc440270204"/>
      <w:bookmarkStart w:id="144" w:name="_Toc444849091"/>
      <w:bookmarkStart w:id="145" w:name="_Toc492281357"/>
      <w:r>
        <w:rPr>
          <w:rFonts w:ascii="Times New Roman" w:hAnsi="Times New Roman" w:eastAsia="宋体"/>
          <w:color w:val="auto"/>
          <w:sz w:val="28"/>
          <w:szCs w:val="28"/>
        </w:rPr>
        <w:t>12.2  调查的范围和方式</w:t>
      </w:r>
      <w:bookmarkEnd w:id="138"/>
      <w:bookmarkEnd w:id="139"/>
      <w:bookmarkEnd w:id="140"/>
      <w:bookmarkEnd w:id="141"/>
      <w:bookmarkEnd w:id="142"/>
      <w:bookmarkEnd w:id="143"/>
      <w:bookmarkEnd w:id="144"/>
      <w:bookmarkEnd w:id="145"/>
    </w:p>
    <w:p>
      <w:pPr>
        <w:adjustRightInd w:val="0"/>
        <w:snapToGrid w:val="0"/>
        <w:spacing w:line="360" w:lineRule="auto"/>
        <w:ind w:firstLine="560" w:firstLineChars="200"/>
        <w:rPr>
          <w:color w:val="auto"/>
          <w:sz w:val="28"/>
        </w:rPr>
      </w:pPr>
      <w:r>
        <w:rPr>
          <w:color w:val="auto"/>
          <w:sz w:val="28"/>
        </w:rPr>
        <w:t>在验收监测期间，对项目周围的居民发放100份调查问卷。</w:t>
      </w:r>
    </w:p>
    <w:p>
      <w:pPr>
        <w:pStyle w:val="6"/>
        <w:snapToGrid w:val="0"/>
        <w:spacing w:before="0" w:after="0" w:line="360" w:lineRule="auto"/>
        <w:rPr>
          <w:rFonts w:ascii="Times New Roman" w:hAnsi="Times New Roman" w:eastAsia="宋体"/>
          <w:color w:val="auto"/>
          <w:sz w:val="28"/>
          <w:szCs w:val="28"/>
        </w:rPr>
      </w:pPr>
      <w:bookmarkStart w:id="146" w:name="_Toc187052160"/>
      <w:bookmarkStart w:id="147" w:name="_Toc444849092"/>
      <w:bookmarkStart w:id="148" w:name="_Toc492281358"/>
      <w:bookmarkStart w:id="149" w:name="_Toc185648414"/>
      <w:bookmarkStart w:id="150" w:name="_Toc384718354"/>
      <w:bookmarkStart w:id="151" w:name="_Toc440895542"/>
      <w:bookmarkStart w:id="152" w:name="_Toc237149353"/>
      <w:bookmarkStart w:id="153" w:name="_Toc440270205"/>
      <w:r>
        <w:rPr>
          <w:rFonts w:ascii="Times New Roman" w:hAnsi="Times New Roman" w:eastAsia="宋体"/>
          <w:color w:val="auto"/>
          <w:sz w:val="28"/>
          <w:szCs w:val="28"/>
        </w:rPr>
        <w:t>12.3  调查内容</w:t>
      </w:r>
      <w:bookmarkEnd w:id="146"/>
      <w:bookmarkEnd w:id="147"/>
      <w:bookmarkEnd w:id="148"/>
      <w:bookmarkEnd w:id="149"/>
      <w:bookmarkEnd w:id="150"/>
      <w:bookmarkEnd w:id="151"/>
      <w:bookmarkEnd w:id="152"/>
      <w:bookmarkEnd w:id="153"/>
      <w:r>
        <w:rPr>
          <w:rFonts w:ascii="Times New Roman" w:hAnsi="Times New Roman" w:eastAsia="宋体"/>
          <w:color w:val="auto"/>
          <w:sz w:val="28"/>
          <w:szCs w:val="28"/>
        </w:rPr>
        <w:t xml:space="preserve"> </w:t>
      </w:r>
    </w:p>
    <w:p>
      <w:pPr>
        <w:spacing w:line="360" w:lineRule="auto"/>
        <w:ind w:firstLine="560" w:firstLineChars="200"/>
        <w:rPr>
          <w:color w:val="auto"/>
          <w:sz w:val="28"/>
          <w:szCs w:val="28"/>
        </w:rPr>
      </w:pPr>
      <w:r>
        <w:rPr>
          <w:color w:val="auto"/>
          <w:sz w:val="28"/>
          <w:szCs w:val="28"/>
        </w:rPr>
        <w:t>调查内容包括两个部分，第一部分主要是调查被调查者对施工期对公司环保工作的满意程度；第二部分主要是了解试生产期间被调查者对公司环保工作的满意程度、要求和建议。公众调查表见表12.3-1。</w:t>
      </w:r>
    </w:p>
    <w:p>
      <w:pPr>
        <w:spacing w:line="360" w:lineRule="auto"/>
        <w:ind w:firstLine="420" w:firstLineChars="200"/>
        <w:sectPr>
          <w:pgSz w:w="11906" w:h="16838"/>
          <w:pgMar w:top="1440" w:right="1800" w:bottom="1440" w:left="1800" w:header="851" w:footer="992" w:gutter="0"/>
          <w:cols w:space="720" w:num="1"/>
          <w:docGrid w:type="lines" w:linePitch="312"/>
        </w:sectPr>
      </w:pPr>
    </w:p>
    <w:p>
      <w:pPr>
        <w:jc w:val="center"/>
        <w:rPr>
          <w:color w:val="auto"/>
        </w:rPr>
      </w:pPr>
      <w:r>
        <w:rPr>
          <w:b/>
          <w:color w:val="auto"/>
          <w:sz w:val="28"/>
          <w:szCs w:val="28"/>
        </w:rPr>
        <w:t>表12.3-1  公众意见调查表</w:t>
      </w:r>
    </w:p>
    <w:tbl>
      <w:tblPr>
        <w:tblW w:w="906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0"/>
        <w:gridCol w:w="774"/>
        <w:gridCol w:w="275"/>
        <w:gridCol w:w="764"/>
        <w:gridCol w:w="755"/>
        <w:gridCol w:w="873"/>
        <w:gridCol w:w="400"/>
        <w:gridCol w:w="1142"/>
        <w:gridCol w:w="1541"/>
        <w:gridCol w:w="1631"/>
      </w:tblGrid>
      <w:tr>
        <w:trPr>
          <w:trHeight w:val="569" w:hRule="atLeast"/>
          <w:jc w:val="center"/>
        </w:trPr>
        <w:tc>
          <w:tcPr>
            <w:tcW w:w="910" w:type="dxa"/>
            <w:vAlign w:val="center"/>
          </w:tcPr>
          <w:p>
            <w:pPr>
              <w:widowControl/>
              <w:spacing w:line="320" w:lineRule="exact"/>
              <w:ind w:left="-2" w:right="-53" w:rightChars="-25"/>
              <w:rPr>
                <w:color w:val="auto"/>
                <w:kern w:val="0"/>
              </w:rPr>
            </w:pPr>
            <w:r>
              <w:rPr>
                <w:color w:val="auto"/>
                <w:kern w:val="0"/>
              </w:rPr>
              <w:t>姓名</w:t>
            </w:r>
          </w:p>
        </w:tc>
        <w:tc>
          <w:tcPr>
            <w:tcW w:w="1049" w:type="dxa"/>
            <w:gridSpan w:val="2"/>
            <w:vAlign w:val="center"/>
          </w:tcPr>
          <w:p>
            <w:pPr>
              <w:widowControl/>
              <w:spacing w:line="320" w:lineRule="exact"/>
              <w:rPr>
                <w:color w:val="auto"/>
                <w:kern w:val="0"/>
              </w:rPr>
            </w:pPr>
          </w:p>
        </w:tc>
        <w:tc>
          <w:tcPr>
            <w:tcW w:w="764" w:type="dxa"/>
            <w:vAlign w:val="center"/>
          </w:tcPr>
          <w:p>
            <w:pPr>
              <w:widowControl/>
              <w:spacing w:line="320" w:lineRule="exact"/>
              <w:rPr>
                <w:color w:val="auto"/>
                <w:kern w:val="0"/>
              </w:rPr>
            </w:pPr>
            <w:r>
              <w:rPr>
                <w:color w:val="auto"/>
                <w:kern w:val="0"/>
              </w:rPr>
              <w:t>性别</w:t>
            </w:r>
          </w:p>
        </w:tc>
        <w:tc>
          <w:tcPr>
            <w:tcW w:w="755" w:type="dxa"/>
            <w:vAlign w:val="center"/>
          </w:tcPr>
          <w:p>
            <w:pPr>
              <w:widowControl/>
              <w:spacing w:line="320" w:lineRule="exact"/>
              <w:ind w:firstLine="480"/>
              <w:jc w:val="center"/>
              <w:rPr>
                <w:color w:val="auto"/>
                <w:kern w:val="0"/>
              </w:rPr>
            </w:pPr>
            <w:r>
              <w:rPr>
                <w:color w:val="auto"/>
                <w:kern w:val="0"/>
              </w:rPr>
              <w:t> </w:t>
            </w:r>
          </w:p>
        </w:tc>
        <w:tc>
          <w:tcPr>
            <w:tcW w:w="1273" w:type="dxa"/>
            <w:gridSpan w:val="2"/>
            <w:vAlign w:val="center"/>
          </w:tcPr>
          <w:p>
            <w:pPr>
              <w:widowControl/>
              <w:spacing w:line="320" w:lineRule="exact"/>
              <w:ind w:firstLine="210" w:firstLineChars="100"/>
              <w:jc w:val="left"/>
              <w:rPr>
                <w:color w:val="auto"/>
                <w:kern w:val="0"/>
              </w:rPr>
            </w:pPr>
            <w:r>
              <w:rPr>
                <w:color w:val="auto"/>
                <w:kern w:val="0"/>
              </w:rPr>
              <w:t>年龄</w:t>
            </w:r>
          </w:p>
        </w:tc>
        <w:tc>
          <w:tcPr>
            <w:tcW w:w="4314" w:type="dxa"/>
            <w:gridSpan w:val="3"/>
            <w:vAlign w:val="center"/>
          </w:tcPr>
          <w:p>
            <w:pPr>
              <w:widowControl/>
              <w:spacing w:line="320" w:lineRule="exact"/>
              <w:jc w:val="left"/>
              <w:rPr>
                <w:color w:val="auto"/>
                <w:kern w:val="0"/>
              </w:rPr>
            </w:pPr>
            <w:r>
              <w:rPr>
                <w:color w:val="auto"/>
                <w:kern w:val="0"/>
              </w:rPr>
              <w:t>30岁以下□  30-40岁□ 40-50岁□   50岁以上□</w:t>
            </w:r>
          </w:p>
        </w:tc>
      </w:tr>
      <w:tr>
        <w:trPr>
          <w:trHeight w:val="484" w:hRule="exact"/>
          <w:jc w:val="center"/>
        </w:trPr>
        <w:tc>
          <w:tcPr>
            <w:tcW w:w="910" w:type="dxa"/>
            <w:vAlign w:val="center"/>
          </w:tcPr>
          <w:p>
            <w:pPr>
              <w:widowControl/>
              <w:spacing w:line="320" w:lineRule="exact"/>
              <w:ind w:left="-2" w:right="-53" w:rightChars="-25"/>
              <w:rPr>
                <w:color w:val="auto"/>
                <w:kern w:val="0"/>
              </w:rPr>
            </w:pPr>
            <w:r>
              <w:rPr>
                <w:color w:val="auto"/>
                <w:kern w:val="0"/>
              </w:rPr>
              <w:t>职业</w:t>
            </w:r>
          </w:p>
        </w:tc>
        <w:tc>
          <w:tcPr>
            <w:tcW w:w="1049" w:type="dxa"/>
            <w:gridSpan w:val="2"/>
            <w:vAlign w:val="center"/>
          </w:tcPr>
          <w:p>
            <w:pPr>
              <w:widowControl/>
              <w:spacing w:line="320" w:lineRule="exact"/>
              <w:ind w:firstLine="480"/>
              <w:jc w:val="center"/>
              <w:rPr>
                <w:color w:val="auto"/>
                <w:kern w:val="0"/>
              </w:rPr>
            </w:pPr>
            <w:r>
              <w:rPr>
                <w:color w:val="auto"/>
                <w:kern w:val="0"/>
              </w:rPr>
              <w:t> </w:t>
            </w:r>
          </w:p>
        </w:tc>
        <w:tc>
          <w:tcPr>
            <w:tcW w:w="764" w:type="dxa"/>
            <w:vAlign w:val="center"/>
          </w:tcPr>
          <w:p>
            <w:pPr>
              <w:widowControl/>
              <w:spacing w:line="320" w:lineRule="exact"/>
              <w:rPr>
                <w:color w:val="auto"/>
                <w:kern w:val="0"/>
              </w:rPr>
            </w:pPr>
            <w:r>
              <w:rPr>
                <w:color w:val="auto"/>
                <w:kern w:val="0"/>
              </w:rPr>
              <w:t>民族</w:t>
            </w:r>
          </w:p>
        </w:tc>
        <w:tc>
          <w:tcPr>
            <w:tcW w:w="755" w:type="dxa"/>
            <w:vAlign w:val="center"/>
          </w:tcPr>
          <w:p>
            <w:pPr>
              <w:widowControl/>
              <w:spacing w:line="320" w:lineRule="exact"/>
              <w:ind w:firstLine="480"/>
              <w:jc w:val="center"/>
              <w:rPr>
                <w:color w:val="auto"/>
                <w:kern w:val="0"/>
              </w:rPr>
            </w:pPr>
            <w:r>
              <w:rPr>
                <w:color w:val="auto"/>
                <w:kern w:val="0"/>
              </w:rPr>
              <w:t> </w:t>
            </w:r>
          </w:p>
        </w:tc>
        <w:tc>
          <w:tcPr>
            <w:tcW w:w="1273" w:type="dxa"/>
            <w:gridSpan w:val="2"/>
            <w:vAlign w:val="center"/>
          </w:tcPr>
          <w:p>
            <w:pPr>
              <w:widowControl/>
              <w:spacing w:line="320" w:lineRule="exact"/>
              <w:jc w:val="left"/>
              <w:rPr>
                <w:color w:val="auto"/>
                <w:kern w:val="0"/>
              </w:rPr>
            </w:pPr>
            <w:r>
              <w:rPr>
                <w:color w:val="auto"/>
                <w:kern w:val="0"/>
              </w:rPr>
              <w:t>受教育程度</w:t>
            </w:r>
          </w:p>
        </w:tc>
        <w:tc>
          <w:tcPr>
            <w:tcW w:w="4314" w:type="dxa"/>
            <w:gridSpan w:val="3"/>
            <w:vAlign w:val="center"/>
          </w:tcPr>
          <w:p>
            <w:pPr>
              <w:widowControl/>
              <w:spacing w:line="320" w:lineRule="exact"/>
              <w:ind w:firstLine="480"/>
              <w:jc w:val="center"/>
              <w:rPr>
                <w:color w:val="auto"/>
                <w:kern w:val="0"/>
              </w:rPr>
            </w:pPr>
            <w:r>
              <w:rPr>
                <w:color w:val="auto"/>
                <w:kern w:val="0"/>
              </w:rPr>
              <w:t> </w:t>
            </w:r>
          </w:p>
        </w:tc>
      </w:tr>
      <w:tr>
        <w:trPr>
          <w:trHeight w:val="527" w:hRule="atLeast"/>
          <w:jc w:val="center"/>
        </w:trPr>
        <w:tc>
          <w:tcPr>
            <w:tcW w:w="910" w:type="dxa"/>
            <w:vAlign w:val="center"/>
          </w:tcPr>
          <w:p>
            <w:pPr>
              <w:widowControl/>
              <w:spacing w:line="320" w:lineRule="exact"/>
              <w:ind w:right="-53" w:rightChars="-25"/>
              <w:rPr>
                <w:color w:val="auto"/>
                <w:kern w:val="0"/>
              </w:rPr>
            </w:pPr>
            <w:r>
              <w:rPr>
                <w:color w:val="auto"/>
                <w:kern w:val="0"/>
              </w:rPr>
              <w:t>居住</w:t>
            </w:r>
          </w:p>
          <w:p>
            <w:pPr>
              <w:widowControl/>
              <w:spacing w:line="320" w:lineRule="exact"/>
              <w:ind w:right="-53" w:rightChars="-25"/>
              <w:rPr>
                <w:color w:val="auto"/>
                <w:kern w:val="0"/>
              </w:rPr>
            </w:pPr>
            <w:r>
              <w:rPr>
                <w:color w:val="auto"/>
                <w:kern w:val="0"/>
              </w:rPr>
              <w:t>地址</w:t>
            </w:r>
          </w:p>
        </w:tc>
        <w:tc>
          <w:tcPr>
            <w:tcW w:w="2568" w:type="dxa"/>
            <w:gridSpan w:val="4"/>
            <w:vAlign w:val="center"/>
          </w:tcPr>
          <w:p>
            <w:pPr>
              <w:widowControl/>
              <w:spacing w:line="320" w:lineRule="exact"/>
              <w:ind w:firstLine="480"/>
              <w:jc w:val="left"/>
              <w:rPr>
                <w:color w:val="auto"/>
                <w:kern w:val="0"/>
              </w:rPr>
            </w:pPr>
            <w:r>
              <w:rPr>
                <w:color w:val="auto"/>
                <w:kern w:val="0"/>
              </w:rPr>
              <w:t> </w:t>
            </w:r>
          </w:p>
        </w:tc>
        <w:tc>
          <w:tcPr>
            <w:tcW w:w="1273" w:type="dxa"/>
            <w:gridSpan w:val="2"/>
            <w:vAlign w:val="center"/>
          </w:tcPr>
          <w:p>
            <w:pPr>
              <w:widowControl/>
              <w:spacing w:line="320" w:lineRule="exact"/>
              <w:ind w:firstLine="210" w:firstLineChars="100"/>
              <w:jc w:val="left"/>
              <w:rPr>
                <w:color w:val="auto"/>
                <w:kern w:val="0"/>
              </w:rPr>
            </w:pPr>
            <w:r>
              <w:rPr>
                <w:color w:val="auto"/>
                <w:kern w:val="0"/>
              </w:rPr>
              <w:t>联系方式</w:t>
            </w:r>
          </w:p>
        </w:tc>
        <w:tc>
          <w:tcPr>
            <w:tcW w:w="4314" w:type="dxa"/>
            <w:gridSpan w:val="3"/>
            <w:vAlign w:val="center"/>
          </w:tcPr>
          <w:p>
            <w:pPr>
              <w:widowControl/>
              <w:spacing w:line="320" w:lineRule="exact"/>
              <w:ind w:right="840" w:firstLine="480"/>
              <w:jc w:val="right"/>
              <w:rPr>
                <w:color w:val="auto"/>
                <w:kern w:val="0"/>
              </w:rPr>
            </w:pPr>
          </w:p>
        </w:tc>
      </w:tr>
      <w:tr>
        <w:trPr>
          <w:trHeight w:val="1448" w:hRule="atLeast"/>
          <w:jc w:val="center"/>
        </w:trPr>
        <w:tc>
          <w:tcPr>
            <w:tcW w:w="910" w:type="dxa"/>
            <w:vAlign w:val="center"/>
          </w:tcPr>
          <w:p>
            <w:pPr>
              <w:widowControl/>
              <w:spacing w:line="320" w:lineRule="exact"/>
              <w:rPr>
                <w:color w:val="auto"/>
                <w:kern w:val="0"/>
              </w:rPr>
            </w:pPr>
            <w:r>
              <w:rPr>
                <w:color w:val="auto"/>
                <w:kern w:val="0"/>
              </w:rPr>
              <w:t>项目基本情 况</w:t>
            </w:r>
          </w:p>
        </w:tc>
        <w:tc>
          <w:tcPr>
            <w:tcW w:w="8155" w:type="dxa"/>
            <w:gridSpan w:val="9"/>
            <w:vAlign w:val="center"/>
          </w:tcPr>
          <w:p>
            <w:pPr>
              <w:spacing w:line="440" w:lineRule="exact"/>
              <w:ind w:firstLine="420" w:firstLineChars="200"/>
              <w:rPr>
                <w:color w:val="auto"/>
              </w:rPr>
            </w:pPr>
            <w:r>
              <w:rPr>
                <w:bCs/>
                <w:color w:val="auto"/>
              </w:rPr>
              <w:t>该公司5万吨/年管件项目</w:t>
            </w:r>
            <w:r>
              <w:rPr>
                <w:color w:val="auto"/>
              </w:rPr>
              <w:t>位于芜湖三山经济开发区铸造产业园内，华电铁路以东、该公司钢渣综合利用车间以南、芜湖格力精密制造有限公司以西、联合路以北地块</w:t>
            </w:r>
            <w:r>
              <w:rPr>
                <w:bCs/>
                <w:color w:val="auto"/>
              </w:rPr>
              <w:t>。本项目总占地面积65448m</w:t>
            </w:r>
            <w:r>
              <w:rPr>
                <w:bCs/>
                <w:color w:val="auto"/>
                <w:vertAlign w:val="superscript"/>
              </w:rPr>
              <w:t>2</w:t>
            </w:r>
            <w:r>
              <w:rPr>
                <w:bCs/>
                <w:color w:val="auto"/>
              </w:rPr>
              <w:t>，总建筑面积61902 m</w:t>
            </w:r>
            <w:r>
              <w:rPr>
                <w:bCs/>
                <w:color w:val="auto"/>
                <w:vertAlign w:val="superscript"/>
              </w:rPr>
              <w:t>2</w:t>
            </w:r>
            <w:r>
              <w:rPr>
                <w:bCs/>
                <w:color w:val="auto"/>
              </w:rPr>
              <w:t>，总投资32162万元。</w:t>
            </w:r>
            <w:r>
              <w:rPr>
                <w:color w:val="auto"/>
              </w:rPr>
              <w:t>项目建成后，将形成年产</w:t>
            </w:r>
            <w:r>
              <w:rPr>
                <w:bCs/>
                <w:color w:val="auto"/>
              </w:rPr>
              <w:t>5万吨球墨铸铁管件的生产能力。</w:t>
            </w:r>
          </w:p>
          <w:p>
            <w:pPr>
              <w:spacing w:line="440" w:lineRule="exact"/>
              <w:ind w:firstLine="420" w:firstLineChars="200"/>
              <w:rPr>
                <w:color w:val="auto"/>
              </w:rPr>
            </w:pPr>
            <w:r>
              <w:rPr>
                <w:color w:val="auto"/>
              </w:rPr>
              <w:t>芜湖市发展和改革委员会以芜发改产业[2014]42号文对该项目进行了备案，公司委托南京赛特环境工程有限公司开展本项目环境影响报告书的编制工作。2016年1月19日芜湖市环保局以环行审【2016】05号“关于芜湖新兴铸管有限公司5万吨/年关键项目环境影响报告书的审批意见函”对该项目进行了批复。</w:t>
            </w:r>
          </w:p>
          <w:p>
            <w:pPr>
              <w:spacing w:line="440" w:lineRule="exact"/>
              <w:ind w:firstLine="420" w:firstLineChars="200"/>
              <w:rPr>
                <w:color w:val="auto"/>
              </w:rPr>
            </w:pPr>
            <w:r>
              <w:rPr>
                <w:color w:val="auto"/>
              </w:rPr>
              <w:t>企业与2017年3月2日向芜湖市环保局申请了竣工环境保护验收以获取批准。</w:t>
            </w:r>
          </w:p>
        </w:tc>
      </w:tr>
      <w:tr>
        <w:trPr>
          <w:trHeight w:val="592" w:hRule="exact"/>
          <w:jc w:val="center"/>
        </w:trPr>
        <w:tc>
          <w:tcPr>
            <w:tcW w:w="910" w:type="dxa"/>
            <w:vMerge w:val="restart"/>
            <w:vAlign w:val="center"/>
          </w:tcPr>
          <w:p>
            <w:pPr>
              <w:widowControl/>
              <w:spacing w:line="320" w:lineRule="exact"/>
              <w:rPr>
                <w:color w:val="auto"/>
                <w:kern w:val="0"/>
              </w:rPr>
            </w:pPr>
            <w:r>
              <w:rPr>
                <w:color w:val="auto"/>
                <w:kern w:val="0"/>
              </w:rPr>
              <w:t>调查</w:t>
            </w:r>
          </w:p>
          <w:p>
            <w:pPr>
              <w:widowControl/>
              <w:spacing w:line="320" w:lineRule="exact"/>
              <w:rPr>
                <w:color w:val="auto"/>
                <w:kern w:val="0"/>
              </w:rPr>
            </w:pPr>
            <w:r>
              <w:rPr>
                <w:color w:val="auto"/>
                <w:kern w:val="0"/>
              </w:rPr>
              <w:t>内容</w:t>
            </w:r>
          </w:p>
        </w:tc>
        <w:tc>
          <w:tcPr>
            <w:tcW w:w="774" w:type="dxa"/>
            <w:vMerge w:val="restart"/>
            <w:vAlign w:val="center"/>
          </w:tcPr>
          <w:p>
            <w:pPr>
              <w:widowControl/>
              <w:spacing w:line="320" w:lineRule="exact"/>
              <w:jc w:val="left"/>
              <w:rPr>
                <w:color w:val="auto"/>
                <w:kern w:val="0"/>
              </w:rPr>
            </w:pPr>
            <w:r>
              <w:rPr>
                <w:color w:val="auto"/>
                <w:kern w:val="0"/>
              </w:rPr>
              <w:t>施工期</w:t>
            </w:r>
          </w:p>
        </w:tc>
        <w:tc>
          <w:tcPr>
            <w:tcW w:w="2667" w:type="dxa"/>
            <w:gridSpan w:val="4"/>
            <w:vAlign w:val="center"/>
          </w:tcPr>
          <w:p>
            <w:pPr>
              <w:widowControl/>
              <w:spacing w:line="320" w:lineRule="exact"/>
              <w:jc w:val="left"/>
              <w:rPr>
                <w:color w:val="auto"/>
                <w:kern w:val="0"/>
              </w:rPr>
            </w:pPr>
            <w:r>
              <w:rPr>
                <w:color w:val="auto"/>
                <w:kern w:val="0"/>
              </w:rPr>
              <w:t>噪声对您的影响程度</w:t>
            </w:r>
          </w:p>
        </w:tc>
        <w:tc>
          <w:tcPr>
            <w:tcW w:w="1542" w:type="dxa"/>
            <w:gridSpan w:val="2"/>
            <w:vAlign w:val="center"/>
          </w:tcPr>
          <w:p>
            <w:pPr>
              <w:widowControl/>
              <w:spacing w:line="320" w:lineRule="exact"/>
              <w:jc w:val="left"/>
              <w:rPr>
                <w:color w:val="auto"/>
                <w:kern w:val="0"/>
              </w:rPr>
            </w:pPr>
            <w:r>
              <w:rPr>
                <w:color w:val="auto"/>
                <w:kern w:val="0"/>
              </w:rPr>
              <w:t>没有影响□</w:t>
            </w:r>
          </w:p>
        </w:tc>
        <w:tc>
          <w:tcPr>
            <w:tcW w:w="1541" w:type="dxa"/>
            <w:vAlign w:val="center"/>
          </w:tcPr>
          <w:p>
            <w:pPr>
              <w:widowControl/>
              <w:spacing w:line="320" w:lineRule="exact"/>
              <w:jc w:val="left"/>
              <w:rPr>
                <w:color w:val="auto"/>
                <w:kern w:val="0"/>
              </w:rPr>
            </w:pPr>
            <w:r>
              <w:rPr>
                <w:color w:val="auto"/>
                <w:kern w:val="0"/>
              </w:rPr>
              <w:t>影响较轻□</w:t>
            </w:r>
          </w:p>
        </w:tc>
        <w:tc>
          <w:tcPr>
            <w:tcW w:w="1631" w:type="dxa"/>
            <w:vAlign w:val="center"/>
          </w:tcPr>
          <w:p>
            <w:pPr>
              <w:widowControl/>
              <w:spacing w:line="320" w:lineRule="exact"/>
              <w:jc w:val="left"/>
              <w:rPr>
                <w:color w:val="auto"/>
                <w:kern w:val="0"/>
              </w:rPr>
            </w:pPr>
            <w:r>
              <w:rPr>
                <w:color w:val="auto"/>
                <w:kern w:val="0"/>
              </w:rPr>
              <w:t>影响较重□</w:t>
            </w:r>
          </w:p>
        </w:tc>
      </w:tr>
      <w:tr>
        <w:trPr>
          <w:trHeight w:val="558" w:hRule="exact"/>
          <w:jc w:val="center"/>
        </w:trPr>
        <w:tc>
          <w:tcPr>
            <w:tcW w:w="910" w:type="dxa"/>
            <w:vMerge w:val="continue"/>
            <w:vAlign w:val="center"/>
          </w:tcPr>
          <w:p>
            <w:pPr>
              <w:widowControl/>
              <w:spacing w:line="320" w:lineRule="exact"/>
              <w:jc w:val="left"/>
              <w:rPr>
                <w:color w:val="auto"/>
                <w:kern w:val="0"/>
              </w:rPr>
            </w:pPr>
          </w:p>
        </w:tc>
        <w:tc>
          <w:tcPr>
            <w:tcW w:w="774" w:type="dxa"/>
            <w:vMerge w:val="continue"/>
            <w:vAlign w:val="center"/>
          </w:tcPr>
          <w:p>
            <w:pPr>
              <w:widowControl/>
              <w:spacing w:line="320" w:lineRule="exact"/>
              <w:jc w:val="left"/>
              <w:rPr>
                <w:color w:val="auto"/>
                <w:kern w:val="0"/>
              </w:rPr>
            </w:pPr>
          </w:p>
        </w:tc>
        <w:tc>
          <w:tcPr>
            <w:tcW w:w="2667" w:type="dxa"/>
            <w:gridSpan w:val="4"/>
            <w:vAlign w:val="center"/>
          </w:tcPr>
          <w:p>
            <w:pPr>
              <w:widowControl/>
              <w:spacing w:line="320" w:lineRule="exact"/>
              <w:jc w:val="left"/>
              <w:rPr>
                <w:color w:val="auto"/>
                <w:kern w:val="0"/>
              </w:rPr>
            </w:pPr>
            <w:r>
              <w:rPr>
                <w:color w:val="auto"/>
                <w:kern w:val="0"/>
              </w:rPr>
              <w:t>扬尘对您的影响程度</w:t>
            </w:r>
          </w:p>
        </w:tc>
        <w:tc>
          <w:tcPr>
            <w:tcW w:w="1542" w:type="dxa"/>
            <w:gridSpan w:val="2"/>
            <w:vAlign w:val="center"/>
          </w:tcPr>
          <w:p>
            <w:pPr>
              <w:widowControl/>
              <w:spacing w:line="320" w:lineRule="exact"/>
              <w:jc w:val="left"/>
              <w:rPr>
                <w:color w:val="auto"/>
                <w:kern w:val="0"/>
              </w:rPr>
            </w:pPr>
            <w:r>
              <w:rPr>
                <w:color w:val="auto"/>
                <w:kern w:val="0"/>
              </w:rPr>
              <w:t>没有影响□</w:t>
            </w:r>
          </w:p>
        </w:tc>
        <w:tc>
          <w:tcPr>
            <w:tcW w:w="1541" w:type="dxa"/>
            <w:vAlign w:val="center"/>
          </w:tcPr>
          <w:p>
            <w:pPr>
              <w:widowControl/>
              <w:spacing w:line="320" w:lineRule="exact"/>
              <w:jc w:val="left"/>
              <w:rPr>
                <w:color w:val="auto"/>
                <w:kern w:val="0"/>
              </w:rPr>
            </w:pPr>
            <w:r>
              <w:rPr>
                <w:color w:val="auto"/>
                <w:kern w:val="0"/>
              </w:rPr>
              <w:t>影响较轻□</w:t>
            </w:r>
          </w:p>
        </w:tc>
        <w:tc>
          <w:tcPr>
            <w:tcW w:w="1631" w:type="dxa"/>
            <w:vAlign w:val="center"/>
          </w:tcPr>
          <w:p>
            <w:pPr>
              <w:widowControl/>
              <w:spacing w:line="320" w:lineRule="exact"/>
              <w:jc w:val="left"/>
              <w:rPr>
                <w:color w:val="auto"/>
                <w:kern w:val="0"/>
              </w:rPr>
            </w:pPr>
            <w:r>
              <w:rPr>
                <w:color w:val="auto"/>
                <w:kern w:val="0"/>
              </w:rPr>
              <w:t>影响较重□</w:t>
            </w:r>
          </w:p>
        </w:tc>
      </w:tr>
      <w:tr>
        <w:trPr>
          <w:trHeight w:val="566" w:hRule="exact"/>
          <w:jc w:val="center"/>
        </w:trPr>
        <w:tc>
          <w:tcPr>
            <w:tcW w:w="910" w:type="dxa"/>
            <w:vMerge w:val="continue"/>
            <w:vAlign w:val="center"/>
          </w:tcPr>
          <w:p>
            <w:pPr>
              <w:widowControl/>
              <w:spacing w:line="320" w:lineRule="exact"/>
              <w:jc w:val="left"/>
              <w:rPr>
                <w:color w:val="auto"/>
                <w:kern w:val="0"/>
              </w:rPr>
            </w:pPr>
          </w:p>
        </w:tc>
        <w:tc>
          <w:tcPr>
            <w:tcW w:w="774" w:type="dxa"/>
            <w:vMerge w:val="continue"/>
            <w:vAlign w:val="center"/>
          </w:tcPr>
          <w:p>
            <w:pPr>
              <w:widowControl/>
              <w:spacing w:line="320" w:lineRule="exact"/>
              <w:jc w:val="left"/>
              <w:rPr>
                <w:color w:val="auto"/>
                <w:kern w:val="0"/>
              </w:rPr>
            </w:pPr>
          </w:p>
        </w:tc>
        <w:tc>
          <w:tcPr>
            <w:tcW w:w="2667" w:type="dxa"/>
            <w:gridSpan w:val="4"/>
            <w:vAlign w:val="center"/>
          </w:tcPr>
          <w:p>
            <w:pPr>
              <w:widowControl/>
              <w:spacing w:line="320" w:lineRule="exact"/>
              <w:jc w:val="left"/>
              <w:rPr>
                <w:color w:val="auto"/>
                <w:kern w:val="0"/>
              </w:rPr>
            </w:pPr>
            <w:r>
              <w:rPr>
                <w:color w:val="auto"/>
                <w:kern w:val="0"/>
              </w:rPr>
              <w:t>废水对您的影响程度</w:t>
            </w:r>
          </w:p>
        </w:tc>
        <w:tc>
          <w:tcPr>
            <w:tcW w:w="1542" w:type="dxa"/>
            <w:gridSpan w:val="2"/>
            <w:vAlign w:val="center"/>
          </w:tcPr>
          <w:p>
            <w:pPr>
              <w:widowControl/>
              <w:spacing w:line="320" w:lineRule="exact"/>
              <w:jc w:val="left"/>
              <w:rPr>
                <w:color w:val="auto"/>
                <w:kern w:val="0"/>
              </w:rPr>
            </w:pPr>
            <w:r>
              <w:rPr>
                <w:color w:val="auto"/>
                <w:kern w:val="0"/>
              </w:rPr>
              <w:t>没有影响□</w:t>
            </w:r>
          </w:p>
        </w:tc>
        <w:tc>
          <w:tcPr>
            <w:tcW w:w="1541" w:type="dxa"/>
            <w:vAlign w:val="center"/>
          </w:tcPr>
          <w:p>
            <w:pPr>
              <w:widowControl/>
              <w:spacing w:line="320" w:lineRule="exact"/>
              <w:jc w:val="left"/>
              <w:rPr>
                <w:color w:val="auto"/>
                <w:kern w:val="0"/>
              </w:rPr>
            </w:pPr>
            <w:r>
              <w:rPr>
                <w:color w:val="auto"/>
                <w:kern w:val="0"/>
              </w:rPr>
              <w:t>影响较轻□</w:t>
            </w:r>
          </w:p>
        </w:tc>
        <w:tc>
          <w:tcPr>
            <w:tcW w:w="1631" w:type="dxa"/>
            <w:vAlign w:val="center"/>
          </w:tcPr>
          <w:p>
            <w:pPr>
              <w:widowControl/>
              <w:spacing w:line="320" w:lineRule="exact"/>
              <w:jc w:val="left"/>
              <w:rPr>
                <w:color w:val="auto"/>
                <w:kern w:val="0"/>
              </w:rPr>
            </w:pPr>
            <w:r>
              <w:rPr>
                <w:color w:val="auto"/>
                <w:kern w:val="0"/>
              </w:rPr>
              <w:t>影响较重□</w:t>
            </w:r>
          </w:p>
        </w:tc>
      </w:tr>
      <w:tr>
        <w:trPr>
          <w:trHeight w:val="428" w:hRule="atLeast"/>
          <w:jc w:val="center"/>
        </w:trPr>
        <w:tc>
          <w:tcPr>
            <w:tcW w:w="910" w:type="dxa"/>
            <w:vMerge w:val="continue"/>
            <w:vAlign w:val="center"/>
          </w:tcPr>
          <w:p>
            <w:pPr>
              <w:widowControl/>
              <w:spacing w:line="320" w:lineRule="exact"/>
              <w:jc w:val="left"/>
              <w:rPr>
                <w:color w:val="auto"/>
                <w:kern w:val="0"/>
              </w:rPr>
            </w:pPr>
          </w:p>
        </w:tc>
        <w:tc>
          <w:tcPr>
            <w:tcW w:w="774" w:type="dxa"/>
            <w:vMerge w:val="continue"/>
            <w:vAlign w:val="center"/>
          </w:tcPr>
          <w:p>
            <w:pPr>
              <w:widowControl/>
              <w:spacing w:line="320" w:lineRule="exact"/>
              <w:jc w:val="left"/>
              <w:rPr>
                <w:color w:val="auto"/>
                <w:kern w:val="0"/>
              </w:rPr>
            </w:pPr>
          </w:p>
        </w:tc>
        <w:tc>
          <w:tcPr>
            <w:tcW w:w="2667" w:type="dxa"/>
            <w:gridSpan w:val="4"/>
            <w:vAlign w:val="center"/>
          </w:tcPr>
          <w:p>
            <w:pPr>
              <w:widowControl/>
              <w:spacing w:line="320" w:lineRule="exact"/>
              <w:jc w:val="left"/>
              <w:rPr>
                <w:color w:val="auto"/>
                <w:kern w:val="0"/>
              </w:rPr>
            </w:pPr>
            <w:r>
              <w:rPr>
                <w:color w:val="auto"/>
                <w:kern w:val="0"/>
              </w:rPr>
              <w:t>是否有扰民现象或纠纷</w:t>
            </w:r>
          </w:p>
        </w:tc>
        <w:tc>
          <w:tcPr>
            <w:tcW w:w="1542" w:type="dxa"/>
            <w:gridSpan w:val="2"/>
            <w:vAlign w:val="center"/>
          </w:tcPr>
          <w:p>
            <w:pPr>
              <w:widowControl/>
              <w:spacing w:line="320" w:lineRule="exact"/>
              <w:jc w:val="left"/>
              <w:rPr>
                <w:color w:val="auto"/>
                <w:kern w:val="0"/>
              </w:rPr>
            </w:pPr>
            <w:r>
              <w:rPr>
                <w:color w:val="auto"/>
                <w:kern w:val="0"/>
              </w:rPr>
              <w:t>有   □</w:t>
            </w:r>
          </w:p>
        </w:tc>
        <w:tc>
          <w:tcPr>
            <w:tcW w:w="1541" w:type="dxa"/>
            <w:vAlign w:val="center"/>
          </w:tcPr>
          <w:p>
            <w:pPr>
              <w:widowControl/>
              <w:spacing w:line="320" w:lineRule="exact"/>
              <w:jc w:val="left"/>
              <w:rPr>
                <w:color w:val="auto"/>
                <w:kern w:val="0"/>
              </w:rPr>
            </w:pPr>
            <w:r>
              <w:rPr>
                <w:color w:val="auto"/>
                <w:kern w:val="0"/>
              </w:rPr>
              <w:t>没有  □</w:t>
            </w:r>
          </w:p>
        </w:tc>
        <w:tc>
          <w:tcPr>
            <w:tcW w:w="1631" w:type="dxa"/>
            <w:vAlign w:val="center"/>
          </w:tcPr>
          <w:p>
            <w:pPr>
              <w:widowControl/>
              <w:spacing w:line="320" w:lineRule="exact"/>
              <w:ind w:firstLine="480"/>
              <w:jc w:val="left"/>
              <w:rPr>
                <w:color w:val="auto"/>
                <w:kern w:val="0"/>
              </w:rPr>
            </w:pPr>
            <w:r>
              <w:rPr>
                <w:color w:val="auto"/>
                <w:kern w:val="0"/>
              </w:rPr>
              <w:t> </w:t>
            </w:r>
          </w:p>
        </w:tc>
      </w:tr>
      <w:tr>
        <w:trPr>
          <w:trHeight w:val="426" w:hRule="exact"/>
          <w:jc w:val="center"/>
        </w:trPr>
        <w:tc>
          <w:tcPr>
            <w:tcW w:w="910" w:type="dxa"/>
            <w:vMerge w:val="continue"/>
            <w:vAlign w:val="center"/>
          </w:tcPr>
          <w:p>
            <w:pPr>
              <w:widowControl/>
              <w:spacing w:line="320" w:lineRule="exact"/>
              <w:jc w:val="left"/>
              <w:rPr>
                <w:color w:val="auto"/>
                <w:kern w:val="0"/>
              </w:rPr>
            </w:pPr>
          </w:p>
        </w:tc>
        <w:tc>
          <w:tcPr>
            <w:tcW w:w="774" w:type="dxa"/>
            <w:vMerge w:val="restart"/>
            <w:vAlign w:val="center"/>
          </w:tcPr>
          <w:p>
            <w:pPr>
              <w:widowControl/>
              <w:spacing w:line="320" w:lineRule="exact"/>
              <w:jc w:val="left"/>
              <w:rPr>
                <w:color w:val="auto"/>
                <w:kern w:val="0"/>
              </w:rPr>
            </w:pPr>
            <w:r>
              <w:rPr>
                <w:color w:val="auto"/>
                <w:kern w:val="0"/>
              </w:rPr>
              <w:t>试生</w:t>
            </w:r>
          </w:p>
          <w:p>
            <w:pPr>
              <w:widowControl/>
              <w:spacing w:line="320" w:lineRule="exact"/>
              <w:jc w:val="left"/>
              <w:rPr>
                <w:color w:val="auto"/>
                <w:kern w:val="0"/>
              </w:rPr>
            </w:pPr>
            <w:r>
              <w:rPr>
                <w:color w:val="auto"/>
                <w:kern w:val="0"/>
              </w:rPr>
              <w:t>产期</w:t>
            </w:r>
          </w:p>
        </w:tc>
        <w:tc>
          <w:tcPr>
            <w:tcW w:w="2667" w:type="dxa"/>
            <w:gridSpan w:val="4"/>
            <w:vAlign w:val="center"/>
          </w:tcPr>
          <w:p>
            <w:pPr>
              <w:widowControl/>
              <w:spacing w:line="320" w:lineRule="exact"/>
              <w:jc w:val="left"/>
              <w:rPr>
                <w:color w:val="auto"/>
                <w:kern w:val="0"/>
              </w:rPr>
            </w:pPr>
            <w:r>
              <w:rPr>
                <w:color w:val="auto"/>
                <w:kern w:val="0"/>
              </w:rPr>
              <w:t>废气对您的影响程度</w:t>
            </w:r>
          </w:p>
        </w:tc>
        <w:tc>
          <w:tcPr>
            <w:tcW w:w="1542" w:type="dxa"/>
            <w:gridSpan w:val="2"/>
            <w:vAlign w:val="center"/>
          </w:tcPr>
          <w:p>
            <w:pPr>
              <w:widowControl/>
              <w:spacing w:line="320" w:lineRule="exact"/>
              <w:jc w:val="left"/>
              <w:rPr>
                <w:color w:val="auto"/>
                <w:kern w:val="0"/>
              </w:rPr>
            </w:pPr>
            <w:r>
              <w:rPr>
                <w:color w:val="auto"/>
                <w:kern w:val="0"/>
              </w:rPr>
              <w:t>没有影响□</w:t>
            </w:r>
          </w:p>
        </w:tc>
        <w:tc>
          <w:tcPr>
            <w:tcW w:w="1541" w:type="dxa"/>
            <w:vAlign w:val="center"/>
          </w:tcPr>
          <w:p>
            <w:pPr>
              <w:widowControl/>
              <w:spacing w:line="320" w:lineRule="exact"/>
              <w:jc w:val="left"/>
              <w:rPr>
                <w:color w:val="auto"/>
                <w:kern w:val="0"/>
              </w:rPr>
            </w:pPr>
            <w:r>
              <w:rPr>
                <w:color w:val="auto"/>
                <w:kern w:val="0"/>
              </w:rPr>
              <w:t>影响较轻□</w:t>
            </w:r>
          </w:p>
        </w:tc>
        <w:tc>
          <w:tcPr>
            <w:tcW w:w="1631" w:type="dxa"/>
            <w:vAlign w:val="center"/>
          </w:tcPr>
          <w:p>
            <w:pPr>
              <w:widowControl/>
              <w:spacing w:line="320" w:lineRule="exact"/>
              <w:jc w:val="left"/>
              <w:rPr>
                <w:color w:val="auto"/>
                <w:kern w:val="0"/>
              </w:rPr>
            </w:pPr>
            <w:r>
              <w:rPr>
                <w:color w:val="auto"/>
                <w:kern w:val="0"/>
              </w:rPr>
              <w:t>影响较重□</w:t>
            </w:r>
          </w:p>
        </w:tc>
      </w:tr>
      <w:tr>
        <w:trPr>
          <w:trHeight w:val="434" w:hRule="atLeast"/>
          <w:jc w:val="center"/>
        </w:trPr>
        <w:tc>
          <w:tcPr>
            <w:tcW w:w="910" w:type="dxa"/>
            <w:vMerge w:val="continue"/>
            <w:vAlign w:val="center"/>
          </w:tcPr>
          <w:p>
            <w:pPr>
              <w:widowControl/>
              <w:spacing w:line="320" w:lineRule="exact"/>
              <w:jc w:val="left"/>
              <w:rPr>
                <w:color w:val="auto"/>
                <w:kern w:val="0"/>
              </w:rPr>
            </w:pPr>
          </w:p>
        </w:tc>
        <w:tc>
          <w:tcPr>
            <w:tcW w:w="774" w:type="dxa"/>
            <w:vMerge w:val="continue"/>
            <w:vAlign w:val="center"/>
          </w:tcPr>
          <w:p>
            <w:pPr>
              <w:widowControl/>
              <w:spacing w:line="320" w:lineRule="exact"/>
              <w:jc w:val="left"/>
              <w:rPr>
                <w:color w:val="auto"/>
                <w:kern w:val="0"/>
              </w:rPr>
            </w:pPr>
          </w:p>
        </w:tc>
        <w:tc>
          <w:tcPr>
            <w:tcW w:w="2667" w:type="dxa"/>
            <w:gridSpan w:val="4"/>
            <w:vAlign w:val="center"/>
          </w:tcPr>
          <w:p>
            <w:pPr>
              <w:widowControl/>
              <w:spacing w:line="320" w:lineRule="exact"/>
              <w:jc w:val="left"/>
              <w:rPr>
                <w:color w:val="auto"/>
                <w:kern w:val="0"/>
              </w:rPr>
            </w:pPr>
            <w:r>
              <w:rPr>
                <w:color w:val="auto"/>
                <w:kern w:val="0"/>
              </w:rPr>
              <w:t>废水对您的影响程度</w:t>
            </w:r>
          </w:p>
        </w:tc>
        <w:tc>
          <w:tcPr>
            <w:tcW w:w="1542" w:type="dxa"/>
            <w:gridSpan w:val="2"/>
            <w:vAlign w:val="center"/>
          </w:tcPr>
          <w:p>
            <w:pPr>
              <w:widowControl/>
              <w:spacing w:line="320" w:lineRule="exact"/>
              <w:jc w:val="left"/>
              <w:rPr>
                <w:color w:val="auto"/>
                <w:kern w:val="0"/>
              </w:rPr>
            </w:pPr>
            <w:r>
              <w:rPr>
                <w:color w:val="auto"/>
                <w:kern w:val="0"/>
              </w:rPr>
              <w:t>没有影响□</w:t>
            </w:r>
          </w:p>
        </w:tc>
        <w:tc>
          <w:tcPr>
            <w:tcW w:w="1541" w:type="dxa"/>
            <w:vAlign w:val="center"/>
          </w:tcPr>
          <w:p>
            <w:pPr>
              <w:widowControl/>
              <w:spacing w:line="320" w:lineRule="exact"/>
              <w:jc w:val="left"/>
              <w:rPr>
                <w:color w:val="auto"/>
                <w:kern w:val="0"/>
              </w:rPr>
            </w:pPr>
            <w:r>
              <w:rPr>
                <w:color w:val="auto"/>
                <w:kern w:val="0"/>
              </w:rPr>
              <w:t>影响较轻□</w:t>
            </w:r>
          </w:p>
        </w:tc>
        <w:tc>
          <w:tcPr>
            <w:tcW w:w="1631" w:type="dxa"/>
            <w:vAlign w:val="center"/>
          </w:tcPr>
          <w:p>
            <w:pPr>
              <w:widowControl/>
              <w:spacing w:line="320" w:lineRule="exact"/>
              <w:jc w:val="left"/>
              <w:rPr>
                <w:color w:val="auto"/>
                <w:kern w:val="0"/>
              </w:rPr>
            </w:pPr>
            <w:r>
              <w:rPr>
                <w:color w:val="auto"/>
                <w:kern w:val="0"/>
              </w:rPr>
              <w:t>影响较重□</w:t>
            </w:r>
          </w:p>
        </w:tc>
      </w:tr>
      <w:tr>
        <w:trPr>
          <w:trHeight w:val="462" w:hRule="exact"/>
          <w:jc w:val="center"/>
        </w:trPr>
        <w:tc>
          <w:tcPr>
            <w:tcW w:w="910" w:type="dxa"/>
            <w:vMerge w:val="continue"/>
            <w:vAlign w:val="center"/>
          </w:tcPr>
          <w:p>
            <w:pPr>
              <w:widowControl/>
              <w:spacing w:line="320" w:lineRule="exact"/>
              <w:jc w:val="left"/>
              <w:rPr>
                <w:color w:val="auto"/>
                <w:kern w:val="0"/>
              </w:rPr>
            </w:pPr>
          </w:p>
        </w:tc>
        <w:tc>
          <w:tcPr>
            <w:tcW w:w="774" w:type="dxa"/>
            <w:vMerge w:val="continue"/>
            <w:vAlign w:val="center"/>
          </w:tcPr>
          <w:p>
            <w:pPr>
              <w:widowControl/>
              <w:spacing w:line="320" w:lineRule="exact"/>
              <w:jc w:val="left"/>
              <w:rPr>
                <w:color w:val="auto"/>
                <w:kern w:val="0"/>
              </w:rPr>
            </w:pPr>
          </w:p>
        </w:tc>
        <w:tc>
          <w:tcPr>
            <w:tcW w:w="2667" w:type="dxa"/>
            <w:gridSpan w:val="4"/>
            <w:vAlign w:val="center"/>
          </w:tcPr>
          <w:p>
            <w:pPr>
              <w:widowControl/>
              <w:spacing w:line="320" w:lineRule="exact"/>
              <w:jc w:val="left"/>
              <w:rPr>
                <w:color w:val="auto"/>
                <w:kern w:val="0"/>
              </w:rPr>
            </w:pPr>
            <w:r>
              <w:rPr>
                <w:color w:val="auto"/>
                <w:kern w:val="0"/>
              </w:rPr>
              <w:t>噪声对您的影响程度</w:t>
            </w:r>
          </w:p>
        </w:tc>
        <w:tc>
          <w:tcPr>
            <w:tcW w:w="1542" w:type="dxa"/>
            <w:gridSpan w:val="2"/>
            <w:vAlign w:val="center"/>
          </w:tcPr>
          <w:p>
            <w:pPr>
              <w:widowControl/>
              <w:spacing w:line="320" w:lineRule="exact"/>
              <w:jc w:val="left"/>
              <w:rPr>
                <w:color w:val="auto"/>
                <w:kern w:val="0"/>
              </w:rPr>
            </w:pPr>
            <w:r>
              <w:rPr>
                <w:color w:val="auto"/>
                <w:kern w:val="0"/>
              </w:rPr>
              <w:t>没有影响□</w:t>
            </w:r>
          </w:p>
        </w:tc>
        <w:tc>
          <w:tcPr>
            <w:tcW w:w="1541" w:type="dxa"/>
            <w:vAlign w:val="center"/>
          </w:tcPr>
          <w:p>
            <w:pPr>
              <w:widowControl/>
              <w:spacing w:line="320" w:lineRule="exact"/>
              <w:jc w:val="left"/>
              <w:rPr>
                <w:color w:val="auto"/>
                <w:kern w:val="0"/>
              </w:rPr>
            </w:pPr>
            <w:r>
              <w:rPr>
                <w:color w:val="auto"/>
                <w:kern w:val="0"/>
              </w:rPr>
              <w:t>影响较轻□</w:t>
            </w:r>
          </w:p>
        </w:tc>
        <w:tc>
          <w:tcPr>
            <w:tcW w:w="1631" w:type="dxa"/>
            <w:vAlign w:val="center"/>
          </w:tcPr>
          <w:p>
            <w:pPr>
              <w:widowControl/>
              <w:spacing w:line="320" w:lineRule="exact"/>
              <w:jc w:val="left"/>
              <w:rPr>
                <w:color w:val="auto"/>
                <w:kern w:val="0"/>
              </w:rPr>
            </w:pPr>
            <w:r>
              <w:rPr>
                <w:color w:val="auto"/>
                <w:kern w:val="0"/>
              </w:rPr>
              <w:t>影响较重□</w:t>
            </w:r>
          </w:p>
        </w:tc>
      </w:tr>
      <w:tr>
        <w:trPr>
          <w:trHeight w:val="787" w:hRule="atLeast"/>
          <w:jc w:val="center"/>
        </w:trPr>
        <w:tc>
          <w:tcPr>
            <w:tcW w:w="910" w:type="dxa"/>
            <w:vMerge w:val="continue"/>
            <w:vAlign w:val="center"/>
          </w:tcPr>
          <w:p>
            <w:pPr>
              <w:widowControl/>
              <w:spacing w:line="320" w:lineRule="exact"/>
              <w:jc w:val="left"/>
              <w:rPr>
                <w:color w:val="auto"/>
                <w:kern w:val="0"/>
              </w:rPr>
            </w:pPr>
          </w:p>
        </w:tc>
        <w:tc>
          <w:tcPr>
            <w:tcW w:w="774" w:type="dxa"/>
            <w:vMerge w:val="continue"/>
            <w:vAlign w:val="center"/>
          </w:tcPr>
          <w:p>
            <w:pPr>
              <w:widowControl/>
              <w:spacing w:line="320" w:lineRule="exact"/>
              <w:jc w:val="left"/>
              <w:rPr>
                <w:color w:val="auto"/>
                <w:kern w:val="0"/>
              </w:rPr>
            </w:pPr>
          </w:p>
        </w:tc>
        <w:tc>
          <w:tcPr>
            <w:tcW w:w="2667" w:type="dxa"/>
            <w:gridSpan w:val="4"/>
            <w:vAlign w:val="center"/>
          </w:tcPr>
          <w:p>
            <w:pPr>
              <w:widowControl/>
              <w:spacing w:line="320" w:lineRule="exact"/>
              <w:jc w:val="left"/>
              <w:rPr>
                <w:color w:val="auto"/>
                <w:kern w:val="0"/>
              </w:rPr>
            </w:pPr>
            <w:r>
              <w:rPr>
                <w:color w:val="auto"/>
                <w:kern w:val="0"/>
              </w:rPr>
              <w:t>固体废物储运及处理处置对您的影响程度</w:t>
            </w:r>
          </w:p>
        </w:tc>
        <w:tc>
          <w:tcPr>
            <w:tcW w:w="1542" w:type="dxa"/>
            <w:gridSpan w:val="2"/>
            <w:vAlign w:val="center"/>
          </w:tcPr>
          <w:p>
            <w:pPr>
              <w:widowControl/>
              <w:spacing w:line="320" w:lineRule="exact"/>
              <w:jc w:val="left"/>
              <w:rPr>
                <w:color w:val="auto"/>
                <w:kern w:val="0"/>
              </w:rPr>
            </w:pPr>
            <w:r>
              <w:rPr>
                <w:color w:val="auto"/>
                <w:kern w:val="0"/>
              </w:rPr>
              <w:t>没有影响□</w:t>
            </w:r>
          </w:p>
        </w:tc>
        <w:tc>
          <w:tcPr>
            <w:tcW w:w="1541" w:type="dxa"/>
            <w:vAlign w:val="center"/>
          </w:tcPr>
          <w:p>
            <w:pPr>
              <w:widowControl/>
              <w:spacing w:line="320" w:lineRule="exact"/>
              <w:jc w:val="left"/>
              <w:rPr>
                <w:color w:val="auto"/>
                <w:kern w:val="0"/>
              </w:rPr>
            </w:pPr>
            <w:r>
              <w:rPr>
                <w:color w:val="auto"/>
                <w:kern w:val="0"/>
              </w:rPr>
              <w:t>影响较轻□</w:t>
            </w:r>
          </w:p>
        </w:tc>
        <w:tc>
          <w:tcPr>
            <w:tcW w:w="1631" w:type="dxa"/>
            <w:vAlign w:val="center"/>
          </w:tcPr>
          <w:p>
            <w:pPr>
              <w:widowControl/>
              <w:spacing w:line="320" w:lineRule="exact"/>
              <w:jc w:val="left"/>
              <w:rPr>
                <w:color w:val="auto"/>
                <w:kern w:val="0"/>
              </w:rPr>
            </w:pPr>
            <w:r>
              <w:rPr>
                <w:color w:val="auto"/>
                <w:kern w:val="0"/>
              </w:rPr>
              <w:t>影响较重□</w:t>
            </w:r>
          </w:p>
        </w:tc>
      </w:tr>
      <w:tr>
        <w:trPr>
          <w:trHeight w:val="813" w:hRule="exact"/>
          <w:jc w:val="center"/>
        </w:trPr>
        <w:tc>
          <w:tcPr>
            <w:tcW w:w="910" w:type="dxa"/>
            <w:vMerge w:val="continue"/>
            <w:vAlign w:val="center"/>
          </w:tcPr>
          <w:p>
            <w:pPr>
              <w:widowControl/>
              <w:spacing w:line="320" w:lineRule="exact"/>
              <w:jc w:val="left"/>
              <w:rPr>
                <w:color w:val="auto"/>
                <w:kern w:val="0"/>
              </w:rPr>
            </w:pPr>
          </w:p>
        </w:tc>
        <w:tc>
          <w:tcPr>
            <w:tcW w:w="774" w:type="dxa"/>
            <w:vMerge w:val="continue"/>
            <w:vAlign w:val="center"/>
          </w:tcPr>
          <w:p>
            <w:pPr>
              <w:widowControl/>
              <w:spacing w:line="320" w:lineRule="exact"/>
              <w:jc w:val="left"/>
              <w:rPr>
                <w:color w:val="auto"/>
                <w:kern w:val="0"/>
              </w:rPr>
            </w:pPr>
          </w:p>
        </w:tc>
        <w:tc>
          <w:tcPr>
            <w:tcW w:w="2667" w:type="dxa"/>
            <w:gridSpan w:val="4"/>
            <w:vAlign w:val="center"/>
          </w:tcPr>
          <w:p>
            <w:pPr>
              <w:widowControl/>
              <w:spacing w:line="320" w:lineRule="exact"/>
              <w:jc w:val="left"/>
              <w:rPr>
                <w:color w:val="auto"/>
                <w:kern w:val="0"/>
              </w:rPr>
            </w:pPr>
            <w:r>
              <w:rPr>
                <w:color w:val="auto"/>
                <w:kern w:val="0"/>
              </w:rPr>
              <w:t>是否发生过环境污染事故（如有，请注明原因）</w:t>
            </w:r>
          </w:p>
        </w:tc>
        <w:tc>
          <w:tcPr>
            <w:tcW w:w="1542" w:type="dxa"/>
            <w:gridSpan w:val="2"/>
            <w:vAlign w:val="center"/>
          </w:tcPr>
          <w:p>
            <w:pPr>
              <w:widowControl/>
              <w:spacing w:line="320" w:lineRule="exact"/>
              <w:jc w:val="left"/>
              <w:rPr>
                <w:color w:val="auto"/>
                <w:kern w:val="0"/>
              </w:rPr>
            </w:pPr>
            <w:r>
              <w:rPr>
                <w:color w:val="auto"/>
                <w:kern w:val="0"/>
              </w:rPr>
              <w:t>有  □</w:t>
            </w:r>
          </w:p>
        </w:tc>
        <w:tc>
          <w:tcPr>
            <w:tcW w:w="1541" w:type="dxa"/>
            <w:vAlign w:val="center"/>
          </w:tcPr>
          <w:p>
            <w:pPr>
              <w:widowControl/>
              <w:spacing w:line="320" w:lineRule="exact"/>
              <w:jc w:val="left"/>
              <w:rPr>
                <w:color w:val="auto"/>
                <w:kern w:val="0"/>
              </w:rPr>
            </w:pPr>
            <w:r>
              <w:rPr>
                <w:color w:val="auto"/>
                <w:kern w:val="0"/>
              </w:rPr>
              <w:t>没有□</w:t>
            </w:r>
          </w:p>
        </w:tc>
        <w:tc>
          <w:tcPr>
            <w:tcW w:w="1631" w:type="dxa"/>
            <w:vAlign w:val="center"/>
          </w:tcPr>
          <w:p>
            <w:pPr>
              <w:widowControl/>
              <w:spacing w:line="320" w:lineRule="exact"/>
              <w:ind w:firstLine="480"/>
              <w:jc w:val="left"/>
              <w:rPr>
                <w:color w:val="auto"/>
                <w:kern w:val="0"/>
              </w:rPr>
            </w:pPr>
            <w:r>
              <w:rPr>
                <w:color w:val="auto"/>
                <w:kern w:val="0"/>
              </w:rPr>
              <w:t> </w:t>
            </w:r>
          </w:p>
        </w:tc>
      </w:tr>
      <w:tr>
        <w:trPr>
          <w:trHeight w:val="544" w:hRule="atLeast"/>
          <w:jc w:val="center"/>
        </w:trPr>
        <w:tc>
          <w:tcPr>
            <w:tcW w:w="910" w:type="dxa"/>
            <w:vMerge w:val="continue"/>
            <w:vAlign w:val="center"/>
          </w:tcPr>
          <w:p>
            <w:pPr>
              <w:widowControl/>
              <w:spacing w:line="320" w:lineRule="exact"/>
              <w:jc w:val="left"/>
              <w:rPr>
                <w:color w:val="auto"/>
                <w:kern w:val="0"/>
              </w:rPr>
            </w:pPr>
          </w:p>
        </w:tc>
        <w:tc>
          <w:tcPr>
            <w:tcW w:w="3441" w:type="dxa"/>
            <w:gridSpan w:val="5"/>
            <w:vAlign w:val="center"/>
          </w:tcPr>
          <w:p>
            <w:pPr>
              <w:widowControl/>
              <w:spacing w:line="320" w:lineRule="exact"/>
              <w:jc w:val="left"/>
              <w:rPr>
                <w:color w:val="auto"/>
                <w:kern w:val="0"/>
              </w:rPr>
            </w:pPr>
            <w:r>
              <w:rPr>
                <w:color w:val="auto"/>
                <w:kern w:val="0"/>
              </w:rPr>
              <w:t>您对该公司本项目的</w:t>
            </w:r>
          </w:p>
          <w:p>
            <w:pPr>
              <w:widowControl/>
              <w:spacing w:line="320" w:lineRule="exact"/>
              <w:jc w:val="left"/>
              <w:rPr>
                <w:color w:val="auto"/>
                <w:kern w:val="0"/>
              </w:rPr>
            </w:pPr>
            <w:r>
              <w:rPr>
                <w:color w:val="auto"/>
                <w:kern w:val="0"/>
              </w:rPr>
              <w:t>环境保护工作满意程度</w:t>
            </w:r>
          </w:p>
        </w:tc>
        <w:tc>
          <w:tcPr>
            <w:tcW w:w="1542" w:type="dxa"/>
            <w:gridSpan w:val="2"/>
            <w:vAlign w:val="center"/>
          </w:tcPr>
          <w:p>
            <w:pPr>
              <w:widowControl/>
              <w:spacing w:line="320" w:lineRule="exact"/>
              <w:jc w:val="left"/>
              <w:rPr>
                <w:color w:val="auto"/>
                <w:kern w:val="0"/>
              </w:rPr>
            </w:pPr>
            <w:r>
              <w:rPr>
                <w:color w:val="auto"/>
                <w:kern w:val="0"/>
              </w:rPr>
              <w:t>满意 □</w:t>
            </w:r>
          </w:p>
        </w:tc>
        <w:tc>
          <w:tcPr>
            <w:tcW w:w="1541" w:type="dxa"/>
            <w:vAlign w:val="center"/>
          </w:tcPr>
          <w:p>
            <w:pPr>
              <w:widowControl/>
              <w:spacing w:line="320" w:lineRule="exact"/>
              <w:jc w:val="left"/>
              <w:rPr>
                <w:color w:val="auto"/>
                <w:kern w:val="0"/>
              </w:rPr>
            </w:pPr>
            <w:r>
              <w:rPr>
                <w:color w:val="auto"/>
                <w:kern w:val="0"/>
              </w:rPr>
              <w:t>较满意□</w:t>
            </w:r>
          </w:p>
        </w:tc>
        <w:tc>
          <w:tcPr>
            <w:tcW w:w="1631" w:type="dxa"/>
            <w:vAlign w:val="center"/>
          </w:tcPr>
          <w:p>
            <w:pPr>
              <w:widowControl/>
              <w:spacing w:line="320" w:lineRule="exact"/>
              <w:jc w:val="left"/>
              <w:rPr>
                <w:color w:val="auto"/>
                <w:kern w:val="0"/>
              </w:rPr>
            </w:pPr>
            <w:r>
              <w:rPr>
                <w:color w:val="auto"/>
                <w:kern w:val="0"/>
              </w:rPr>
              <w:t>不满意□</w:t>
            </w:r>
          </w:p>
        </w:tc>
      </w:tr>
      <w:tr>
        <w:trPr>
          <w:trHeight w:val="1234" w:hRule="atLeast"/>
          <w:jc w:val="center"/>
        </w:trPr>
        <w:tc>
          <w:tcPr>
            <w:tcW w:w="910" w:type="dxa"/>
            <w:tcMar>
              <w:top w:w="0" w:type="dxa"/>
              <w:left w:w="57" w:type="dxa"/>
              <w:bottom w:w="0" w:type="dxa"/>
              <w:right w:w="57" w:type="dxa"/>
            </w:tcMar>
            <w:vAlign w:val="center"/>
          </w:tcPr>
          <w:p>
            <w:pPr>
              <w:widowControl/>
              <w:spacing w:line="280" w:lineRule="exact"/>
              <w:rPr>
                <w:color w:val="auto"/>
                <w:kern w:val="0"/>
              </w:rPr>
            </w:pPr>
            <w:r>
              <w:rPr>
                <w:color w:val="auto"/>
                <w:kern w:val="0"/>
              </w:rPr>
              <w:t>您对该项目的意见和建议</w:t>
            </w:r>
          </w:p>
        </w:tc>
        <w:tc>
          <w:tcPr>
            <w:tcW w:w="8155" w:type="dxa"/>
            <w:gridSpan w:val="9"/>
            <w:vAlign w:val="center"/>
          </w:tcPr>
          <w:p>
            <w:pPr>
              <w:widowControl/>
              <w:spacing w:line="320" w:lineRule="exact"/>
              <w:ind w:firstLine="480"/>
              <w:jc w:val="center"/>
              <w:rPr>
                <w:color w:val="auto"/>
                <w:kern w:val="0"/>
              </w:rPr>
            </w:pPr>
            <w:r>
              <w:rPr>
                <w:color w:val="auto"/>
                <w:kern w:val="0"/>
              </w:rPr>
              <w:t> </w:t>
            </w:r>
          </w:p>
        </w:tc>
      </w:tr>
    </w:tbl>
    <w:p>
      <w:pPr>
        <w:rPr>
          <w:color w:val="auto"/>
        </w:rPr>
      </w:pPr>
    </w:p>
    <w:p>
      <w:pPr>
        <w:rPr>
          <w:color w:val="auto"/>
        </w:rPr>
      </w:pPr>
    </w:p>
    <w:p>
      <w:pPr>
        <w:pStyle w:val="6"/>
        <w:snapToGrid w:val="0"/>
        <w:spacing w:before="0" w:after="0" w:line="360" w:lineRule="auto"/>
        <w:rPr>
          <w:rFonts w:ascii="Times New Roman" w:hAnsi="Times New Roman" w:eastAsia="宋体"/>
          <w:color w:val="auto"/>
          <w:sz w:val="28"/>
          <w:szCs w:val="28"/>
        </w:rPr>
      </w:pPr>
      <w:bookmarkStart w:id="154" w:name="_Toc492281359"/>
      <w:bookmarkStart w:id="155" w:name="_Toc444849093"/>
      <w:bookmarkStart w:id="156" w:name="_Toc440270206"/>
      <w:bookmarkStart w:id="157" w:name="_Toc440895543"/>
      <w:r>
        <w:rPr>
          <w:rFonts w:ascii="Times New Roman" w:hAnsi="Times New Roman" w:eastAsia="宋体"/>
          <w:color w:val="auto"/>
          <w:sz w:val="28"/>
          <w:szCs w:val="28"/>
        </w:rPr>
        <w:t>12.4 公众意见调查结果</w:t>
      </w:r>
      <w:bookmarkEnd w:id="154"/>
      <w:bookmarkEnd w:id="155"/>
      <w:bookmarkEnd w:id="156"/>
      <w:bookmarkEnd w:id="157"/>
    </w:p>
    <w:p>
      <w:pPr>
        <w:adjustRightInd w:val="0"/>
        <w:snapToGrid w:val="0"/>
        <w:spacing w:line="360" w:lineRule="auto"/>
        <w:ind w:firstLine="640" w:firstLineChars="200"/>
        <w:rPr>
          <w:color w:val="auto"/>
          <w:sz w:val="28"/>
          <w:szCs w:val="28"/>
        </w:rPr>
      </w:pPr>
      <w:r>
        <w:rPr>
          <w:color w:val="auto"/>
          <w:sz w:val="32"/>
          <w:szCs w:val="32"/>
        </w:rPr>
        <w:t>公</w:t>
      </w:r>
      <w:r>
        <w:rPr>
          <w:color w:val="auto"/>
          <w:sz w:val="28"/>
          <w:szCs w:val="28"/>
        </w:rPr>
        <w:t>众意见调查共收回有效调查表100份。公众意见调查统计结果详见表12.4-1、公众调查人员信息表见12.4-2；公众调查人员信息表12.4-3</w:t>
      </w:r>
    </w:p>
    <w:p>
      <w:pPr>
        <w:adjustRightInd w:val="0"/>
        <w:snapToGrid w:val="0"/>
        <w:spacing w:line="360" w:lineRule="auto"/>
        <w:ind w:firstLine="560" w:firstLineChars="200"/>
        <w:rPr>
          <w:color w:val="auto"/>
          <w:sz w:val="28"/>
          <w:szCs w:val="28"/>
        </w:rPr>
      </w:pPr>
    </w:p>
    <w:p>
      <w:pPr>
        <w:adjustRightInd w:val="0"/>
        <w:snapToGrid w:val="0"/>
        <w:spacing w:line="360" w:lineRule="auto"/>
        <w:ind w:firstLine="560" w:firstLineChars="200"/>
        <w:rPr>
          <w:color w:val="auto"/>
          <w:sz w:val="28"/>
          <w:szCs w:val="28"/>
        </w:rPr>
      </w:pPr>
    </w:p>
    <w:p>
      <w:pPr>
        <w:adjustRightInd w:val="0"/>
        <w:snapToGrid w:val="0"/>
        <w:spacing w:line="360" w:lineRule="auto"/>
        <w:ind w:firstLine="560" w:firstLineChars="200"/>
        <w:rPr>
          <w:color w:val="auto"/>
          <w:sz w:val="28"/>
          <w:szCs w:val="28"/>
        </w:rPr>
      </w:pPr>
    </w:p>
    <w:p>
      <w:pPr>
        <w:adjustRightInd w:val="0"/>
        <w:snapToGrid w:val="0"/>
        <w:spacing w:line="360" w:lineRule="auto"/>
        <w:ind w:firstLine="560" w:firstLineChars="200"/>
        <w:rPr>
          <w:color w:val="auto"/>
          <w:sz w:val="28"/>
          <w:szCs w:val="28"/>
        </w:rPr>
      </w:pPr>
    </w:p>
    <w:p>
      <w:pPr>
        <w:adjustRightInd w:val="0"/>
        <w:snapToGrid w:val="0"/>
        <w:spacing w:line="360" w:lineRule="auto"/>
        <w:ind w:firstLine="560" w:firstLineChars="200"/>
        <w:rPr>
          <w:color w:val="auto"/>
          <w:sz w:val="28"/>
          <w:szCs w:val="28"/>
        </w:rPr>
      </w:pPr>
    </w:p>
    <w:p>
      <w:pPr>
        <w:adjustRightInd w:val="0"/>
        <w:snapToGrid w:val="0"/>
        <w:spacing w:line="360" w:lineRule="auto"/>
        <w:ind w:firstLine="560" w:firstLineChars="200"/>
        <w:rPr>
          <w:color w:val="auto"/>
          <w:sz w:val="28"/>
          <w:szCs w:val="28"/>
        </w:rPr>
      </w:pPr>
    </w:p>
    <w:p>
      <w:pPr>
        <w:adjustRightInd w:val="0"/>
        <w:snapToGrid w:val="0"/>
        <w:spacing w:line="360" w:lineRule="auto"/>
        <w:ind w:firstLine="420" w:firstLineChars="200"/>
        <w:sectPr>
          <w:pgSz w:w="11906" w:h="16838"/>
          <w:pgMar w:top="1440" w:right="1800" w:bottom="1440" w:left="1800" w:header="851" w:footer="992" w:gutter="0"/>
          <w:cols w:space="720" w:num="1"/>
          <w:docGrid w:type="lines" w:linePitch="312"/>
        </w:sectPr>
      </w:pPr>
    </w:p>
    <w:p>
      <w:pPr>
        <w:adjustRightInd w:val="0"/>
        <w:snapToGrid w:val="0"/>
        <w:spacing w:line="360" w:lineRule="auto"/>
        <w:ind w:firstLine="482" w:firstLineChars="200"/>
        <w:jc w:val="center"/>
        <w:rPr>
          <w:color w:val="auto"/>
          <w:sz w:val="24"/>
          <w:szCs w:val="24"/>
        </w:rPr>
      </w:pPr>
      <w:r>
        <w:rPr>
          <w:b/>
          <w:color w:val="auto"/>
          <w:sz w:val="24"/>
          <w:szCs w:val="24"/>
        </w:rPr>
        <w:t>表12.4-1  公众意见调查结果统计表</w:t>
      </w:r>
    </w:p>
    <w:tbl>
      <w:tblPr>
        <w:tblW w:w="94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0"/>
        <w:gridCol w:w="613"/>
        <w:gridCol w:w="4222"/>
        <w:gridCol w:w="1214"/>
        <w:gridCol w:w="207"/>
        <w:gridCol w:w="107"/>
        <w:gridCol w:w="547"/>
        <w:gridCol w:w="128"/>
        <w:gridCol w:w="42"/>
        <w:gridCol w:w="531"/>
        <w:gridCol w:w="416"/>
        <w:gridCol w:w="916"/>
      </w:tblGrid>
      <w:tr>
        <w:trPr>
          <w:cantSplit/>
          <w:trHeight w:val="444" w:hRule="exact"/>
          <w:jc w:val="center"/>
        </w:trPr>
        <w:tc>
          <w:tcPr>
            <w:tcW w:w="510" w:type="dxa"/>
            <w:vMerge w:val="restart"/>
            <w:vAlign w:val="center"/>
          </w:tcPr>
          <w:p>
            <w:pPr>
              <w:snapToGrid w:val="0"/>
              <w:jc w:val="center"/>
              <w:rPr>
                <w:color w:val="auto"/>
              </w:rPr>
            </w:pPr>
            <w:r>
              <w:rPr>
                <w:color w:val="auto"/>
              </w:rPr>
              <w:t>个人概况</w:t>
            </w:r>
          </w:p>
        </w:tc>
        <w:tc>
          <w:tcPr>
            <w:tcW w:w="4835" w:type="dxa"/>
            <w:gridSpan w:val="2"/>
            <w:vAlign w:val="center"/>
          </w:tcPr>
          <w:p>
            <w:pPr>
              <w:snapToGrid w:val="0"/>
              <w:jc w:val="center"/>
              <w:rPr>
                <w:color w:val="auto"/>
              </w:rPr>
            </w:pPr>
            <w:r>
              <w:rPr>
                <w:color w:val="auto"/>
              </w:rPr>
              <w:t>性别</w:t>
            </w:r>
          </w:p>
        </w:tc>
        <w:tc>
          <w:tcPr>
            <w:tcW w:w="2245" w:type="dxa"/>
            <w:gridSpan w:val="6"/>
            <w:vAlign w:val="center"/>
          </w:tcPr>
          <w:p>
            <w:pPr>
              <w:snapToGrid w:val="0"/>
              <w:jc w:val="center"/>
              <w:rPr>
                <w:color w:val="auto"/>
              </w:rPr>
            </w:pPr>
            <w:r>
              <w:rPr>
                <w:color w:val="auto"/>
              </w:rPr>
              <w:t>男</w:t>
            </w:r>
          </w:p>
        </w:tc>
        <w:tc>
          <w:tcPr>
            <w:tcW w:w="1863" w:type="dxa"/>
            <w:gridSpan w:val="3"/>
            <w:vAlign w:val="center"/>
          </w:tcPr>
          <w:p>
            <w:pPr>
              <w:snapToGrid w:val="0"/>
              <w:jc w:val="center"/>
              <w:rPr>
                <w:color w:val="auto"/>
              </w:rPr>
            </w:pPr>
            <w:r>
              <w:rPr>
                <w:color w:val="auto"/>
              </w:rPr>
              <w:t>女</w:t>
            </w:r>
          </w:p>
        </w:tc>
      </w:tr>
      <w:tr>
        <w:trPr>
          <w:cantSplit/>
          <w:trHeight w:val="360" w:hRule="exact"/>
          <w:jc w:val="center"/>
        </w:trPr>
        <w:tc>
          <w:tcPr>
            <w:tcW w:w="510" w:type="dxa"/>
            <w:vMerge w:val="continue"/>
            <w:vAlign w:val="center"/>
          </w:tcPr>
          <w:p>
            <w:pPr>
              <w:snapToGrid w:val="0"/>
              <w:jc w:val="center"/>
              <w:rPr>
                <w:color w:val="auto"/>
              </w:rPr>
            </w:pPr>
          </w:p>
        </w:tc>
        <w:tc>
          <w:tcPr>
            <w:tcW w:w="4835" w:type="dxa"/>
            <w:gridSpan w:val="2"/>
            <w:vAlign w:val="center"/>
          </w:tcPr>
          <w:p>
            <w:pPr>
              <w:snapToGrid w:val="0"/>
              <w:jc w:val="center"/>
              <w:rPr>
                <w:color w:val="auto"/>
              </w:rPr>
            </w:pPr>
            <w:r>
              <w:rPr>
                <w:color w:val="auto"/>
              </w:rPr>
              <w:t>人数</w:t>
            </w:r>
          </w:p>
        </w:tc>
        <w:tc>
          <w:tcPr>
            <w:tcW w:w="2245" w:type="dxa"/>
            <w:gridSpan w:val="6"/>
            <w:vAlign w:val="center"/>
          </w:tcPr>
          <w:p>
            <w:pPr>
              <w:snapToGrid w:val="0"/>
              <w:jc w:val="center"/>
              <w:rPr>
                <w:color w:val="auto"/>
              </w:rPr>
            </w:pPr>
            <w:r>
              <w:rPr>
                <w:rFonts w:hint="eastAsia"/>
                <w:color w:val="auto"/>
              </w:rPr>
              <w:t>80</w:t>
            </w:r>
          </w:p>
        </w:tc>
        <w:tc>
          <w:tcPr>
            <w:tcW w:w="1863" w:type="dxa"/>
            <w:gridSpan w:val="3"/>
            <w:vAlign w:val="center"/>
          </w:tcPr>
          <w:p>
            <w:pPr>
              <w:snapToGrid w:val="0"/>
              <w:jc w:val="center"/>
              <w:rPr>
                <w:color w:val="auto"/>
              </w:rPr>
            </w:pPr>
            <w:r>
              <w:rPr>
                <w:rFonts w:hint="eastAsia"/>
                <w:color w:val="auto"/>
              </w:rPr>
              <w:t>20</w:t>
            </w:r>
          </w:p>
        </w:tc>
      </w:tr>
      <w:tr>
        <w:trPr>
          <w:cantSplit/>
          <w:trHeight w:val="444" w:hRule="exact"/>
          <w:jc w:val="center"/>
        </w:trPr>
        <w:tc>
          <w:tcPr>
            <w:tcW w:w="510" w:type="dxa"/>
            <w:vMerge w:val="continue"/>
            <w:vAlign w:val="center"/>
          </w:tcPr>
          <w:p>
            <w:pPr>
              <w:snapToGrid w:val="0"/>
              <w:jc w:val="center"/>
              <w:rPr>
                <w:color w:val="auto"/>
              </w:rPr>
            </w:pPr>
          </w:p>
        </w:tc>
        <w:tc>
          <w:tcPr>
            <w:tcW w:w="4835" w:type="dxa"/>
            <w:gridSpan w:val="2"/>
            <w:vAlign w:val="center"/>
          </w:tcPr>
          <w:p>
            <w:pPr>
              <w:snapToGrid w:val="0"/>
              <w:ind w:right="-105" w:rightChars="-50"/>
              <w:jc w:val="center"/>
              <w:rPr>
                <w:color w:val="auto"/>
              </w:rPr>
            </w:pPr>
            <w:r>
              <w:rPr>
                <w:color w:val="auto"/>
              </w:rPr>
              <w:t>年龄</w:t>
            </w:r>
          </w:p>
        </w:tc>
        <w:tc>
          <w:tcPr>
            <w:tcW w:w="1214" w:type="dxa"/>
            <w:vAlign w:val="center"/>
          </w:tcPr>
          <w:p>
            <w:pPr>
              <w:snapToGrid w:val="0"/>
              <w:jc w:val="center"/>
              <w:rPr>
                <w:color w:val="auto"/>
              </w:rPr>
            </w:pPr>
            <w:r>
              <w:rPr>
                <w:color w:val="auto"/>
              </w:rPr>
              <w:t>30岁以下</w:t>
            </w:r>
          </w:p>
        </w:tc>
        <w:tc>
          <w:tcPr>
            <w:tcW w:w="1031" w:type="dxa"/>
            <w:gridSpan w:val="5"/>
            <w:vAlign w:val="center"/>
          </w:tcPr>
          <w:p>
            <w:pPr>
              <w:snapToGrid w:val="0"/>
              <w:jc w:val="center"/>
              <w:rPr>
                <w:color w:val="auto"/>
              </w:rPr>
            </w:pPr>
            <w:r>
              <w:rPr>
                <w:color w:val="auto"/>
              </w:rPr>
              <w:t xml:space="preserve">30-40岁 </w:t>
            </w:r>
          </w:p>
        </w:tc>
        <w:tc>
          <w:tcPr>
            <w:tcW w:w="947" w:type="dxa"/>
            <w:gridSpan w:val="2"/>
            <w:vAlign w:val="center"/>
          </w:tcPr>
          <w:p>
            <w:pPr>
              <w:snapToGrid w:val="0"/>
              <w:ind w:left="-147" w:leftChars="-70" w:right="-141" w:rightChars="-67"/>
              <w:jc w:val="center"/>
              <w:rPr>
                <w:color w:val="auto"/>
              </w:rPr>
            </w:pPr>
            <w:r>
              <w:rPr>
                <w:color w:val="auto"/>
              </w:rPr>
              <w:t>40-50岁</w:t>
            </w:r>
          </w:p>
        </w:tc>
        <w:tc>
          <w:tcPr>
            <w:tcW w:w="916" w:type="dxa"/>
            <w:vAlign w:val="center"/>
          </w:tcPr>
          <w:p>
            <w:pPr>
              <w:snapToGrid w:val="0"/>
              <w:ind w:left="-147" w:leftChars="-70" w:right="-141" w:rightChars="-67"/>
              <w:jc w:val="center"/>
              <w:rPr>
                <w:color w:val="auto"/>
              </w:rPr>
            </w:pPr>
            <w:r>
              <w:rPr>
                <w:color w:val="auto"/>
              </w:rPr>
              <w:t>50岁以上</w:t>
            </w:r>
          </w:p>
        </w:tc>
      </w:tr>
      <w:tr>
        <w:trPr>
          <w:cantSplit/>
          <w:trHeight w:val="444" w:hRule="exact"/>
          <w:jc w:val="center"/>
        </w:trPr>
        <w:tc>
          <w:tcPr>
            <w:tcW w:w="510" w:type="dxa"/>
            <w:vMerge w:val="continue"/>
            <w:vAlign w:val="center"/>
          </w:tcPr>
          <w:p>
            <w:pPr>
              <w:snapToGrid w:val="0"/>
              <w:jc w:val="center"/>
              <w:rPr>
                <w:color w:val="auto"/>
              </w:rPr>
            </w:pPr>
          </w:p>
        </w:tc>
        <w:tc>
          <w:tcPr>
            <w:tcW w:w="4835" w:type="dxa"/>
            <w:gridSpan w:val="2"/>
            <w:vAlign w:val="center"/>
          </w:tcPr>
          <w:p>
            <w:pPr>
              <w:snapToGrid w:val="0"/>
              <w:ind w:right="-105" w:rightChars="-50"/>
              <w:jc w:val="center"/>
              <w:rPr>
                <w:color w:val="auto"/>
              </w:rPr>
            </w:pPr>
            <w:r>
              <w:rPr>
                <w:color w:val="auto"/>
              </w:rPr>
              <w:t>人数</w:t>
            </w:r>
          </w:p>
        </w:tc>
        <w:tc>
          <w:tcPr>
            <w:tcW w:w="1214" w:type="dxa"/>
            <w:vAlign w:val="center"/>
          </w:tcPr>
          <w:p>
            <w:pPr>
              <w:snapToGrid w:val="0"/>
              <w:ind w:right="-105" w:rightChars="-50"/>
              <w:jc w:val="center"/>
              <w:rPr>
                <w:color w:val="auto"/>
              </w:rPr>
            </w:pPr>
            <w:r>
              <w:rPr>
                <w:rFonts w:hint="eastAsia"/>
                <w:color w:val="auto"/>
              </w:rPr>
              <w:t>39</w:t>
            </w:r>
          </w:p>
        </w:tc>
        <w:tc>
          <w:tcPr>
            <w:tcW w:w="1031" w:type="dxa"/>
            <w:gridSpan w:val="5"/>
            <w:vAlign w:val="center"/>
          </w:tcPr>
          <w:p>
            <w:pPr>
              <w:snapToGrid w:val="0"/>
              <w:ind w:right="-105" w:rightChars="-50"/>
              <w:jc w:val="center"/>
              <w:rPr>
                <w:color w:val="auto"/>
              </w:rPr>
            </w:pPr>
            <w:r>
              <w:rPr>
                <w:rFonts w:hint="eastAsia"/>
                <w:color w:val="auto"/>
              </w:rPr>
              <w:t>37</w:t>
            </w:r>
          </w:p>
        </w:tc>
        <w:tc>
          <w:tcPr>
            <w:tcW w:w="947" w:type="dxa"/>
            <w:gridSpan w:val="2"/>
            <w:vAlign w:val="center"/>
          </w:tcPr>
          <w:p>
            <w:pPr>
              <w:snapToGrid w:val="0"/>
              <w:ind w:right="-105" w:rightChars="-50"/>
              <w:jc w:val="center"/>
              <w:rPr>
                <w:color w:val="auto"/>
              </w:rPr>
            </w:pPr>
            <w:r>
              <w:rPr>
                <w:color w:val="auto"/>
              </w:rPr>
              <w:t>19</w:t>
            </w:r>
          </w:p>
        </w:tc>
        <w:tc>
          <w:tcPr>
            <w:tcW w:w="916" w:type="dxa"/>
            <w:vAlign w:val="center"/>
          </w:tcPr>
          <w:p>
            <w:pPr>
              <w:snapToGrid w:val="0"/>
              <w:ind w:right="-105" w:rightChars="-50"/>
              <w:jc w:val="center"/>
              <w:rPr>
                <w:color w:val="auto"/>
              </w:rPr>
            </w:pPr>
            <w:r>
              <w:rPr>
                <w:rFonts w:hint="eastAsia"/>
                <w:color w:val="auto"/>
              </w:rPr>
              <w:t>5</w:t>
            </w:r>
          </w:p>
        </w:tc>
      </w:tr>
      <w:tr>
        <w:trPr>
          <w:cantSplit/>
          <w:trHeight w:val="624" w:hRule="exact"/>
          <w:jc w:val="center"/>
        </w:trPr>
        <w:tc>
          <w:tcPr>
            <w:tcW w:w="510" w:type="dxa"/>
            <w:vMerge w:val="continue"/>
            <w:vAlign w:val="center"/>
          </w:tcPr>
          <w:p>
            <w:pPr>
              <w:snapToGrid w:val="0"/>
              <w:jc w:val="center"/>
              <w:rPr>
                <w:color w:val="auto"/>
              </w:rPr>
            </w:pPr>
          </w:p>
        </w:tc>
        <w:tc>
          <w:tcPr>
            <w:tcW w:w="4835" w:type="dxa"/>
            <w:gridSpan w:val="2"/>
            <w:vAlign w:val="center"/>
          </w:tcPr>
          <w:p>
            <w:pPr>
              <w:snapToGrid w:val="0"/>
              <w:jc w:val="center"/>
              <w:rPr>
                <w:color w:val="auto"/>
              </w:rPr>
            </w:pPr>
            <w:r>
              <w:rPr>
                <w:color w:val="auto"/>
              </w:rPr>
              <w:t>受教育程度</w:t>
            </w:r>
          </w:p>
        </w:tc>
        <w:tc>
          <w:tcPr>
            <w:tcW w:w="1528" w:type="dxa"/>
            <w:gridSpan w:val="3"/>
            <w:vAlign w:val="center"/>
          </w:tcPr>
          <w:p>
            <w:pPr>
              <w:snapToGrid w:val="0"/>
              <w:jc w:val="center"/>
              <w:rPr>
                <w:color w:val="auto"/>
              </w:rPr>
            </w:pPr>
            <w:r>
              <w:rPr>
                <w:color w:val="auto"/>
              </w:rPr>
              <w:t>专科</w:t>
            </w:r>
          </w:p>
          <w:p>
            <w:pPr>
              <w:snapToGrid w:val="0"/>
              <w:jc w:val="center"/>
              <w:rPr>
                <w:color w:val="auto"/>
              </w:rPr>
            </w:pPr>
            <w:r>
              <w:rPr>
                <w:color w:val="auto"/>
              </w:rPr>
              <w:t>及以上</w:t>
            </w:r>
          </w:p>
        </w:tc>
        <w:tc>
          <w:tcPr>
            <w:tcW w:w="1248" w:type="dxa"/>
            <w:gridSpan w:val="4"/>
            <w:vAlign w:val="center"/>
          </w:tcPr>
          <w:p>
            <w:pPr>
              <w:snapToGrid w:val="0"/>
              <w:jc w:val="center"/>
              <w:rPr>
                <w:color w:val="auto"/>
              </w:rPr>
            </w:pPr>
            <w:r>
              <w:rPr>
                <w:color w:val="auto"/>
              </w:rPr>
              <w:t>高中</w:t>
            </w:r>
          </w:p>
        </w:tc>
        <w:tc>
          <w:tcPr>
            <w:tcW w:w="1332" w:type="dxa"/>
            <w:gridSpan w:val="2"/>
            <w:vAlign w:val="center"/>
          </w:tcPr>
          <w:p>
            <w:pPr>
              <w:snapToGrid w:val="0"/>
              <w:jc w:val="center"/>
              <w:rPr>
                <w:color w:val="auto"/>
              </w:rPr>
            </w:pPr>
            <w:r>
              <w:rPr>
                <w:color w:val="auto"/>
              </w:rPr>
              <w:t>初中</w:t>
            </w:r>
          </w:p>
          <w:p>
            <w:pPr>
              <w:snapToGrid w:val="0"/>
              <w:jc w:val="center"/>
              <w:rPr>
                <w:color w:val="auto"/>
              </w:rPr>
            </w:pPr>
            <w:r>
              <w:rPr>
                <w:color w:val="auto"/>
              </w:rPr>
              <w:t>及以下</w:t>
            </w:r>
          </w:p>
        </w:tc>
      </w:tr>
      <w:tr>
        <w:trPr>
          <w:cantSplit/>
          <w:trHeight w:val="444" w:hRule="exact"/>
          <w:jc w:val="center"/>
        </w:trPr>
        <w:tc>
          <w:tcPr>
            <w:tcW w:w="510" w:type="dxa"/>
            <w:vMerge w:val="continue"/>
            <w:vAlign w:val="center"/>
          </w:tcPr>
          <w:p>
            <w:pPr>
              <w:snapToGrid w:val="0"/>
              <w:jc w:val="center"/>
              <w:rPr>
                <w:color w:val="auto"/>
              </w:rPr>
            </w:pPr>
          </w:p>
        </w:tc>
        <w:tc>
          <w:tcPr>
            <w:tcW w:w="4835" w:type="dxa"/>
            <w:gridSpan w:val="2"/>
            <w:vAlign w:val="center"/>
          </w:tcPr>
          <w:p>
            <w:pPr>
              <w:snapToGrid w:val="0"/>
              <w:jc w:val="center"/>
              <w:rPr>
                <w:color w:val="auto"/>
              </w:rPr>
            </w:pPr>
            <w:r>
              <w:rPr>
                <w:color w:val="auto"/>
              </w:rPr>
              <w:t>人数</w:t>
            </w:r>
          </w:p>
        </w:tc>
        <w:tc>
          <w:tcPr>
            <w:tcW w:w="1528" w:type="dxa"/>
            <w:gridSpan w:val="3"/>
            <w:vAlign w:val="center"/>
          </w:tcPr>
          <w:p>
            <w:pPr>
              <w:snapToGrid w:val="0"/>
              <w:jc w:val="center"/>
              <w:rPr>
                <w:color w:val="auto"/>
              </w:rPr>
            </w:pPr>
            <w:r>
              <w:rPr>
                <w:color w:val="auto"/>
              </w:rPr>
              <w:t>90</w:t>
            </w:r>
          </w:p>
        </w:tc>
        <w:tc>
          <w:tcPr>
            <w:tcW w:w="1248" w:type="dxa"/>
            <w:gridSpan w:val="4"/>
            <w:vAlign w:val="center"/>
          </w:tcPr>
          <w:p>
            <w:pPr>
              <w:snapToGrid w:val="0"/>
              <w:jc w:val="center"/>
              <w:rPr>
                <w:color w:val="auto"/>
              </w:rPr>
            </w:pPr>
            <w:r>
              <w:rPr>
                <w:rFonts w:hint="eastAsia"/>
                <w:color w:val="auto"/>
              </w:rPr>
              <w:t>8</w:t>
            </w:r>
          </w:p>
        </w:tc>
        <w:tc>
          <w:tcPr>
            <w:tcW w:w="1332" w:type="dxa"/>
            <w:gridSpan w:val="2"/>
            <w:vAlign w:val="center"/>
          </w:tcPr>
          <w:p>
            <w:pPr>
              <w:snapToGrid w:val="0"/>
              <w:jc w:val="center"/>
              <w:rPr>
                <w:color w:val="auto"/>
              </w:rPr>
            </w:pPr>
            <w:r>
              <w:rPr>
                <w:rFonts w:hint="eastAsia"/>
                <w:color w:val="auto"/>
              </w:rPr>
              <w:t>2</w:t>
            </w:r>
          </w:p>
        </w:tc>
      </w:tr>
      <w:tr>
        <w:trPr>
          <w:cantSplit/>
          <w:trHeight w:val="444" w:hRule="exact"/>
          <w:jc w:val="center"/>
        </w:trPr>
        <w:tc>
          <w:tcPr>
            <w:tcW w:w="510" w:type="dxa"/>
            <w:vMerge w:val="continue"/>
            <w:vAlign w:val="center"/>
          </w:tcPr>
          <w:p>
            <w:pPr>
              <w:snapToGrid w:val="0"/>
              <w:jc w:val="center"/>
              <w:rPr>
                <w:color w:val="auto"/>
              </w:rPr>
            </w:pPr>
          </w:p>
        </w:tc>
        <w:tc>
          <w:tcPr>
            <w:tcW w:w="4835" w:type="dxa"/>
            <w:gridSpan w:val="2"/>
            <w:vAlign w:val="center"/>
          </w:tcPr>
          <w:p>
            <w:pPr>
              <w:tabs>
                <w:tab w:val="center" w:pos="4153"/>
                <w:tab w:val="right" w:pos="8306"/>
              </w:tabs>
              <w:snapToGrid w:val="0"/>
              <w:jc w:val="center"/>
              <w:rPr>
                <w:color w:val="auto"/>
              </w:rPr>
            </w:pPr>
            <w:r>
              <w:rPr>
                <w:color w:val="auto"/>
              </w:rPr>
              <w:t>居住地区</w:t>
            </w:r>
          </w:p>
        </w:tc>
        <w:tc>
          <w:tcPr>
            <w:tcW w:w="4108" w:type="dxa"/>
            <w:gridSpan w:val="9"/>
            <w:vAlign w:val="center"/>
          </w:tcPr>
          <w:p>
            <w:pPr>
              <w:snapToGrid w:val="0"/>
              <w:jc w:val="center"/>
              <w:rPr>
                <w:color w:val="auto"/>
              </w:rPr>
            </w:pPr>
            <w:r>
              <w:rPr>
                <w:color w:val="auto"/>
              </w:rPr>
              <w:t>均在厂区附近</w:t>
            </w:r>
          </w:p>
        </w:tc>
      </w:tr>
      <w:tr>
        <w:trPr>
          <w:cantSplit/>
          <w:trHeight w:val="444" w:hRule="exact"/>
          <w:jc w:val="center"/>
        </w:trPr>
        <w:tc>
          <w:tcPr>
            <w:tcW w:w="510" w:type="dxa"/>
            <w:vMerge w:val="restart"/>
            <w:vAlign w:val="center"/>
          </w:tcPr>
          <w:p>
            <w:pPr>
              <w:snapToGrid w:val="0"/>
              <w:jc w:val="center"/>
              <w:rPr>
                <w:color w:val="auto"/>
              </w:rPr>
            </w:pPr>
            <w:r>
              <w:rPr>
                <w:color w:val="auto"/>
              </w:rPr>
              <w:t>调查内容</w:t>
            </w:r>
          </w:p>
        </w:tc>
        <w:tc>
          <w:tcPr>
            <w:tcW w:w="613" w:type="dxa"/>
            <w:vMerge w:val="restart"/>
            <w:vAlign w:val="center"/>
          </w:tcPr>
          <w:p>
            <w:pPr>
              <w:snapToGrid w:val="0"/>
              <w:jc w:val="center"/>
              <w:rPr>
                <w:color w:val="auto"/>
              </w:rPr>
            </w:pPr>
            <w:r>
              <w:rPr>
                <w:color w:val="auto"/>
              </w:rPr>
              <w:t>施</w:t>
            </w:r>
          </w:p>
          <w:p>
            <w:pPr>
              <w:snapToGrid w:val="0"/>
              <w:jc w:val="center"/>
              <w:rPr>
                <w:color w:val="auto"/>
              </w:rPr>
            </w:pPr>
            <w:r>
              <w:rPr>
                <w:color w:val="auto"/>
              </w:rPr>
              <w:t>工</w:t>
            </w:r>
          </w:p>
          <w:p>
            <w:pPr>
              <w:snapToGrid w:val="0"/>
              <w:jc w:val="center"/>
              <w:rPr>
                <w:color w:val="auto"/>
              </w:rPr>
            </w:pPr>
            <w:r>
              <w:rPr>
                <w:color w:val="auto"/>
              </w:rPr>
              <w:t>期</w:t>
            </w:r>
          </w:p>
        </w:tc>
        <w:tc>
          <w:tcPr>
            <w:tcW w:w="4222" w:type="dxa"/>
            <w:vAlign w:val="center"/>
          </w:tcPr>
          <w:p>
            <w:pPr>
              <w:snapToGrid w:val="0"/>
              <w:jc w:val="center"/>
              <w:rPr>
                <w:color w:val="auto"/>
              </w:rPr>
            </w:pPr>
            <w:r>
              <w:rPr>
                <w:color w:val="auto"/>
              </w:rPr>
              <w:t>噪声对您的影响程度</w:t>
            </w:r>
          </w:p>
        </w:tc>
        <w:tc>
          <w:tcPr>
            <w:tcW w:w="1528" w:type="dxa"/>
            <w:gridSpan w:val="3"/>
            <w:vAlign w:val="center"/>
          </w:tcPr>
          <w:p>
            <w:pPr>
              <w:snapToGrid w:val="0"/>
              <w:jc w:val="center"/>
              <w:rPr>
                <w:color w:val="auto"/>
              </w:rPr>
            </w:pPr>
            <w:r>
              <w:rPr>
                <w:color w:val="auto"/>
              </w:rPr>
              <w:t>没有影响</w:t>
            </w:r>
          </w:p>
        </w:tc>
        <w:tc>
          <w:tcPr>
            <w:tcW w:w="1248" w:type="dxa"/>
            <w:gridSpan w:val="4"/>
            <w:vAlign w:val="center"/>
          </w:tcPr>
          <w:p>
            <w:pPr>
              <w:snapToGrid w:val="0"/>
              <w:jc w:val="center"/>
              <w:rPr>
                <w:color w:val="auto"/>
              </w:rPr>
            </w:pPr>
            <w:r>
              <w:rPr>
                <w:color w:val="auto"/>
              </w:rPr>
              <w:t>影响较轻</w:t>
            </w:r>
          </w:p>
        </w:tc>
        <w:tc>
          <w:tcPr>
            <w:tcW w:w="1332" w:type="dxa"/>
            <w:gridSpan w:val="2"/>
            <w:vAlign w:val="center"/>
          </w:tcPr>
          <w:p>
            <w:pPr>
              <w:snapToGrid w:val="0"/>
              <w:jc w:val="center"/>
              <w:rPr>
                <w:color w:val="auto"/>
              </w:rPr>
            </w:pPr>
            <w:r>
              <w:rPr>
                <w:color w:val="auto"/>
              </w:rPr>
              <w:t>影响较重</w:t>
            </w:r>
          </w:p>
        </w:tc>
      </w:tr>
      <w:tr>
        <w:trPr>
          <w:cantSplit/>
          <w:trHeight w:val="444" w:hRule="exact"/>
          <w:jc w:val="center"/>
        </w:trPr>
        <w:tc>
          <w:tcPr>
            <w:tcW w:w="510" w:type="dxa"/>
            <w:vMerge w:val="continue"/>
            <w:vAlign w:val="center"/>
          </w:tcPr>
          <w:p>
            <w:pPr>
              <w:snapToGrid w:val="0"/>
              <w:jc w:val="center"/>
              <w:rPr>
                <w:color w:val="auto"/>
              </w:rPr>
            </w:pPr>
          </w:p>
        </w:tc>
        <w:tc>
          <w:tcPr>
            <w:tcW w:w="613" w:type="dxa"/>
            <w:vMerge w:val="continue"/>
            <w:vAlign w:val="center"/>
          </w:tcPr>
          <w:p>
            <w:pPr>
              <w:snapToGrid w:val="0"/>
              <w:jc w:val="center"/>
              <w:rPr>
                <w:color w:val="auto"/>
              </w:rPr>
            </w:pPr>
          </w:p>
        </w:tc>
        <w:tc>
          <w:tcPr>
            <w:tcW w:w="4222" w:type="dxa"/>
            <w:vAlign w:val="center"/>
          </w:tcPr>
          <w:p>
            <w:pPr>
              <w:tabs>
                <w:tab w:val="center" w:pos="4153"/>
                <w:tab w:val="right" w:pos="8306"/>
              </w:tabs>
              <w:snapToGrid w:val="0"/>
              <w:jc w:val="center"/>
              <w:rPr>
                <w:color w:val="auto"/>
              </w:rPr>
            </w:pPr>
            <w:r>
              <w:rPr>
                <w:color w:val="auto"/>
              </w:rPr>
              <w:t>人数</w:t>
            </w:r>
          </w:p>
        </w:tc>
        <w:tc>
          <w:tcPr>
            <w:tcW w:w="1528" w:type="dxa"/>
            <w:gridSpan w:val="3"/>
            <w:vAlign w:val="center"/>
          </w:tcPr>
          <w:p>
            <w:pPr>
              <w:tabs>
                <w:tab w:val="center" w:pos="4153"/>
                <w:tab w:val="right" w:pos="8306"/>
              </w:tabs>
              <w:snapToGrid w:val="0"/>
              <w:jc w:val="center"/>
              <w:rPr>
                <w:color w:val="auto"/>
              </w:rPr>
            </w:pPr>
            <w:r>
              <w:rPr>
                <w:rFonts w:hint="eastAsia"/>
                <w:color w:val="auto"/>
              </w:rPr>
              <w:t>91</w:t>
            </w:r>
          </w:p>
        </w:tc>
        <w:tc>
          <w:tcPr>
            <w:tcW w:w="1248" w:type="dxa"/>
            <w:gridSpan w:val="4"/>
            <w:vAlign w:val="center"/>
          </w:tcPr>
          <w:p>
            <w:pPr>
              <w:adjustRightInd w:val="0"/>
              <w:snapToGrid w:val="0"/>
              <w:jc w:val="center"/>
              <w:textAlignment w:val="baseline"/>
              <w:rPr>
                <w:color w:val="auto"/>
                <w:spacing w:val="6"/>
                <w:kern w:val="0"/>
              </w:rPr>
            </w:pPr>
            <w:r>
              <w:rPr>
                <w:rFonts w:hint="eastAsia"/>
                <w:color w:val="auto"/>
                <w:spacing w:val="6"/>
                <w:kern w:val="0"/>
              </w:rPr>
              <w:t>9</w:t>
            </w:r>
          </w:p>
        </w:tc>
        <w:tc>
          <w:tcPr>
            <w:tcW w:w="1332" w:type="dxa"/>
            <w:gridSpan w:val="2"/>
            <w:vAlign w:val="center"/>
          </w:tcPr>
          <w:p>
            <w:pPr>
              <w:snapToGrid w:val="0"/>
              <w:jc w:val="center"/>
              <w:rPr>
                <w:color w:val="auto"/>
              </w:rPr>
            </w:pPr>
            <w:r>
              <w:rPr>
                <w:rFonts w:hint="eastAsia"/>
                <w:color w:val="auto"/>
              </w:rPr>
              <w:t>0</w:t>
            </w:r>
          </w:p>
        </w:tc>
      </w:tr>
      <w:tr>
        <w:trPr>
          <w:cantSplit/>
          <w:trHeight w:val="444" w:hRule="exact"/>
          <w:jc w:val="center"/>
        </w:trPr>
        <w:tc>
          <w:tcPr>
            <w:tcW w:w="510" w:type="dxa"/>
            <w:vMerge w:val="continue"/>
            <w:vAlign w:val="center"/>
          </w:tcPr>
          <w:p>
            <w:pPr>
              <w:snapToGrid w:val="0"/>
              <w:jc w:val="center"/>
              <w:rPr>
                <w:color w:val="auto"/>
              </w:rPr>
            </w:pPr>
          </w:p>
        </w:tc>
        <w:tc>
          <w:tcPr>
            <w:tcW w:w="613" w:type="dxa"/>
            <w:vMerge w:val="continue"/>
            <w:vAlign w:val="center"/>
          </w:tcPr>
          <w:p>
            <w:pPr>
              <w:snapToGrid w:val="0"/>
              <w:jc w:val="center"/>
              <w:rPr>
                <w:color w:val="auto"/>
              </w:rPr>
            </w:pPr>
          </w:p>
        </w:tc>
        <w:tc>
          <w:tcPr>
            <w:tcW w:w="4222" w:type="dxa"/>
            <w:vAlign w:val="center"/>
          </w:tcPr>
          <w:p>
            <w:pPr>
              <w:snapToGrid w:val="0"/>
              <w:jc w:val="center"/>
              <w:rPr>
                <w:color w:val="auto"/>
              </w:rPr>
            </w:pPr>
            <w:r>
              <w:rPr>
                <w:color w:val="auto"/>
              </w:rPr>
              <w:t>扬尘对您的影响程度</w:t>
            </w:r>
          </w:p>
        </w:tc>
        <w:tc>
          <w:tcPr>
            <w:tcW w:w="1528" w:type="dxa"/>
            <w:gridSpan w:val="3"/>
            <w:vAlign w:val="center"/>
          </w:tcPr>
          <w:p>
            <w:pPr>
              <w:snapToGrid w:val="0"/>
              <w:jc w:val="center"/>
              <w:rPr>
                <w:color w:val="auto"/>
              </w:rPr>
            </w:pPr>
            <w:r>
              <w:rPr>
                <w:color w:val="auto"/>
              </w:rPr>
              <w:t>没有影响</w:t>
            </w:r>
          </w:p>
        </w:tc>
        <w:tc>
          <w:tcPr>
            <w:tcW w:w="1248" w:type="dxa"/>
            <w:gridSpan w:val="4"/>
            <w:vAlign w:val="center"/>
          </w:tcPr>
          <w:p>
            <w:pPr>
              <w:snapToGrid w:val="0"/>
              <w:jc w:val="center"/>
              <w:rPr>
                <w:color w:val="auto"/>
              </w:rPr>
            </w:pPr>
            <w:r>
              <w:rPr>
                <w:color w:val="auto"/>
              </w:rPr>
              <w:t>影响较轻</w:t>
            </w:r>
          </w:p>
        </w:tc>
        <w:tc>
          <w:tcPr>
            <w:tcW w:w="1332" w:type="dxa"/>
            <w:gridSpan w:val="2"/>
            <w:vAlign w:val="center"/>
          </w:tcPr>
          <w:p>
            <w:pPr>
              <w:snapToGrid w:val="0"/>
              <w:jc w:val="center"/>
              <w:rPr>
                <w:color w:val="auto"/>
              </w:rPr>
            </w:pPr>
            <w:r>
              <w:rPr>
                <w:color w:val="auto"/>
              </w:rPr>
              <w:t>影响较重</w:t>
            </w:r>
          </w:p>
        </w:tc>
      </w:tr>
      <w:tr>
        <w:trPr>
          <w:cantSplit/>
          <w:trHeight w:val="444" w:hRule="exact"/>
          <w:jc w:val="center"/>
        </w:trPr>
        <w:tc>
          <w:tcPr>
            <w:tcW w:w="510" w:type="dxa"/>
            <w:vMerge w:val="continue"/>
            <w:vAlign w:val="center"/>
          </w:tcPr>
          <w:p>
            <w:pPr>
              <w:snapToGrid w:val="0"/>
              <w:jc w:val="center"/>
              <w:rPr>
                <w:color w:val="auto"/>
              </w:rPr>
            </w:pPr>
          </w:p>
        </w:tc>
        <w:tc>
          <w:tcPr>
            <w:tcW w:w="613" w:type="dxa"/>
            <w:vMerge w:val="continue"/>
            <w:vAlign w:val="center"/>
          </w:tcPr>
          <w:p>
            <w:pPr>
              <w:snapToGrid w:val="0"/>
              <w:jc w:val="center"/>
              <w:rPr>
                <w:color w:val="auto"/>
              </w:rPr>
            </w:pPr>
          </w:p>
        </w:tc>
        <w:tc>
          <w:tcPr>
            <w:tcW w:w="4222" w:type="dxa"/>
            <w:vAlign w:val="center"/>
          </w:tcPr>
          <w:p>
            <w:pPr>
              <w:tabs>
                <w:tab w:val="center" w:pos="4153"/>
                <w:tab w:val="right" w:pos="8306"/>
              </w:tabs>
              <w:snapToGrid w:val="0"/>
              <w:jc w:val="center"/>
              <w:rPr>
                <w:color w:val="auto"/>
              </w:rPr>
            </w:pPr>
            <w:r>
              <w:rPr>
                <w:color w:val="auto"/>
              </w:rPr>
              <w:t>人数</w:t>
            </w:r>
          </w:p>
        </w:tc>
        <w:tc>
          <w:tcPr>
            <w:tcW w:w="1528" w:type="dxa"/>
            <w:gridSpan w:val="3"/>
            <w:vAlign w:val="center"/>
          </w:tcPr>
          <w:p>
            <w:pPr>
              <w:tabs>
                <w:tab w:val="center" w:pos="4153"/>
                <w:tab w:val="right" w:pos="8306"/>
              </w:tabs>
              <w:snapToGrid w:val="0"/>
              <w:jc w:val="center"/>
              <w:rPr>
                <w:color w:val="auto"/>
              </w:rPr>
            </w:pPr>
            <w:r>
              <w:rPr>
                <w:rFonts w:hint="eastAsia"/>
                <w:color w:val="auto"/>
              </w:rPr>
              <w:t>84</w:t>
            </w:r>
          </w:p>
        </w:tc>
        <w:tc>
          <w:tcPr>
            <w:tcW w:w="1248" w:type="dxa"/>
            <w:gridSpan w:val="4"/>
            <w:vAlign w:val="center"/>
          </w:tcPr>
          <w:p>
            <w:pPr>
              <w:adjustRightInd w:val="0"/>
              <w:snapToGrid w:val="0"/>
              <w:jc w:val="center"/>
              <w:textAlignment w:val="baseline"/>
              <w:rPr>
                <w:color w:val="auto"/>
                <w:spacing w:val="6"/>
                <w:kern w:val="0"/>
              </w:rPr>
            </w:pPr>
            <w:r>
              <w:rPr>
                <w:rFonts w:hint="eastAsia"/>
                <w:color w:val="auto"/>
                <w:spacing w:val="6"/>
                <w:kern w:val="0"/>
              </w:rPr>
              <w:t>16</w:t>
            </w:r>
          </w:p>
        </w:tc>
        <w:tc>
          <w:tcPr>
            <w:tcW w:w="1332" w:type="dxa"/>
            <w:gridSpan w:val="2"/>
            <w:vAlign w:val="center"/>
          </w:tcPr>
          <w:p>
            <w:pPr>
              <w:snapToGrid w:val="0"/>
              <w:jc w:val="center"/>
              <w:rPr>
                <w:color w:val="auto"/>
              </w:rPr>
            </w:pPr>
            <w:r>
              <w:rPr>
                <w:rFonts w:hint="eastAsia"/>
                <w:color w:val="auto"/>
              </w:rPr>
              <w:t>0</w:t>
            </w:r>
          </w:p>
        </w:tc>
      </w:tr>
      <w:tr>
        <w:trPr>
          <w:cantSplit/>
          <w:trHeight w:val="444" w:hRule="exact"/>
          <w:jc w:val="center"/>
        </w:trPr>
        <w:tc>
          <w:tcPr>
            <w:tcW w:w="510" w:type="dxa"/>
            <w:vMerge w:val="continue"/>
            <w:vAlign w:val="center"/>
          </w:tcPr>
          <w:p>
            <w:pPr>
              <w:snapToGrid w:val="0"/>
              <w:jc w:val="center"/>
              <w:rPr>
                <w:color w:val="auto"/>
              </w:rPr>
            </w:pPr>
          </w:p>
        </w:tc>
        <w:tc>
          <w:tcPr>
            <w:tcW w:w="613" w:type="dxa"/>
            <w:vMerge w:val="continue"/>
            <w:vAlign w:val="center"/>
          </w:tcPr>
          <w:p>
            <w:pPr>
              <w:snapToGrid w:val="0"/>
              <w:jc w:val="center"/>
              <w:rPr>
                <w:color w:val="auto"/>
              </w:rPr>
            </w:pPr>
          </w:p>
        </w:tc>
        <w:tc>
          <w:tcPr>
            <w:tcW w:w="4222" w:type="dxa"/>
            <w:vAlign w:val="center"/>
          </w:tcPr>
          <w:p>
            <w:pPr>
              <w:snapToGrid w:val="0"/>
              <w:jc w:val="center"/>
              <w:rPr>
                <w:color w:val="auto"/>
              </w:rPr>
            </w:pPr>
            <w:r>
              <w:rPr>
                <w:color w:val="auto"/>
              </w:rPr>
              <w:t>废水对您的影响程度</w:t>
            </w:r>
          </w:p>
        </w:tc>
        <w:tc>
          <w:tcPr>
            <w:tcW w:w="1528" w:type="dxa"/>
            <w:gridSpan w:val="3"/>
            <w:vAlign w:val="center"/>
          </w:tcPr>
          <w:p>
            <w:pPr>
              <w:snapToGrid w:val="0"/>
              <w:jc w:val="center"/>
              <w:rPr>
                <w:color w:val="auto"/>
              </w:rPr>
            </w:pPr>
            <w:r>
              <w:rPr>
                <w:color w:val="auto"/>
              </w:rPr>
              <w:t>没有影响</w:t>
            </w:r>
          </w:p>
        </w:tc>
        <w:tc>
          <w:tcPr>
            <w:tcW w:w="1248" w:type="dxa"/>
            <w:gridSpan w:val="4"/>
            <w:vAlign w:val="center"/>
          </w:tcPr>
          <w:p>
            <w:pPr>
              <w:snapToGrid w:val="0"/>
              <w:jc w:val="center"/>
              <w:rPr>
                <w:color w:val="auto"/>
              </w:rPr>
            </w:pPr>
            <w:r>
              <w:rPr>
                <w:color w:val="auto"/>
              </w:rPr>
              <w:t>影响较轻</w:t>
            </w:r>
          </w:p>
        </w:tc>
        <w:tc>
          <w:tcPr>
            <w:tcW w:w="1332" w:type="dxa"/>
            <w:gridSpan w:val="2"/>
            <w:vAlign w:val="center"/>
          </w:tcPr>
          <w:p>
            <w:pPr>
              <w:snapToGrid w:val="0"/>
              <w:jc w:val="center"/>
              <w:rPr>
                <w:color w:val="auto"/>
              </w:rPr>
            </w:pPr>
            <w:r>
              <w:rPr>
                <w:color w:val="auto"/>
              </w:rPr>
              <w:t>影响较重</w:t>
            </w:r>
          </w:p>
        </w:tc>
      </w:tr>
      <w:tr>
        <w:trPr>
          <w:cantSplit/>
          <w:trHeight w:val="444" w:hRule="exact"/>
          <w:jc w:val="center"/>
        </w:trPr>
        <w:tc>
          <w:tcPr>
            <w:tcW w:w="510" w:type="dxa"/>
            <w:vMerge w:val="continue"/>
            <w:vAlign w:val="center"/>
          </w:tcPr>
          <w:p>
            <w:pPr>
              <w:snapToGrid w:val="0"/>
              <w:jc w:val="center"/>
              <w:rPr>
                <w:color w:val="auto"/>
              </w:rPr>
            </w:pPr>
          </w:p>
        </w:tc>
        <w:tc>
          <w:tcPr>
            <w:tcW w:w="613" w:type="dxa"/>
            <w:vMerge w:val="continue"/>
            <w:vAlign w:val="center"/>
          </w:tcPr>
          <w:p>
            <w:pPr>
              <w:snapToGrid w:val="0"/>
              <w:jc w:val="center"/>
              <w:rPr>
                <w:color w:val="auto"/>
              </w:rPr>
            </w:pPr>
          </w:p>
        </w:tc>
        <w:tc>
          <w:tcPr>
            <w:tcW w:w="4222" w:type="dxa"/>
            <w:vAlign w:val="center"/>
          </w:tcPr>
          <w:p>
            <w:pPr>
              <w:tabs>
                <w:tab w:val="center" w:pos="4153"/>
                <w:tab w:val="right" w:pos="8306"/>
              </w:tabs>
              <w:snapToGrid w:val="0"/>
              <w:jc w:val="center"/>
              <w:rPr>
                <w:color w:val="auto"/>
              </w:rPr>
            </w:pPr>
            <w:r>
              <w:rPr>
                <w:color w:val="auto"/>
              </w:rPr>
              <w:t>人数</w:t>
            </w:r>
          </w:p>
        </w:tc>
        <w:tc>
          <w:tcPr>
            <w:tcW w:w="1528" w:type="dxa"/>
            <w:gridSpan w:val="3"/>
            <w:vAlign w:val="center"/>
          </w:tcPr>
          <w:p>
            <w:pPr>
              <w:tabs>
                <w:tab w:val="center" w:pos="4153"/>
                <w:tab w:val="right" w:pos="8306"/>
              </w:tabs>
              <w:snapToGrid w:val="0"/>
              <w:jc w:val="center"/>
              <w:rPr>
                <w:color w:val="auto"/>
              </w:rPr>
            </w:pPr>
            <w:r>
              <w:rPr>
                <w:rFonts w:hint="eastAsia"/>
                <w:color w:val="auto"/>
              </w:rPr>
              <w:t>93</w:t>
            </w:r>
          </w:p>
        </w:tc>
        <w:tc>
          <w:tcPr>
            <w:tcW w:w="1248" w:type="dxa"/>
            <w:gridSpan w:val="4"/>
            <w:vAlign w:val="center"/>
          </w:tcPr>
          <w:p>
            <w:pPr>
              <w:adjustRightInd w:val="0"/>
              <w:snapToGrid w:val="0"/>
              <w:jc w:val="center"/>
              <w:textAlignment w:val="baseline"/>
              <w:rPr>
                <w:color w:val="auto"/>
                <w:spacing w:val="6"/>
                <w:kern w:val="0"/>
              </w:rPr>
            </w:pPr>
            <w:r>
              <w:rPr>
                <w:rFonts w:hint="eastAsia"/>
                <w:color w:val="auto"/>
                <w:spacing w:val="6"/>
                <w:kern w:val="0"/>
              </w:rPr>
              <w:t>7</w:t>
            </w:r>
          </w:p>
        </w:tc>
        <w:tc>
          <w:tcPr>
            <w:tcW w:w="1332" w:type="dxa"/>
            <w:gridSpan w:val="2"/>
            <w:vAlign w:val="center"/>
          </w:tcPr>
          <w:p>
            <w:pPr>
              <w:snapToGrid w:val="0"/>
              <w:jc w:val="center"/>
              <w:rPr>
                <w:color w:val="auto"/>
              </w:rPr>
            </w:pPr>
            <w:r>
              <w:rPr>
                <w:rFonts w:hint="eastAsia"/>
                <w:color w:val="auto"/>
              </w:rPr>
              <w:t>0</w:t>
            </w:r>
          </w:p>
        </w:tc>
      </w:tr>
      <w:tr>
        <w:trPr>
          <w:cantSplit/>
          <w:trHeight w:val="444" w:hRule="exact"/>
          <w:jc w:val="center"/>
        </w:trPr>
        <w:tc>
          <w:tcPr>
            <w:tcW w:w="510" w:type="dxa"/>
            <w:vMerge w:val="continue"/>
            <w:vAlign w:val="center"/>
          </w:tcPr>
          <w:p>
            <w:pPr>
              <w:snapToGrid w:val="0"/>
              <w:jc w:val="center"/>
              <w:rPr>
                <w:color w:val="auto"/>
              </w:rPr>
            </w:pPr>
          </w:p>
        </w:tc>
        <w:tc>
          <w:tcPr>
            <w:tcW w:w="613" w:type="dxa"/>
            <w:vMerge w:val="continue"/>
            <w:vAlign w:val="center"/>
          </w:tcPr>
          <w:p>
            <w:pPr>
              <w:snapToGrid w:val="0"/>
              <w:jc w:val="center"/>
              <w:rPr>
                <w:color w:val="auto"/>
              </w:rPr>
            </w:pPr>
          </w:p>
        </w:tc>
        <w:tc>
          <w:tcPr>
            <w:tcW w:w="4222" w:type="dxa"/>
            <w:vAlign w:val="center"/>
          </w:tcPr>
          <w:p>
            <w:pPr>
              <w:snapToGrid w:val="0"/>
              <w:jc w:val="center"/>
              <w:rPr>
                <w:color w:val="auto"/>
              </w:rPr>
            </w:pPr>
            <w:r>
              <w:rPr>
                <w:color w:val="auto"/>
              </w:rPr>
              <w:t>是否有扰民现象或纠纷</w:t>
            </w:r>
          </w:p>
        </w:tc>
        <w:tc>
          <w:tcPr>
            <w:tcW w:w="2075" w:type="dxa"/>
            <w:gridSpan w:val="4"/>
            <w:tcBorders>
              <w:right w:val="single" w:color="auto" w:sz="8" w:space="0"/>
            </w:tcBorders>
            <w:vAlign w:val="center"/>
          </w:tcPr>
          <w:p>
            <w:pPr>
              <w:snapToGrid w:val="0"/>
              <w:jc w:val="center"/>
              <w:rPr>
                <w:color w:val="auto"/>
              </w:rPr>
            </w:pPr>
            <w:r>
              <w:rPr>
                <w:color w:val="auto"/>
              </w:rPr>
              <w:t>有</w:t>
            </w:r>
          </w:p>
        </w:tc>
        <w:tc>
          <w:tcPr>
            <w:tcW w:w="2033" w:type="dxa"/>
            <w:gridSpan w:val="5"/>
            <w:tcBorders>
              <w:left w:val="single" w:color="auto" w:sz="8" w:space="0"/>
            </w:tcBorders>
            <w:vAlign w:val="center"/>
          </w:tcPr>
          <w:p>
            <w:pPr>
              <w:snapToGrid w:val="0"/>
              <w:jc w:val="center"/>
              <w:rPr>
                <w:color w:val="auto"/>
              </w:rPr>
            </w:pPr>
            <w:r>
              <w:rPr>
                <w:color w:val="auto"/>
              </w:rPr>
              <w:t>没有</w:t>
            </w:r>
          </w:p>
        </w:tc>
      </w:tr>
      <w:tr>
        <w:trPr>
          <w:cantSplit/>
          <w:trHeight w:val="444" w:hRule="exact"/>
          <w:jc w:val="center"/>
        </w:trPr>
        <w:tc>
          <w:tcPr>
            <w:tcW w:w="510" w:type="dxa"/>
            <w:vMerge w:val="continue"/>
            <w:vAlign w:val="center"/>
          </w:tcPr>
          <w:p>
            <w:pPr>
              <w:snapToGrid w:val="0"/>
              <w:jc w:val="center"/>
              <w:rPr>
                <w:color w:val="auto"/>
              </w:rPr>
            </w:pPr>
          </w:p>
        </w:tc>
        <w:tc>
          <w:tcPr>
            <w:tcW w:w="613" w:type="dxa"/>
            <w:vMerge w:val="continue"/>
            <w:vAlign w:val="center"/>
          </w:tcPr>
          <w:p>
            <w:pPr>
              <w:snapToGrid w:val="0"/>
              <w:jc w:val="center"/>
              <w:rPr>
                <w:color w:val="auto"/>
              </w:rPr>
            </w:pPr>
          </w:p>
        </w:tc>
        <w:tc>
          <w:tcPr>
            <w:tcW w:w="4222" w:type="dxa"/>
            <w:vAlign w:val="center"/>
          </w:tcPr>
          <w:p>
            <w:pPr>
              <w:tabs>
                <w:tab w:val="center" w:pos="4153"/>
                <w:tab w:val="right" w:pos="8306"/>
              </w:tabs>
              <w:snapToGrid w:val="0"/>
              <w:jc w:val="center"/>
              <w:rPr>
                <w:color w:val="auto"/>
              </w:rPr>
            </w:pPr>
            <w:r>
              <w:rPr>
                <w:color w:val="auto"/>
              </w:rPr>
              <w:t>人数</w:t>
            </w:r>
          </w:p>
        </w:tc>
        <w:tc>
          <w:tcPr>
            <w:tcW w:w="2075" w:type="dxa"/>
            <w:gridSpan w:val="4"/>
            <w:tcBorders>
              <w:right w:val="single" w:color="auto" w:sz="8" w:space="0"/>
            </w:tcBorders>
            <w:vAlign w:val="center"/>
          </w:tcPr>
          <w:p>
            <w:pPr>
              <w:snapToGrid w:val="0"/>
              <w:jc w:val="center"/>
              <w:rPr>
                <w:color w:val="auto"/>
              </w:rPr>
            </w:pPr>
            <w:r>
              <w:rPr>
                <w:rFonts w:hint="eastAsia"/>
                <w:color w:val="auto"/>
              </w:rPr>
              <w:t>0</w:t>
            </w:r>
          </w:p>
        </w:tc>
        <w:tc>
          <w:tcPr>
            <w:tcW w:w="2033" w:type="dxa"/>
            <w:gridSpan w:val="5"/>
            <w:tcBorders>
              <w:left w:val="single" w:color="auto" w:sz="8" w:space="0"/>
            </w:tcBorders>
            <w:vAlign w:val="center"/>
          </w:tcPr>
          <w:p>
            <w:pPr>
              <w:snapToGrid w:val="0"/>
              <w:jc w:val="center"/>
              <w:rPr>
                <w:color w:val="auto"/>
              </w:rPr>
            </w:pPr>
            <w:r>
              <w:rPr>
                <w:rFonts w:hint="eastAsia"/>
                <w:color w:val="auto"/>
              </w:rPr>
              <w:t>100</w:t>
            </w:r>
          </w:p>
        </w:tc>
      </w:tr>
      <w:tr>
        <w:trPr>
          <w:cantSplit/>
          <w:trHeight w:val="603" w:hRule="exact"/>
          <w:jc w:val="center"/>
        </w:trPr>
        <w:tc>
          <w:tcPr>
            <w:tcW w:w="510" w:type="dxa"/>
            <w:vMerge w:val="continue"/>
            <w:vAlign w:val="center"/>
          </w:tcPr>
          <w:p>
            <w:pPr>
              <w:snapToGrid w:val="0"/>
              <w:jc w:val="center"/>
              <w:rPr>
                <w:color w:val="auto"/>
              </w:rPr>
            </w:pPr>
          </w:p>
        </w:tc>
        <w:tc>
          <w:tcPr>
            <w:tcW w:w="613" w:type="dxa"/>
            <w:vMerge w:val="restart"/>
            <w:vAlign w:val="center"/>
          </w:tcPr>
          <w:p>
            <w:pPr>
              <w:snapToGrid w:val="0"/>
              <w:jc w:val="center"/>
              <w:rPr>
                <w:color w:val="auto"/>
              </w:rPr>
            </w:pPr>
            <w:r>
              <w:rPr>
                <w:color w:val="auto"/>
              </w:rPr>
              <w:t>试</w:t>
            </w:r>
          </w:p>
          <w:p>
            <w:pPr>
              <w:snapToGrid w:val="0"/>
              <w:jc w:val="center"/>
              <w:rPr>
                <w:color w:val="auto"/>
              </w:rPr>
            </w:pPr>
            <w:r>
              <w:rPr>
                <w:color w:val="auto"/>
              </w:rPr>
              <w:t>生</w:t>
            </w:r>
          </w:p>
          <w:p>
            <w:pPr>
              <w:snapToGrid w:val="0"/>
              <w:jc w:val="center"/>
              <w:rPr>
                <w:color w:val="auto"/>
              </w:rPr>
            </w:pPr>
            <w:r>
              <w:rPr>
                <w:color w:val="auto"/>
              </w:rPr>
              <w:t>产</w:t>
            </w:r>
          </w:p>
          <w:p>
            <w:pPr>
              <w:snapToGrid w:val="0"/>
              <w:jc w:val="center"/>
              <w:rPr>
                <w:color w:val="auto"/>
              </w:rPr>
            </w:pPr>
            <w:r>
              <w:rPr>
                <w:color w:val="auto"/>
              </w:rPr>
              <w:t>期</w:t>
            </w:r>
          </w:p>
        </w:tc>
        <w:tc>
          <w:tcPr>
            <w:tcW w:w="4222" w:type="dxa"/>
            <w:vAlign w:val="center"/>
          </w:tcPr>
          <w:p>
            <w:pPr>
              <w:snapToGrid w:val="0"/>
              <w:jc w:val="center"/>
              <w:rPr>
                <w:color w:val="auto"/>
              </w:rPr>
            </w:pPr>
            <w:r>
              <w:rPr>
                <w:color w:val="auto"/>
              </w:rPr>
              <w:t>废气对您的影响程度</w:t>
            </w:r>
          </w:p>
        </w:tc>
        <w:tc>
          <w:tcPr>
            <w:tcW w:w="1421" w:type="dxa"/>
            <w:gridSpan w:val="2"/>
            <w:vAlign w:val="center"/>
          </w:tcPr>
          <w:p>
            <w:pPr>
              <w:snapToGrid w:val="0"/>
              <w:jc w:val="center"/>
              <w:rPr>
                <w:color w:val="auto"/>
              </w:rPr>
            </w:pPr>
            <w:r>
              <w:rPr>
                <w:color w:val="auto"/>
              </w:rPr>
              <w:t>没有影响</w:t>
            </w:r>
          </w:p>
        </w:tc>
        <w:tc>
          <w:tcPr>
            <w:tcW w:w="1355" w:type="dxa"/>
            <w:gridSpan w:val="5"/>
            <w:vAlign w:val="center"/>
          </w:tcPr>
          <w:p>
            <w:pPr>
              <w:snapToGrid w:val="0"/>
              <w:jc w:val="center"/>
              <w:rPr>
                <w:color w:val="auto"/>
              </w:rPr>
            </w:pPr>
            <w:r>
              <w:rPr>
                <w:color w:val="auto"/>
              </w:rPr>
              <w:t>影响较轻</w:t>
            </w:r>
          </w:p>
        </w:tc>
        <w:tc>
          <w:tcPr>
            <w:tcW w:w="1332" w:type="dxa"/>
            <w:gridSpan w:val="2"/>
            <w:vAlign w:val="center"/>
          </w:tcPr>
          <w:p>
            <w:pPr>
              <w:snapToGrid w:val="0"/>
              <w:jc w:val="center"/>
              <w:rPr>
                <w:color w:val="auto"/>
              </w:rPr>
            </w:pPr>
            <w:r>
              <w:rPr>
                <w:color w:val="auto"/>
              </w:rPr>
              <w:t>影响较重</w:t>
            </w:r>
          </w:p>
        </w:tc>
      </w:tr>
      <w:tr>
        <w:trPr>
          <w:cantSplit/>
          <w:trHeight w:val="444" w:hRule="exact"/>
          <w:jc w:val="center"/>
        </w:trPr>
        <w:tc>
          <w:tcPr>
            <w:tcW w:w="510" w:type="dxa"/>
            <w:vMerge w:val="continue"/>
            <w:vAlign w:val="center"/>
          </w:tcPr>
          <w:p>
            <w:pPr>
              <w:snapToGrid w:val="0"/>
              <w:jc w:val="center"/>
              <w:rPr>
                <w:color w:val="auto"/>
              </w:rPr>
            </w:pPr>
          </w:p>
        </w:tc>
        <w:tc>
          <w:tcPr>
            <w:tcW w:w="613" w:type="dxa"/>
            <w:vMerge w:val="continue"/>
            <w:vAlign w:val="center"/>
          </w:tcPr>
          <w:p>
            <w:pPr>
              <w:snapToGrid w:val="0"/>
              <w:jc w:val="center"/>
              <w:rPr>
                <w:color w:val="auto"/>
              </w:rPr>
            </w:pPr>
          </w:p>
        </w:tc>
        <w:tc>
          <w:tcPr>
            <w:tcW w:w="4222" w:type="dxa"/>
            <w:vAlign w:val="center"/>
          </w:tcPr>
          <w:p>
            <w:pPr>
              <w:tabs>
                <w:tab w:val="center" w:pos="4153"/>
                <w:tab w:val="right" w:pos="8306"/>
              </w:tabs>
              <w:snapToGrid w:val="0"/>
              <w:jc w:val="center"/>
              <w:rPr>
                <w:color w:val="auto"/>
              </w:rPr>
            </w:pPr>
            <w:r>
              <w:rPr>
                <w:color w:val="auto"/>
              </w:rPr>
              <w:t>人数</w:t>
            </w:r>
          </w:p>
        </w:tc>
        <w:tc>
          <w:tcPr>
            <w:tcW w:w="1421" w:type="dxa"/>
            <w:gridSpan w:val="2"/>
            <w:vAlign w:val="center"/>
          </w:tcPr>
          <w:p>
            <w:pPr>
              <w:tabs>
                <w:tab w:val="center" w:pos="4153"/>
                <w:tab w:val="right" w:pos="8306"/>
              </w:tabs>
              <w:snapToGrid w:val="0"/>
              <w:jc w:val="center"/>
              <w:rPr>
                <w:color w:val="auto"/>
              </w:rPr>
            </w:pPr>
            <w:r>
              <w:rPr>
                <w:rFonts w:hint="eastAsia"/>
                <w:color w:val="auto"/>
              </w:rPr>
              <w:t>85</w:t>
            </w:r>
          </w:p>
        </w:tc>
        <w:tc>
          <w:tcPr>
            <w:tcW w:w="1355" w:type="dxa"/>
            <w:gridSpan w:val="5"/>
            <w:vAlign w:val="center"/>
          </w:tcPr>
          <w:p>
            <w:pPr>
              <w:adjustRightInd w:val="0"/>
              <w:snapToGrid w:val="0"/>
              <w:jc w:val="center"/>
              <w:textAlignment w:val="baseline"/>
              <w:rPr>
                <w:color w:val="auto"/>
                <w:spacing w:val="6"/>
                <w:kern w:val="0"/>
              </w:rPr>
            </w:pPr>
            <w:r>
              <w:rPr>
                <w:rFonts w:hint="eastAsia"/>
                <w:color w:val="auto"/>
                <w:spacing w:val="6"/>
                <w:kern w:val="0"/>
              </w:rPr>
              <w:t>15</w:t>
            </w:r>
          </w:p>
        </w:tc>
        <w:tc>
          <w:tcPr>
            <w:tcW w:w="1332" w:type="dxa"/>
            <w:gridSpan w:val="2"/>
            <w:vAlign w:val="center"/>
          </w:tcPr>
          <w:p>
            <w:pPr>
              <w:snapToGrid w:val="0"/>
              <w:jc w:val="center"/>
              <w:rPr>
                <w:color w:val="auto"/>
              </w:rPr>
            </w:pPr>
            <w:r>
              <w:rPr>
                <w:rFonts w:hint="eastAsia"/>
                <w:color w:val="auto"/>
              </w:rPr>
              <w:t>0</w:t>
            </w:r>
          </w:p>
        </w:tc>
      </w:tr>
      <w:tr>
        <w:trPr>
          <w:cantSplit/>
          <w:trHeight w:val="444" w:hRule="exact"/>
          <w:jc w:val="center"/>
        </w:trPr>
        <w:tc>
          <w:tcPr>
            <w:tcW w:w="510" w:type="dxa"/>
            <w:vMerge w:val="continue"/>
            <w:vAlign w:val="center"/>
          </w:tcPr>
          <w:p>
            <w:pPr>
              <w:snapToGrid w:val="0"/>
              <w:jc w:val="center"/>
              <w:rPr>
                <w:color w:val="auto"/>
              </w:rPr>
            </w:pPr>
          </w:p>
        </w:tc>
        <w:tc>
          <w:tcPr>
            <w:tcW w:w="613" w:type="dxa"/>
            <w:vMerge w:val="continue"/>
            <w:vAlign w:val="center"/>
          </w:tcPr>
          <w:p>
            <w:pPr>
              <w:snapToGrid w:val="0"/>
              <w:jc w:val="center"/>
              <w:rPr>
                <w:color w:val="auto"/>
              </w:rPr>
            </w:pPr>
          </w:p>
        </w:tc>
        <w:tc>
          <w:tcPr>
            <w:tcW w:w="4222" w:type="dxa"/>
            <w:vAlign w:val="center"/>
          </w:tcPr>
          <w:p>
            <w:pPr>
              <w:snapToGrid w:val="0"/>
              <w:jc w:val="center"/>
              <w:rPr>
                <w:color w:val="auto"/>
              </w:rPr>
            </w:pPr>
            <w:r>
              <w:rPr>
                <w:color w:val="auto"/>
              </w:rPr>
              <w:t>废水对您的影响程度</w:t>
            </w:r>
          </w:p>
        </w:tc>
        <w:tc>
          <w:tcPr>
            <w:tcW w:w="1421" w:type="dxa"/>
            <w:gridSpan w:val="2"/>
            <w:vAlign w:val="center"/>
          </w:tcPr>
          <w:p>
            <w:pPr>
              <w:snapToGrid w:val="0"/>
              <w:jc w:val="center"/>
              <w:rPr>
                <w:color w:val="auto"/>
              </w:rPr>
            </w:pPr>
            <w:r>
              <w:rPr>
                <w:color w:val="auto"/>
              </w:rPr>
              <w:t>没有影响</w:t>
            </w:r>
          </w:p>
        </w:tc>
        <w:tc>
          <w:tcPr>
            <w:tcW w:w="1355" w:type="dxa"/>
            <w:gridSpan w:val="5"/>
            <w:vAlign w:val="center"/>
          </w:tcPr>
          <w:p>
            <w:pPr>
              <w:snapToGrid w:val="0"/>
              <w:jc w:val="center"/>
              <w:rPr>
                <w:color w:val="auto"/>
              </w:rPr>
            </w:pPr>
            <w:r>
              <w:rPr>
                <w:color w:val="auto"/>
              </w:rPr>
              <w:t>影响较轻</w:t>
            </w:r>
          </w:p>
        </w:tc>
        <w:tc>
          <w:tcPr>
            <w:tcW w:w="1332" w:type="dxa"/>
            <w:gridSpan w:val="2"/>
            <w:vAlign w:val="center"/>
          </w:tcPr>
          <w:p>
            <w:pPr>
              <w:snapToGrid w:val="0"/>
              <w:jc w:val="center"/>
              <w:rPr>
                <w:color w:val="auto"/>
              </w:rPr>
            </w:pPr>
            <w:r>
              <w:rPr>
                <w:color w:val="auto"/>
              </w:rPr>
              <w:t>影响较重</w:t>
            </w:r>
          </w:p>
        </w:tc>
      </w:tr>
      <w:tr>
        <w:trPr>
          <w:cantSplit/>
          <w:trHeight w:val="444" w:hRule="exact"/>
          <w:jc w:val="center"/>
        </w:trPr>
        <w:tc>
          <w:tcPr>
            <w:tcW w:w="510" w:type="dxa"/>
            <w:vMerge w:val="continue"/>
            <w:vAlign w:val="center"/>
          </w:tcPr>
          <w:p>
            <w:pPr>
              <w:snapToGrid w:val="0"/>
              <w:jc w:val="center"/>
              <w:rPr>
                <w:color w:val="auto"/>
              </w:rPr>
            </w:pPr>
          </w:p>
        </w:tc>
        <w:tc>
          <w:tcPr>
            <w:tcW w:w="613" w:type="dxa"/>
            <w:vMerge w:val="continue"/>
            <w:vAlign w:val="center"/>
          </w:tcPr>
          <w:p>
            <w:pPr>
              <w:snapToGrid w:val="0"/>
              <w:jc w:val="center"/>
              <w:rPr>
                <w:color w:val="auto"/>
              </w:rPr>
            </w:pPr>
          </w:p>
        </w:tc>
        <w:tc>
          <w:tcPr>
            <w:tcW w:w="4222" w:type="dxa"/>
            <w:vAlign w:val="center"/>
          </w:tcPr>
          <w:p>
            <w:pPr>
              <w:tabs>
                <w:tab w:val="center" w:pos="4153"/>
                <w:tab w:val="right" w:pos="8306"/>
              </w:tabs>
              <w:snapToGrid w:val="0"/>
              <w:jc w:val="center"/>
              <w:rPr>
                <w:color w:val="auto"/>
              </w:rPr>
            </w:pPr>
            <w:r>
              <w:rPr>
                <w:color w:val="auto"/>
              </w:rPr>
              <w:t>人数</w:t>
            </w:r>
          </w:p>
        </w:tc>
        <w:tc>
          <w:tcPr>
            <w:tcW w:w="1421" w:type="dxa"/>
            <w:gridSpan w:val="2"/>
            <w:vAlign w:val="center"/>
          </w:tcPr>
          <w:p>
            <w:pPr>
              <w:tabs>
                <w:tab w:val="center" w:pos="4153"/>
                <w:tab w:val="right" w:pos="8306"/>
              </w:tabs>
              <w:snapToGrid w:val="0"/>
              <w:jc w:val="center"/>
              <w:rPr>
                <w:color w:val="auto"/>
              </w:rPr>
            </w:pPr>
            <w:r>
              <w:rPr>
                <w:rFonts w:hint="eastAsia"/>
                <w:color w:val="auto"/>
              </w:rPr>
              <w:t>91</w:t>
            </w:r>
          </w:p>
        </w:tc>
        <w:tc>
          <w:tcPr>
            <w:tcW w:w="1355" w:type="dxa"/>
            <w:gridSpan w:val="5"/>
            <w:vAlign w:val="center"/>
          </w:tcPr>
          <w:p>
            <w:pPr>
              <w:adjustRightInd w:val="0"/>
              <w:snapToGrid w:val="0"/>
              <w:jc w:val="center"/>
              <w:textAlignment w:val="baseline"/>
              <w:rPr>
                <w:color w:val="auto"/>
                <w:spacing w:val="6"/>
                <w:kern w:val="0"/>
              </w:rPr>
            </w:pPr>
            <w:r>
              <w:rPr>
                <w:color w:val="auto"/>
                <w:spacing w:val="6"/>
                <w:kern w:val="0"/>
              </w:rPr>
              <w:t>9</w:t>
            </w:r>
          </w:p>
        </w:tc>
        <w:tc>
          <w:tcPr>
            <w:tcW w:w="1332" w:type="dxa"/>
            <w:gridSpan w:val="2"/>
            <w:vAlign w:val="center"/>
          </w:tcPr>
          <w:p>
            <w:pPr>
              <w:snapToGrid w:val="0"/>
              <w:jc w:val="center"/>
              <w:rPr>
                <w:color w:val="auto"/>
              </w:rPr>
            </w:pPr>
            <w:r>
              <w:rPr>
                <w:rFonts w:hint="eastAsia"/>
                <w:color w:val="auto"/>
              </w:rPr>
              <w:t>0</w:t>
            </w:r>
          </w:p>
        </w:tc>
      </w:tr>
      <w:tr>
        <w:trPr>
          <w:cantSplit/>
          <w:trHeight w:val="444" w:hRule="exact"/>
          <w:jc w:val="center"/>
        </w:trPr>
        <w:tc>
          <w:tcPr>
            <w:tcW w:w="510" w:type="dxa"/>
            <w:vMerge w:val="continue"/>
            <w:vAlign w:val="center"/>
          </w:tcPr>
          <w:p>
            <w:pPr>
              <w:snapToGrid w:val="0"/>
              <w:jc w:val="center"/>
              <w:rPr>
                <w:color w:val="auto"/>
              </w:rPr>
            </w:pPr>
          </w:p>
        </w:tc>
        <w:tc>
          <w:tcPr>
            <w:tcW w:w="613" w:type="dxa"/>
            <w:vMerge w:val="continue"/>
            <w:vAlign w:val="center"/>
          </w:tcPr>
          <w:p>
            <w:pPr>
              <w:snapToGrid w:val="0"/>
              <w:jc w:val="center"/>
              <w:rPr>
                <w:color w:val="auto"/>
              </w:rPr>
            </w:pPr>
          </w:p>
        </w:tc>
        <w:tc>
          <w:tcPr>
            <w:tcW w:w="4222" w:type="dxa"/>
            <w:vAlign w:val="center"/>
          </w:tcPr>
          <w:p>
            <w:pPr>
              <w:snapToGrid w:val="0"/>
              <w:jc w:val="center"/>
              <w:rPr>
                <w:color w:val="auto"/>
              </w:rPr>
            </w:pPr>
            <w:r>
              <w:rPr>
                <w:color w:val="auto"/>
              </w:rPr>
              <w:t>噪声对您的影响程度</w:t>
            </w:r>
          </w:p>
        </w:tc>
        <w:tc>
          <w:tcPr>
            <w:tcW w:w="1421" w:type="dxa"/>
            <w:gridSpan w:val="2"/>
            <w:vAlign w:val="center"/>
          </w:tcPr>
          <w:p>
            <w:pPr>
              <w:snapToGrid w:val="0"/>
              <w:jc w:val="center"/>
              <w:rPr>
                <w:color w:val="auto"/>
              </w:rPr>
            </w:pPr>
            <w:r>
              <w:rPr>
                <w:color w:val="auto"/>
              </w:rPr>
              <w:t>没有影响</w:t>
            </w:r>
          </w:p>
        </w:tc>
        <w:tc>
          <w:tcPr>
            <w:tcW w:w="1355" w:type="dxa"/>
            <w:gridSpan w:val="5"/>
            <w:vAlign w:val="center"/>
          </w:tcPr>
          <w:p>
            <w:pPr>
              <w:snapToGrid w:val="0"/>
              <w:jc w:val="center"/>
              <w:rPr>
                <w:color w:val="auto"/>
              </w:rPr>
            </w:pPr>
            <w:r>
              <w:rPr>
                <w:color w:val="auto"/>
              </w:rPr>
              <w:t>影响较轻</w:t>
            </w:r>
          </w:p>
        </w:tc>
        <w:tc>
          <w:tcPr>
            <w:tcW w:w="1332" w:type="dxa"/>
            <w:gridSpan w:val="2"/>
            <w:vAlign w:val="center"/>
          </w:tcPr>
          <w:p>
            <w:pPr>
              <w:snapToGrid w:val="0"/>
              <w:jc w:val="center"/>
              <w:rPr>
                <w:color w:val="auto"/>
              </w:rPr>
            </w:pPr>
            <w:r>
              <w:rPr>
                <w:color w:val="auto"/>
              </w:rPr>
              <w:t>影响较重</w:t>
            </w:r>
          </w:p>
        </w:tc>
      </w:tr>
      <w:tr>
        <w:trPr>
          <w:cantSplit/>
          <w:trHeight w:val="444" w:hRule="exact"/>
          <w:jc w:val="center"/>
        </w:trPr>
        <w:tc>
          <w:tcPr>
            <w:tcW w:w="510" w:type="dxa"/>
            <w:vMerge w:val="continue"/>
            <w:vAlign w:val="center"/>
          </w:tcPr>
          <w:p>
            <w:pPr>
              <w:snapToGrid w:val="0"/>
              <w:jc w:val="center"/>
              <w:rPr>
                <w:color w:val="auto"/>
              </w:rPr>
            </w:pPr>
          </w:p>
        </w:tc>
        <w:tc>
          <w:tcPr>
            <w:tcW w:w="613" w:type="dxa"/>
            <w:vMerge w:val="continue"/>
            <w:vAlign w:val="center"/>
          </w:tcPr>
          <w:p>
            <w:pPr>
              <w:snapToGrid w:val="0"/>
              <w:jc w:val="center"/>
              <w:rPr>
                <w:color w:val="auto"/>
              </w:rPr>
            </w:pPr>
          </w:p>
        </w:tc>
        <w:tc>
          <w:tcPr>
            <w:tcW w:w="4222" w:type="dxa"/>
            <w:vAlign w:val="center"/>
          </w:tcPr>
          <w:p>
            <w:pPr>
              <w:tabs>
                <w:tab w:val="center" w:pos="4153"/>
                <w:tab w:val="right" w:pos="8306"/>
              </w:tabs>
              <w:snapToGrid w:val="0"/>
              <w:jc w:val="center"/>
              <w:rPr>
                <w:color w:val="auto"/>
              </w:rPr>
            </w:pPr>
            <w:r>
              <w:rPr>
                <w:color w:val="auto"/>
              </w:rPr>
              <w:t>人数</w:t>
            </w:r>
          </w:p>
        </w:tc>
        <w:tc>
          <w:tcPr>
            <w:tcW w:w="1421" w:type="dxa"/>
            <w:gridSpan w:val="2"/>
            <w:vAlign w:val="center"/>
          </w:tcPr>
          <w:p>
            <w:pPr>
              <w:tabs>
                <w:tab w:val="center" w:pos="4153"/>
                <w:tab w:val="right" w:pos="8306"/>
              </w:tabs>
              <w:snapToGrid w:val="0"/>
              <w:jc w:val="center"/>
              <w:rPr>
                <w:color w:val="auto"/>
              </w:rPr>
            </w:pPr>
            <w:r>
              <w:rPr>
                <w:rFonts w:hint="eastAsia"/>
                <w:color w:val="auto"/>
              </w:rPr>
              <w:t>89</w:t>
            </w:r>
          </w:p>
        </w:tc>
        <w:tc>
          <w:tcPr>
            <w:tcW w:w="1355" w:type="dxa"/>
            <w:gridSpan w:val="5"/>
            <w:vAlign w:val="center"/>
          </w:tcPr>
          <w:p>
            <w:pPr>
              <w:adjustRightInd w:val="0"/>
              <w:snapToGrid w:val="0"/>
              <w:jc w:val="center"/>
              <w:textAlignment w:val="baseline"/>
              <w:rPr>
                <w:color w:val="auto"/>
                <w:spacing w:val="6"/>
                <w:kern w:val="0"/>
              </w:rPr>
            </w:pPr>
            <w:r>
              <w:rPr>
                <w:rFonts w:hint="eastAsia"/>
                <w:color w:val="auto"/>
                <w:spacing w:val="6"/>
                <w:kern w:val="0"/>
              </w:rPr>
              <w:t>11</w:t>
            </w:r>
          </w:p>
        </w:tc>
        <w:tc>
          <w:tcPr>
            <w:tcW w:w="1332" w:type="dxa"/>
            <w:gridSpan w:val="2"/>
            <w:vAlign w:val="center"/>
          </w:tcPr>
          <w:p>
            <w:pPr>
              <w:snapToGrid w:val="0"/>
              <w:jc w:val="center"/>
              <w:rPr>
                <w:color w:val="auto"/>
              </w:rPr>
            </w:pPr>
            <w:r>
              <w:rPr>
                <w:rFonts w:hint="eastAsia"/>
                <w:color w:val="auto"/>
              </w:rPr>
              <w:t>0</w:t>
            </w:r>
          </w:p>
        </w:tc>
      </w:tr>
      <w:tr>
        <w:trPr>
          <w:cantSplit/>
          <w:trHeight w:val="718" w:hRule="exact"/>
          <w:jc w:val="center"/>
        </w:trPr>
        <w:tc>
          <w:tcPr>
            <w:tcW w:w="510" w:type="dxa"/>
            <w:vMerge w:val="continue"/>
            <w:vAlign w:val="center"/>
          </w:tcPr>
          <w:p>
            <w:pPr>
              <w:snapToGrid w:val="0"/>
              <w:jc w:val="center"/>
              <w:rPr>
                <w:color w:val="auto"/>
              </w:rPr>
            </w:pPr>
          </w:p>
        </w:tc>
        <w:tc>
          <w:tcPr>
            <w:tcW w:w="613" w:type="dxa"/>
            <w:vMerge w:val="continue"/>
            <w:vAlign w:val="center"/>
          </w:tcPr>
          <w:p>
            <w:pPr>
              <w:snapToGrid w:val="0"/>
              <w:jc w:val="center"/>
              <w:rPr>
                <w:color w:val="auto"/>
              </w:rPr>
            </w:pPr>
          </w:p>
        </w:tc>
        <w:tc>
          <w:tcPr>
            <w:tcW w:w="4222" w:type="dxa"/>
            <w:vAlign w:val="center"/>
          </w:tcPr>
          <w:p>
            <w:pPr>
              <w:snapToGrid w:val="0"/>
              <w:jc w:val="center"/>
              <w:rPr>
                <w:color w:val="auto"/>
              </w:rPr>
            </w:pPr>
            <w:r>
              <w:rPr>
                <w:color w:val="auto"/>
              </w:rPr>
              <w:t>固体废物储运及处理处置对您的影响程度</w:t>
            </w:r>
          </w:p>
        </w:tc>
        <w:tc>
          <w:tcPr>
            <w:tcW w:w="1421" w:type="dxa"/>
            <w:gridSpan w:val="2"/>
            <w:vAlign w:val="center"/>
          </w:tcPr>
          <w:p>
            <w:pPr>
              <w:snapToGrid w:val="0"/>
              <w:jc w:val="center"/>
              <w:rPr>
                <w:color w:val="auto"/>
              </w:rPr>
            </w:pPr>
            <w:r>
              <w:rPr>
                <w:color w:val="auto"/>
              </w:rPr>
              <w:t>没有影响</w:t>
            </w:r>
          </w:p>
        </w:tc>
        <w:tc>
          <w:tcPr>
            <w:tcW w:w="1355" w:type="dxa"/>
            <w:gridSpan w:val="5"/>
            <w:vAlign w:val="center"/>
          </w:tcPr>
          <w:p>
            <w:pPr>
              <w:snapToGrid w:val="0"/>
              <w:jc w:val="center"/>
              <w:rPr>
                <w:color w:val="auto"/>
              </w:rPr>
            </w:pPr>
            <w:r>
              <w:rPr>
                <w:color w:val="auto"/>
              </w:rPr>
              <w:t>影响较轻</w:t>
            </w:r>
          </w:p>
        </w:tc>
        <w:tc>
          <w:tcPr>
            <w:tcW w:w="1332" w:type="dxa"/>
            <w:gridSpan w:val="2"/>
            <w:vAlign w:val="center"/>
          </w:tcPr>
          <w:p>
            <w:pPr>
              <w:snapToGrid w:val="0"/>
              <w:jc w:val="center"/>
              <w:rPr>
                <w:color w:val="auto"/>
              </w:rPr>
            </w:pPr>
            <w:r>
              <w:rPr>
                <w:color w:val="auto"/>
              </w:rPr>
              <w:t>影响较重</w:t>
            </w:r>
          </w:p>
        </w:tc>
      </w:tr>
      <w:tr>
        <w:trPr>
          <w:cantSplit/>
          <w:trHeight w:val="444" w:hRule="exact"/>
          <w:jc w:val="center"/>
        </w:trPr>
        <w:tc>
          <w:tcPr>
            <w:tcW w:w="510" w:type="dxa"/>
            <w:vMerge w:val="continue"/>
            <w:vAlign w:val="center"/>
          </w:tcPr>
          <w:p>
            <w:pPr>
              <w:snapToGrid w:val="0"/>
              <w:jc w:val="center"/>
              <w:rPr>
                <w:color w:val="auto"/>
              </w:rPr>
            </w:pPr>
          </w:p>
        </w:tc>
        <w:tc>
          <w:tcPr>
            <w:tcW w:w="613" w:type="dxa"/>
            <w:vMerge w:val="continue"/>
            <w:vAlign w:val="center"/>
          </w:tcPr>
          <w:p>
            <w:pPr>
              <w:snapToGrid w:val="0"/>
              <w:jc w:val="center"/>
              <w:rPr>
                <w:color w:val="auto"/>
              </w:rPr>
            </w:pPr>
          </w:p>
        </w:tc>
        <w:tc>
          <w:tcPr>
            <w:tcW w:w="4222" w:type="dxa"/>
            <w:vAlign w:val="center"/>
          </w:tcPr>
          <w:p>
            <w:pPr>
              <w:snapToGrid w:val="0"/>
              <w:jc w:val="center"/>
              <w:rPr>
                <w:color w:val="auto"/>
              </w:rPr>
            </w:pPr>
            <w:r>
              <w:rPr>
                <w:color w:val="auto"/>
              </w:rPr>
              <w:t>人数</w:t>
            </w:r>
          </w:p>
        </w:tc>
        <w:tc>
          <w:tcPr>
            <w:tcW w:w="1421" w:type="dxa"/>
            <w:gridSpan w:val="2"/>
            <w:vAlign w:val="center"/>
          </w:tcPr>
          <w:p>
            <w:pPr>
              <w:snapToGrid w:val="0"/>
              <w:jc w:val="center"/>
              <w:rPr>
                <w:color w:val="auto"/>
              </w:rPr>
            </w:pPr>
            <w:r>
              <w:rPr>
                <w:rFonts w:hint="eastAsia"/>
                <w:color w:val="auto"/>
              </w:rPr>
              <w:t>90</w:t>
            </w:r>
          </w:p>
        </w:tc>
        <w:tc>
          <w:tcPr>
            <w:tcW w:w="1355" w:type="dxa"/>
            <w:gridSpan w:val="5"/>
            <w:vAlign w:val="center"/>
          </w:tcPr>
          <w:p>
            <w:pPr>
              <w:snapToGrid w:val="0"/>
              <w:jc w:val="center"/>
              <w:rPr>
                <w:color w:val="auto"/>
              </w:rPr>
            </w:pPr>
            <w:r>
              <w:rPr>
                <w:rFonts w:hint="eastAsia"/>
                <w:color w:val="auto"/>
              </w:rPr>
              <w:t>10</w:t>
            </w:r>
          </w:p>
        </w:tc>
        <w:tc>
          <w:tcPr>
            <w:tcW w:w="1332" w:type="dxa"/>
            <w:gridSpan w:val="2"/>
            <w:vAlign w:val="center"/>
          </w:tcPr>
          <w:p>
            <w:pPr>
              <w:snapToGrid w:val="0"/>
              <w:jc w:val="center"/>
              <w:rPr>
                <w:color w:val="auto"/>
              </w:rPr>
            </w:pPr>
            <w:r>
              <w:rPr>
                <w:rFonts w:hint="eastAsia"/>
                <w:color w:val="auto"/>
              </w:rPr>
              <w:t>0</w:t>
            </w:r>
          </w:p>
        </w:tc>
      </w:tr>
      <w:tr>
        <w:trPr>
          <w:cantSplit/>
          <w:trHeight w:val="657" w:hRule="exact"/>
          <w:jc w:val="center"/>
        </w:trPr>
        <w:tc>
          <w:tcPr>
            <w:tcW w:w="510" w:type="dxa"/>
            <w:vMerge w:val="continue"/>
            <w:vAlign w:val="center"/>
          </w:tcPr>
          <w:p>
            <w:pPr>
              <w:snapToGrid w:val="0"/>
              <w:jc w:val="center"/>
              <w:rPr>
                <w:color w:val="auto"/>
              </w:rPr>
            </w:pPr>
          </w:p>
        </w:tc>
        <w:tc>
          <w:tcPr>
            <w:tcW w:w="613" w:type="dxa"/>
            <w:vMerge w:val="continue"/>
            <w:vAlign w:val="center"/>
          </w:tcPr>
          <w:p>
            <w:pPr>
              <w:snapToGrid w:val="0"/>
              <w:jc w:val="center"/>
              <w:rPr>
                <w:color w:val="auto"/>
              </w:rPr>
            </w:pPr>
          </w:p>
        </w:tc>
        <w:tc>
          <w:tcPr>
            <w:tcW w:w="4222" w:type="dxa"/>
            <w:vAlign w:val="center"/>
          </w:tcPr>
          <w:p>
            <w:pPr>
              <w:snapToGrid w:val="0"/>
              <w:jc w:val="center"/>
              <w:rPr>
                <w:color w:val="auto"/>
              </w:rPr>
            </w:pPr>
            <w:r>
              <w:rPr>
                <w:color w:val="auto"/>
              </w:rPr>
              <w:t>是否发生过环境污染事故</w:t>
            </w:r>
          </w:p>
          <w:p>
            <w:pPr>
              <w:snapToGrid w:val="0"/>
              <w:jc w:val="center"/>
              <w:rPr>
                <w:color w:val="auto"/>
              </w:rPr>
            </w:pPr>
            <w:r>
              <w:rPr>
                <w:color w:val="auto"/>
              </w:rPr>
              <w:t>（如有，请注明原因）</w:t>
            </w:r>
          </w:p>
        </w:tc>
        <w:tc>
          <w:tcPr>
            <w:tcW w:w="2203" w:type="dxa"/>
            <w:gridSpan w:val="5"/>
            <w:vAlign w:val="center"/>
          </w:tcPr>
          <w:p>
            <w:pPr>
              <w:snapToGrid w:val="0"/>
              <w:jc w:val="center"/>
              <w:rPr>
                <w:color w:val="auto"/>
              </w:rPr>
            </w:pPr>
            <w:r>
              <w:rPr>
                <w:color w:val="auto"/>
              </w:rPr>
              <w:t>有</w:t>
            </w:r>
          </w:p>
        </w:tc>
        <w:tc>
          <w:tcPr>
            <w:tcW w:w="1905" w:type="dxa"/>
            <w:gridSpan w:val="4"/>
            <w:vAlign w:val="center"/>
          </w:tcPr>
          <w:p>
            <w:pPr>
              <w:snapToGrid w:val="0"/>
              <w:jc w:val="center"/>
              <w:rPr>
                <w:color w:val="auto"/>
              </w:rPr>
            </w:pPr>
            <w:r>
              <w:rPr>
                <w:color w:val="auto"/>
              </w:rPr>
              <w:t>没有</w:t>
            </w:r>
          </w:p>
        </w:tc>
      </w:tr>
      <w:tr>
        <w:trPr>
          <w:cantSplit/>
          <w:trHeight w:val="444" w:hRule="exact"/>
          <w:jc w:val="center"/>
        </w:trPr>
        <w:tc>
          <w:tcPr>
            <w:tcW w:w="510" w:type="dxa"/>
            <w:vMerge w:val="continue"/>
            <w:vAlign w:val="center"/>
          </w:tcPr>
          <w:p>
            <w:pPr>
              <w:snapToGrid w:val="0"/>
              <w:jc w:val="center"/>
              <w:rPr>
                <w:color w:val="auto"/>
              </w:rPr>
            </w:pPr>
          </w:p>
        </w:tc>
        <w:tc>
          <w:tcPr>
            <w:tcW w:w="613" w:type="dxa"/>
            <w:vMerge w:val="continue"/>
            <w:vAlign w:val="center"/>
          </w:tcPr>
          <w:p>
            <w:pPr>
              <w:snapToGrid w:val="0"/>
              <w:jc w:val="center"/>
              <w:rPr>
                <w:color w:val="auto"/>
              </w:rPr>
            </w:pPr>
          </w:p>
        </w:tc>
        <w:tc>
          <w:tcPr>
            <w:tcW w:w="4222" w:type="dxa"/>
            <w:vAlign w:val="center"/>
          </w:tcPr>
          <w:p>
            <w:pPr>
              <w:tabs>
                <w:tab w:val="center" w:pos="4153"/>
                <w:tab w:val="right" w:pos="8306"/>
              </w:tabs>
              <w:snapToGrid w:val="0"/>
              <w:jc w:val="center"/>
              <w:rPr>
                <w:color w:val="auto"/>
              </w:rPr>
            </w:pPr>
            <w:r>
              <w:rPr>
                <w:color w:val="auto"/>
              </w:rPr>
              <w:t>人数</w:t>
            </w:r>
          </w:p>
        </w:tc>
        <w:tc>
          <w:tcPr>
            <w:tcW w:w="2203" w:type="dxa"/>
            <w:gridSpan w:val="5"/>
            <w:vAlign w:val="center"/>
          </w:tcPr>
          <w:p>
            <w:pPr>
              <w:snapToGrid w:val="0"/>
              <w:jc w:val="center"/>
              <w:rPr>
                <w:color w:val="auto"/>
              </w:rPr>
            </w:pPr>
            <w:r>
              <w:rPr>
                <w:rFonts w:hint="eastAsia"/>
                <w:color w:val="auto"/>
              </w:rPr>
              <w:t>0</w:t>
            </w:r>
          </w:p>
        </w:tc>
        <w:tc>
          <w:tcPr>
            <w:tcW w:w="1905" w:type="dxa"/>
            <w:gridSpan w:val="4"/>
            <w:vAlign w:val="center"/>
          </w:tcPr>
          <w:p>
            <w:pPr>
              <w:snapToGrid w:val="0"/>
              <w:jc w:val="center"/>
              <w:rPr>
                <w:color w:val="auto"/>
              </w:rPr>
            </w:pPr>
            <w:r>
              <w:rPr>
                <w:rFonts w:hint="eastAsia"/>
                <w:color w:val="auto"/>
              </w:rPr>
              <w:t>100</w:t>
            </w:r>
          </w:p>
        </w:tc>
      </w:tr>
      <w:tr>
        <w:trPr>
          <w:cantSplit/>
          <w:trHeight w:val="501" w:hRule="atLeast"/>
          <w:jc w:val="center"/>
        </w:trPr>
        <w:tc>
          <w:tcPr>
            <w:tcW w:w="510" w:type="dxa"/>
            <w:vMerge w:val="continue"/>
            <w:vAlign w:val="center"/>
          </w:tcPr>
          <w:p>
            <w:pPr>
              <w:snapToGrid w:val="0"/>
              <w:jc w:val="center"/>
              <w:rPr>
                <w:color w:val="auto"/>
              </w:rPr>
            </w:pPr>
          </w:p>
        </w:tc>
        <w:tc>
          <w:tcPr>
            <w:tcW w:w="4835" w:type="dxa"/>
            <w:gridSpan w:val="2"/>
            <w:vAlign w:val="center"/>
          </w:tcPr>
          <w:p>
            <w:pPr>
              <w:snapToGrid w:val="0"/>
              <w:jc w:val="center"/>
              <w:rPr>
                <w:color w:val="auto"/>
              </w:rPr>
            </w:pPr>
            <w:r>
              <w:rPr>
                <w:color w:val="auto"/>
              </w:rPr>
              <w:t>您对该公司本项目的环境保护工作满意程度</w:t>
            </w:r>
          </w:p>
        </w:tc>
        <w:tc>
          <w:tcPr>
            <w:tcW w:w="1528" w:type="dxa"/>
            <w:gridSpan w:val="3"/>
            <w:vAlign w:val="center"/>
          </w:tcPr>
          <w:p>
            <w:pPr>
              <w:snapToGrid w:val="0"/>
              <w:jc w:val="center"/>
              <w:rPr>
                <w:color w:val="auto"/>
              </w:rPr>
            </w:pPr>
            <w:r>
              <w:rPr>
                <w:color w:val="auto"/>
              </w:rPr>
              <w:t>满意</w:t>
            </w:r>
          </w:p>
        </w:tc>
        <w:tc>
          <w:tcPr>
            <w:tcW w:w="1248" w:type="dxa"/>
            <w:gridSpan w:val="4"/>
            <w:vAlign w:val="center"/>
          </w:tcPr>
          <w:p>
            <w:pPr>
              <w:snapToGrid w:val="0"/>
              <w:jc w:val="center"/>
              <w:rPr>
                <w:color w:val="auto"/>
              </w:rPr>
            </w:pPr>
            <w:r>
              <w:rPr>
                <w:color w:val="auto"/>
              </w:rPr>
              <w:t>较满意</w:t>
            </w:r>
          </w:p>
        </w:tc>
        <w:tc>
          <w:tcPr>
            <w:tcW w:w="1332" w:type="dxa"/>
            <w:gridSpan w:val="2"/>
            <w:vAlign w:val="center"/>
          </w:tcPr>
          <w:p>
            <w:pPr>
              <w:snapToGrid w:val="0"/>
              <w:jc w:val="center"/>
              <w:rPr>
                <w:color w:val="auto"/>
              </w:rPr>
            </w:pPr>
            <w:r>
              <w:rPr>
                <w:color w:val="auto"/>
              </w:rPr>
              <w:t>不满意</w:t>
            </w:r>
          </w:p>
        </w:tc>
      </w:tr>
      <w:tr>
        <w:trPr>
          <w:cantSplit/>
          <w:trHeight w:val="411" w:hRule="atLeast"/>
          <w:jc w:val="center"/>
        </w:trPr>
        <w:tc>
          <w:tcPr>
            <w:tcW w:w="510" w:type="dxa"/>
            <w:vMerge w:val="continue"/>
            <w:vAlign w:val="center"/>
          </w:tcPr>
          <w:p>
            <w:pPr>
              <w:snapToGrid w:val="0"/>
              <w:jc w:val="center"/>
              <w:rPr>
                <w:color w:val="auto"/>
              </w:rPr>
            </w:pPr>
          </w:p>
        </w:tc>
        <w:tc>
          <w:tcPr>
            <w:tcW w:w="4835" w:type="dxa"/>
            <w:gridSpan w:val="2"/>
            <w:vAlign w:val="center"/>
          </w:tcPr>
          <w:p>
            <w:pPr>
              <w:snapToGrid w:val="0"/>
              <w:jc w:val="center"/>
              <w:rPr>
                <w:color w:val="auto"/>
              </w:rPr>
            </w:pPr>
            <w:r>
              <w:rPr>
                <w:color w:val="auto"/>
              </w:rPr>
              <w:t>人数</w:t>
            </w:r>
          </w:p>
        </w:tc>
        <w:tc>
          <w:tcPr>
            <w:tcW w:w="1528" w:type="dxa"/>
            <w:gridSpan w:val="3"/>
            <w:vAlign w:val="center"/>
          </w:tcPr>
          <w:p>
            <w:pPr>
              <w:snapToGrid w:val="0"/>
              <w:jc w:val="center"/>
              <w:rPr>
                <w:color w:val="auto"/>
              </w:rPr>
            </w:pPr>
            <w:r>
              <w:rPr>
                <w:rFonts w:hint="eastAsia"/>
                <w:color w:val="auto"/>
              </w:rPr>
              <w:t>78</w:t>
            </w:r>
          </w:p>
        </w:tc>
        <w:tc>
          <w:tcPr>
            <w:tcW w:w="1248" w:type="dxa"/>
            <w:gridSpan w:val="4"/>
            <w:vAlign w:val="center"/>
          </w:tcPr>
          <w:p>
            <w:pPr>
              <w:adjustRightInd w:val="0"/>
              <w:snapToGrid w:val="0"/>
              <w:jc w:val="center"/>
              <w:textAlignment w:val="baseline"/>
              <w:rPr>
                <w:color w:val="auto"/>
                <w:spacing w:val="6"/>
                <w:kern w:val="0"/>
              </w:rPr>
            </w:pPr>
            <w:r>
              <w:rPr>
                <w:rFonts w:hint="eastAsia"/>
                <w:color w:val="auto"/>
                <w:spacing w:val="6"/>
                <w:kern w:val="0"/>
              </w:rPr>
              <w:t>22</w:t>
            </w:r>
          </w:p>
        </w:tc>
        <w:tc>
          <w:tcPr>
            <w:tcW w:w="1332" w:type="dxa"/>
            <w:gridSpan w:val="2"/>
            <w:vAlign w:val="center"/>
          </w:tcPr>
          <w:p>
            <w:pPr>
              <w:snapToGrid w:val="0"/>
              <w:jc w:val="center"/>
              <w:rPr>
                <w:color w:val="auto"/>
              </w:rPr>
            </w:pPr>
            <w:r>
              <w:rPr>
                <w:rFonts w:hint="eastAsia"/>
                <w:color w:val="auto"/>
              </w:rPr>
              <w:t>0</w:t>
            </w:r>
          </w:p>
        </w:tc>
      </w:tr>
    </w:tbl>
    <w:p>
      <w:pPr>
        <w:adjustRightInd w:val="0"/>
        <w:snapToGrid w:val="0"/>
        <w:spacing w:line="360" w:lineRule="auto"/>
        <w:ind w:firstLine="420" w:firstLineChars="200"/>
        <w:sectPr>
          <w:pgSz w:w="11906" w:h="16838"/>
          <w:pgMar w:top="1440" w:right="1800" w:bottom="1440" w:left="1800" w:header="851" w:footer="992" w:gutter="0"/>
          <w:cols w:space="720" w:num="1"/>
          <w:docGrid w:type="lines" w:linePitch="312"/>
        </w:sectPr>
      </w:pPr>
    </w:p>
    <w:p>
      <w:pPr>
        <w:jc w:val="center"/>
        <w:rPr>
          <w:color w:val="auto"/>
          <w:sz w:val="24"/>
          <w:szCs w:val="24"/>
        </w:rPr>
      </w:pPr>
      <w:r>
        <w:rPr>
          <w:b/>
          <w:bCs/>
          <w:color w:val="auto"/>
          <w:sz w:val="24"/>
          <w:szCs w:val="24"/>
        </w:rPr>
        <w:t>表12.4-2   公众调查人员信息表</w:t>
      </w:r>
    </w:p>
    <w:tbl>
      <w:tblPr>
        <w:tblW w:w="8505"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4"/>
        <w:gridCol w:w="1186"/>
        <w:gridCol w:w="975"/>
        <w:gridCol w:w="1382"/>
        <w:gridCol w:w="2013"/>
        <w:gridCol w:w="2115"/>
      </w:tblGrid>
      <w:tr>
        <w:trPr>
          <w:trHeight w:val="702" w:hRule="atLeast"/>
        </w:trPr>
        <w:tc>
          <w:tcPr>
            <w:tcW w:w="834" w:type="dxa"/>
            <w:tcBorders>
              <w:top w:val="single" w:color="auto" w:sz="12" w:space="0"/>
              <w:bottom w:val="single" w:color="auto" w:sz="4" w:space="0"/>
              <w:right w:val="single" w:color="auto" w:sz="4" w:space="0"/>
            </w:tcBorders>
            <w:vAlign w:val="center"/>
          </w:tcPr>
          <w:p>
            <w:pPr>
              <w:widowControl/>
              <w:jc w:val="center"/>
              <w:rPr>
                <w:b/>
                <w:color w:val="auto"/>
                <w:kern w:val="0"/>
              </w:rPr>
            </w:pPr>
            <w:r>
              <w:rPr>
                <w:b/>
                <w:color w:val="auto"/>
                <w:kern w:val="0"/>
              </w:rPr>
              <w:t>序号</w:t>
            </w:r>
          </w:p>
        </w:tc>
        <w:tc>
          <w:tcPr>
            <w:tcW w:w="1186" w:type="dxa"/>
            <w:tcBorders>
              <w:top w:val="single" w:color="auto" w:sz="12" w:space="0"/>
              <w:left w:val="nil"/>
              <w:bottom w:val="single" w:color="auto" w:sz="4" w:space="0"/>
              <w:right w:val="single" w:color="auto" w:sz="4" w:space="0"/>
            </w:tcBorders>
            <w:vAlign w:val="center"/>
          </w:tcPr>
          <w:p>
            <w:pPr>
              <w:widowControl/>
              <w:jc w:val="center"/>
              <w:rPr>
                <w:b/>
                <w:color w:val="auto"/>
                <w:kern w:val="0"/>
              </w:rPr>
            </w:pPr>
            <w:r>
              <w:rPr>
                <w:b/>
                <w:color w:val="auto"/>
                <w:kern w:val="0"/>
              </w:rPr>
              <w:t>姓名</w:t>
            </w:r>
          </w:p>
        </w:tc>
        <w:tc>
          <w:tcPr>
            <w:tcW w:w="975" w:type="dxa"/>
            <w:tcBorders>
              <w:top w:val="single" w:color="auto" w:sz="12" w:space="0"/>
              <w:left w:val="nil"/>
              <w:bottom w:val="single" w:color="auto" w:sz="4" w:space="0"/>
              <w:right w:val="single" w:color="auto" w:sz="4" w:space="0"/>
            </w:tcBorders>
            <w:vAlign w:val="center"/>
          </w:tcPr>
          <w:p>
            <w:pPr>
              <w:widowControl/>
              <w:jc w:val="center"/>
              <w:rPr>
                <w:b/>
                <w:color w:val="auto"/>
                <w:kern w:val="0"/>
              </w:rPr>
            </w:pPr>
            <w:r>
              <w:rPr>
                <w:b/>
                <w:color w:val="auto"/>
                <w:kern w:val="0"/>
              </w:rPr>
              <w:t>性别</w:t>
            </w:r>
          </w:p>
        </w:tc>
        <w:tc>
          <w:tcPr>
            <w:tcW w:w="1382" w:type="dxa"/>
            <w:tcBorders>
              <w:top w:val="single" w:color="auto" w:sz="12" w:space="0"/>
              <w:left w:val="nil"/>
              <w:bottom w:val="single" w:color="auto" w:sz="4" w:space="0"/>
              <w:right w:val="single" w:color="auto" w:sz="4" w:space="0"/>
            </w:tcBorders>
            <w:vAlign w:val="center"/>
          </w:tcPr>
          <w:p>
            <w:pPr>
              <w:widowControl/>
              <w:jc w:val="center"/>
              <w:rPr>
                <w:b/>
                <w:color w:val="auto"/>
                <w:kern w:val="0"/>
              </w:rPr>
            </w:pPr>
            <w:r>
              <w:rPr>
                <w:b/>
                <w:color w:val="auto"/>
                <w:kern w:val="0"/>
              </w:rPr>
              <w:t>职业</w:t>
            </w:r>
          </w:p>
        </w:tc>
        <w:tc>
          <w:tcPr>
            <w:tcW w:w="2013" w:type="dxa"/>
            <w:tcBorders>
              <w:top w:val="single" w:color="auto" w:sz="12" w:space="0"/>
              <w:left w:val="nil"/>
              <w:bottom w:val="single" w:color="auto" w:sz="4" w:space="0"/>
              <w:right w:val="single" w:color="auto" w:sz="4" w:space="0"/>
            </w:tcBorders>
            <w:vAlign w:val="center"/>
          </w:tcPr>
          <w:p>
            <w:pPr>
              <w:widowControl/>
              <w:jc w:val="center"/>
              <w:rPr>
                <w:b/>
                <w:color w:val="auto"/>
                <w:kern w:val="0"/>
              </w:rPr>
            </w:pPr>
            <w:r>
              <w:rPr>
                <w:b/>
                <w:color w:val="auto"/>
                <w:kern w:val="0"/>
              </w:rPr>
              <w:t>家庭住址</w:t>
            </w:r>
          </w:p>
        </w:tc>
        <w:tc>
          <w:tcPr>
            <w:tcW w:w="2115" w:type="dxa"/>
            <w:tcBorders>
              <w:top w:val="single" w:color="auto" w:sz="12" w:space="0"/>
              <w:left w:val="nil"/>
              <w:bottom w:val="single" w:color="auto" w:sz="4" w:space="0"/>
            </w:tcBorders>
            <w:vAlign w:val="center"/>
          </w:tcPr>
          <w:p>
            <w:pPr>
              <w:widowControl/>
              <w:jc w:val="center"/>
              <w:rPr>
                <w:b/>
                <w:color w:val="auto"/>
                <w:kern w:val="0"/>
              </w:rPr>
            </w:pPr>
            <w:r>
              <w:rPr>
                <w:b/>
                <w:color w:val="auto"/>
                <w:kern w:val="0"/>
              </w:rPr>
              <w:t>联系电话</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1*</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曹文强</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白象绿洲小区</w:t>
            </w:r>
          </w:p>
        </w:tc>
        <w:tc>
          <w:tcPr>
            <w:tcW w:w="2115" w:type="dxa"/>
            <w:tcBorders>
              <w:top w:val="nil"/>
              <w:left w:val="nil"/>
              <w:bottom w:val="single" w:color="auto" w:sz="4" w:space="0"/>
            </w:tcBorders>
            <w:vAlign w:val="top"/>
          </w:tcPr>
          <w:p>
            <w:pPr>
              <w:widowControl/>
              <w:jc w:val="center"/>
              <w:rPr>
                <w:color w:val="auto"/>
                <w:kern w:val="0"/>
              </w:rPr>
            </w:pPr>
            <w:r>
              <w:rPr>
                <w:color w:val="auto"/>
              </w:rPr>
              <w:t>18255392672</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2*</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牛冠群</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白象绿洲小区</w:t>
            </w:r>
          </w:p>
        </w:tc>
        <w:tc>
          <w:tcPr>
            <w:tcW w:w="2115" w:type="dxa"/>
            <w:tcBorders>
              <w:top w:val="nil"/>
              <w:left w:val="nil"/>
              <w:bottom w:val="single" w:color="auto" w:sz="4" w:space="0"/>
            </w:tcBorders>
            <w:vAlign w:val="top"/>
          </w:tcPr>
          <w:p>
            <w:pPr>
              <w:widowControl/>
              <w:jc w:val="center"/>
              <w:rPr>
                <w:color w:val="auto"/>
                <w:kern w:val="0"/>
              </w:rPr>
            </w:pPr>
            <w:r>
              <w:rPr>
                <w:color w:val="auto"/>
              </w:rPr>
              <w:t>15255386609</w:t>
            </w:r>
          </w:p>
        </w:tc>
      </w:tr>
      <w:tr>
        <w:trPr>
          <w:trHeight w:val="375" w:hRule="atLeast"/>
        </w:trPr>
        <w:tc>
          <w:tcPr>
            <w:tcW w:w="834" w:type="dxa"/>
            <w:tcBorders>
              <w:top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3*</w:t>
            </w:r>
          </w:p>
        </w:tc>
        <w:tc>
          <w:tcPr>
            <w:tcW w:w="1186" w:type="dxa"/>
            <w:tcBorders>
              <w:top w:val="nil"/>
              <w:left w:val="nil"/>
              <w:bottom w:val="single" w:color="auto" w:sz="4" w:space="0"/>
              <w:right w:val="single" w:color="auto" w:sz="4" w:space="0"/>
            </w:tcBorders>
            <w:shd w:val="clear" w:color="auto" w:fill="auto"/>
            <w:vAlign w:val="top"/>
          </w:tcPr>
          <w:p>
            <w:pPr>
              <w:widowControl/>
              <w:jc w:val="center"/>
              <w:rPr>
                <w:color w:val="auto"/>
                <w:kern w:val="0"/>
              </w:rPr>
            </w:pPr>
            <w:r>
              <w:rPr>
                <w:rFonts w:hint="eastAsia"/>
                <w:color w:val="auto"/>
              </w:rPr>
              <w:t>陈各</w:t>
            </w:r>
          </w:p>
        </w:tc>
        <w:tc>
          <w:tcPr>
            <w:tcW w:w="975" w:type="dxa"/>
            <w:tcBorders>
              <w:top w:val="nil"/>
              <w:left w:val="nil"/>
              <w:bottom w:val="single" w:color="auto" w:sz="4" w:space="0"/>
              <w:right w:val="single" w:color="auto" w:sz="4" w:space="0"/>
            </w:tcBorders>
            <w:shd w:val="clear" w:color="auto" w:fill="auto"/>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shd w:val="clear" w:color="auto" w:fill="auto"/>
            <w:vAlign w:val="top"/>
          </w:tcPr>
          <w:p>
            <w:pPr>
              <w:widowControl/>
              <w:jc w:val="center"/>
              <w:rPr>
                <w:color w:val="auto"/>
                <w:kern w:val="0"/>
              </w:rPr>
            </w:pPr>
            <w:r>
              <w:rPr>
                <w:rFonts w:hint="eastAsia"/>
                <w:color w:val="auto"/>
                <w:kern w:val="0"/>
              </w:rPr>
              <w:t>工人</w:t>
            </w:r>
          </w:p>
        </w:tc>
        <w:tc>
          <w:tcPr>
            <w:tcW w:w="2013" w:type="dxa"/>
            <w:tcBorders>
              <w:top w:val="single" w:color="auto" w:sz="4" w:space="0"/>
              <w:left w:val="nil"/>
              <w:bottom w:val="single" w:color="auto" w:sz="4" w:space="0"/>
              <w:right w:val="single" w:color="auto" w:sz="4" w:space="0"/>
            </w:tcBorders>
            <w:shd w:val="clear" w:color="000000" w:fill="auto"/>
            <w:vAlign w:val="top"/>
          </w:tcPr>
          <w:p>
            <w:pPr>
              <w:widowControl/>
              <w:jc w:val="center"/>
              <w:rPr>
                <w:color w:val="auto"/>
                <w:kern w:val="0"/>
              </w:rPr>
            </w:pPr>
            <w:r>
              <w:rPr>
                <w:rFonts w:hint="eastAsia"/>
                <w:color w:val="auto"/>
              </w:rPr>
              <w:t>白象绿洲小区</w:t>
            </w:r>
          </w:p>
        </w:tc>
        <w:tc>
          <w:tcPr>
            <w:tcW w:w="2115" w:type="dxa"/>
            <w:tcBorders>
              <w:top w:val="nil"/>
              <w:left w:val="nil"/>
              <w:bottom w:val="single" w:color="auto" w:sz="4" w:space="0"/>
            </w:tcBorders>
            <w:vAlign w:val="top"/>
          </w:tcPr>
          <w:p>
            <w:pPr>
              <w:widowControl/>
              <w:jc w:val="center"/>
              <w:rPr>
                <w:color w:val="auto"/>
                <w:kern w:val="0"/>
              </w:rPr>
            </w:pPr>
            <w:r>
              <w:rPr>
                <w:color w:val="auto"/>
              </w:rPr>
              <w:t>18315598093</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4*</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高雄</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白象绿洲小区</w:t>
            </w:r>
          </w:p>
        </w:tc>
        <w:tc>
          <w:tcPr>
            <w:tcW w:w="2115" w:type="dxa"/>
            <w:tcBorders>
              <w:top w:val="nil"/>
              <w:left w:val="nil"/>
              <w:bottom w:val="single" w:color="auto" w:sz="4" w:space="0"/>
            </w:tcBorders>
            <w:vAlign w:val="top"/>
          </w:tcPr>
          <w:p>
            <w:pPr>
              <w:widowControl/>
              <w:jc w:val="center"/>
              <w:rPr>
                <w:color w:val="auto"/>
                <w:kern w:val="0"/>
              </w:rPr>
            </w:pPr>
            <w:r>
              <w:rPr>
                <w:color w:val="auto"/>
              </w:rPr>
              <w:t>13975212266</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5*</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朱明轩</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白象绿洲小区</w:t>
            </w:r>
          </w:p>
        </w:tc>
        <w:tc>
          <w:tcPr>
            <w:tcW w:w="2115" w:type="dxa"/>
            <w:tcBorders>
              <w:top w:val="nil"/>
              <w:left w:val="nil"/>
              <w:bottom w:val="single" w:color="auto" w:sz="4" w:space="0"/>
            </w:tcBorders>
            <w:vAlign w:val="top"/>
          </w:tcPr>
          <w:p>
            <w:pPr>
              <w:widowControl/>
              <w:jc w:val="center"/>
              <w:rPr>
                <w:color w:val="auto"/>
                <w:kern w:val="0"/>
              </w:rPr>
            </w:pPr>
            <w:r>
              <w:rPr>
                <w:color w:val="auto"/>
              </w:rPr>
              <w:t>18055376700</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6*</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王芳</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女</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白象绿洲小区</w:t>
            </w:r>
          </w:p>
        </w:tc>
        <w:tc>
          <w:tcPr>
            <w:tcW w:w="2115" w:type="dxa"/>
            <w:tcBorders>
              <w:top w:val="nil"/>
              <w:left w:val="nil"/>
              <w:bottom w:val="single" w:color="auto" w:sz="4" w:space="0"/>
            </w:tcBorders>
            <w:vAlign w:val="top"/>
          </w:tcPr>
          <w:p>
            <w:pPr>
              <w:widowControl/>
              <w:jc w:val="center"/>
              <w:rPr>
                <w:color w:val="auto"/>
                <w:kern w:val="0"/>
              </w:rPr>
            </w:pPr>
            <w:r>
              <w:rPr>
                <w:color w:val="auto"/>
              </w:rPr>
              <w:t>18555332827</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7*</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李晨</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白象绿洲小区</w:t>
            </w:r>
          </w:p>
        </w:tc>
        <w:tc>
          <w:tcPr>
            <w:tcW w:w="2115" w:type="dxa"/>
            <w:tcBorders>
              <w:top w:val="nil"/>
              <w:left w:val="nil"/>
              <w:bottom w:val="single" w:color="auto" w:sz="4" w:space="0"/>
            </w:tcBorders>
            <w:vAlign w:val="top"/>
          </w:tcPr>
          <w:p>
            <w:pPr>
              <w:widowControl/>
              <w:jc w:val="center"/>
              <w:rPr>
                <w:color w:val="auto"/>
                <w:kern w:val="0"/>
              </w:rPr>
            </w:pPr>
            <w:r>
              <w:rPr>
                <w:color w:val="auto"/>
              </w:rPr>
              <w:t>13866657873</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8*</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郭永红</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女</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白象绿洲小区</w:t>
            </w:r>
          </w:p>
        </w:tc>
        <w:tc>
          <w:tcPr>
            <w:tcW w:w="2115" w:type="dxa"/>
            <w:tcBorders>
              <w:top w:val="nil"/>
              <w:left w:val="nil"/>
              <w:bottom w:val="single" w:color="auto" w:sz="4" w:space="0"/>
            </w:tcBorders>
            <w:vAlign w:val="top"/>
          </w:tcPr>
          <w:p>
            <w:pPr>
              <w:widowControl/>
              <w:jc w:val="center"/>
              <w:rPr>
                <w:color w:val="auto"/>
                <w:kern w:val="0"/>
              </w:rPr>
            </w:pPr>
            <w:r>
              <w:rPr>
                <w:color w:val="auto"/>
              </w:rPr>
              <w:t>18155369211</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9*</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际阳春</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女</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白象绿洲小区</w:t>
            </w:r>
          </w:p>
        </w:tc>
        <w:tc>
          <w:tcPr>
            <w:tcW w:w="2115" w:type="dxa"/>
            <w:tcBorders>
              <w:top w:val="nil"/>
              <w:left w:val="nil"/>
              <w:bottom w:val="single" w:color="auto" w:sz="4" w:space="0"/>
            </w:tcBorders>
            <w:vAlign w:val="top"/>
          </w:tcPr>
          <w:p>
            <w:pPr>
              <w:widowControl/>
              <w:jc w:val="center"/>
              <w:rPr>
                <w:color w:val="auto"/>
                <w:kern w:val="0"/>
              </w:rPr>
            </w:pPr>
            <w:r>
              <w:rPr>
                <w:color w:val="auto"/>
              </w:rPr>
              <w:t>18505538949</w:t>
            </w:r>
          </w:p>
        </w:tc>
      </w:tr>
      <w:tr>
        <w:trPr>
          <w:trHeight w:val="375" w:hRule="atLeast"/>
        </w:trPr>
        <w:tc>
          <w:tcPr>
            <w:tcW w:w="834" w:type="dxa"/>
            <w:tcBorders>
              <w:top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10*</w:t>
            </w:r>
          </w:p>
        </w:tc>
        <w:tc>
          <w:tcPr>
            <w:tcW w:w="1186" w:type="dxa"/>
            <w:tcBorders>
              <w:top w:val="nil"/>
              <w:left w:val="nil"/>
              <w:bottom w:val="single" w:color="auto" w:sz="4" w:space="0"/>
              <w:right w:val="single" w:color="auto" w:sz="4" w:space="0"/>
            </w:tcBorders>
            <w:shd w:val="clear" w:color="auto" w:fill="auto"/>
            <w:vAlign w:val="top"/>
          </w:tcPr>
          <w:p>
            <w:pPr>
              <w:widowControl/>
              <w:jc w:val="center"/>
              <w:rPr>
                <w:color w:val="auto"/>
                <w:kern w:val="0"/>
              </w:rPr>
            </w:pPr>
            <w:r>
              <w:rPr>
                <w:rFonts w:hint="eastAsia"/>
                <w:color w:val="auto"/>
              </w:rPr>
              <w:t>张海东</w:t>
            </w:r>
          </w:p>
        </w:tc>
        <w:tc>
          <w:tcPr>
            <w:tcW w:w="975" w:type="dxa"/>
            <w:tcBorders>
              <w:top w:val="nil"/>
              <w:left w:val="nil"/>
              <w:bottom w:val="single" w:color="auto" w:sz="4" w:space="0"/>
              <w:right w:val="single" w:color="auto" w:sz="4" w:space="0"/>
            </w:tcBorders>
            <w:shd w:val="clear" w:color="auto" w:fill="auto"/>
            <w:vAlign w:val="center"/>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shd w:val="clear" w:color="auto" w:fill="auto"/>
            <w:vAlign w:val="top"/>
          </w:tcPr>
          <w:p>
            <w:pPr>
              <w:widowControl/>
              <w:jc w:val="center"/>
              <w:rPr>
                <w:color w:val="auto"/>
                <w:kern w:val="0"/>
              </w:rPr>
            </w:pPr>
            <w:r>
              <w:rPr>
                <w:rFonts w:hint="eastAsia"/>
                <w:color w:val="auto"/>
                <w:kern w:val="0"/>
              </w:rPr>
              <w:t>工人</w:t>
            </w:r>
          </w:p>
        </w:tc>
        <w:tc>
          <w:tcPr>
            <w:tcW w:w="2013" w:type="dxa"/>
            <w:tcBorders>
              <w:top w:val="single" w:color="auto" w:sz="4" w:space="0"/>
              <w:left w:val="nil"/>
              <w:bottom w:val="single" w:color="auto" w:sz="4" w:space="0"/>
              <w:right w:val="single" w:color="auto" w:sz="4" w:space="0"/>
            </w:tcBorders>
            <w:shd w:val="clear" w:color="000000" w:fill="auto"/>
            <w:vAlign w:val="top"/>
          </w:tcPr>
          <w:p>
            <w:pPr>
              <w:widowControl/>
              <w:jc w:val="center"/>
              <w:rPr>
                <w:color w:val="auto"/>
                <w:kern w:val="0"/>
              </w:rPr>
            </w:pPr>
            <w:r>
              <w:rPr>
                <w:rFonts w:hint="eastAsia"/>
                <w:color w:val="auto"/>
              </w:rPr>
              <w:t>白象绿洲小区</w:t>
            </w:r>
          </w:p>
        </w:tc>
        <w:tc>
          <w:tcPr>
            <w:tcW w:w="2115" w:type="dxa"/>
            <w:tcBorders>
              <w:top w:val="nil"/>
              <w:left w:val="nil"/>
              <w:bottom w:val="single" w:color="auto" w:sz="4" w:space="0"/>
            </w:tcBorders>
            <w:vAlign w:val="top"/>
          </w:tcPr>
          <w:p>
            <w:pPr>
              <w:widowControl/>
              <w:jc w:val="center"/>
              <w:rPr>
                <w:color w:val="auto"/>
                <w:kern w:val="0"/>
              </w:rPr>
            </w:pPr>
            <w:r>
              <w:rPr>
                <w:color w:val="auto"/>
              </w:rPr>
              <w:t>18855529308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11*</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晋尔</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白象绿洲小区</w:t>
            </w:r>
          </w:p>
        </w:tc>
        <w:tc>
          <w:tcPr>
            <w:tcW w:w="2115" w:type="dxa"/>
            <w:tcBorders>
              <w:top w:val="nil"/>
              <w:left w:val="nil"/>
              <w:bottom w:val="single" w:color="auto" w:sz="4" w:space="0"/>
            </w:tcBorders>
            <w:vAlign w:val="top"/>
          </w:tcPr>
          <w:p>
            <w:pPr>
              <w:widowControl/>
              <w:jc w:val="center"/>
              <w:rPr>
                <w:color w:val="auto"/>
                <w:kern w:val="0"/>
              </w:rPr>
            </w:pPr>
            <w:r>
              <w:rPr>
                <w:color w:val="auto"/>
              </w:rPr>
              <w:t>18010731257</w:t>
            </w:r>
          </w:p>
        </w:tc>
      </w:tr>
      <w:tr>
        <w:trPr>
          <w:trHeight w:val="375" w:hRule="atLeast"/>
        </w:trPr>
        <w:tc>
          <w:tcPr>
            <w:tcW w:w="834" w:type="dxa"/>
            <w:tcBorders>
              <w:top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12*</w:t>
            </w:r>
          </w:p>
        </w:tc>
        <w:tc>
          <w:tcPr>
            <w:tcW w:w="1186" w:type="dxa"/>
            <w:tcBorders>
              <w:top w:val="nil"/>
              <w:left w:val="nil"/>
              <w:bottom w:val="single" w:color="auto" w:sz="4" w:space="0"/>
              <w:right w:val="single" w:color="auto" w:sz="4" w:space="0"/>
            </w:tcBorders>
            <w:shd w:val="clear" w:color="auto" w:fill="auto"/>
            <w:vAlign w:val="top"/>
          </w:tcPr>
          <w:p>
            <w:pPr>
              <w:widowControl/>
              <w:jc w:val="center"/>
              <w:rPr>
                <w:color w:val="auto"/>
                <w:kern w:val="0"/>
              </w:rPr>
            </w:pPr>
            <w:r>
              <w:rPr>
                <w:rFonts w:hint="eastAsia"/>
                <w:color w:val="auto"/>
              </w:rPr>
              <w:t>曾绵</w:t>
            </w:r>
          </w:p>
        </w:tc>
        <w:tc>
          <w:tcPr>
            <w:tcW w:w="975" w:type="dxa"/>
            <w:tcBorders>
              <w:top w:val="nil"/>
              <w:left w:val="nil"/>
              <w:bottom w:val="single" w:color="auto" w:sz="4" w:space="0"/>
              <w:right w:val="single" w:color="auto" w:sz="4" w:space="0"/>
            </w:tcBorders>
            <w:shd w:val="clear" w:color="auto" w:fill="auto"/>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shd w:val="clear" w:color="auto" w:fill="auto"/>
            <w:vAlign w:val="top"/>
          </w:tcPr>
          <w:p>
            <w:pPr>
              <w:widowControl/>
              <w:jc w:val="center"/>
              <w:rPr>
                <w:color w:val="auto"/>
                <w:kern w:val="0"/>
              </w:rPr>
            </w:pPr>
            <w:r>
              <w:rPr>
                <w:rFonts w:hint="eastAsia"/>
                <w:color w:val="auto"/>
              </w:rPr>
              <w:t>工人</w:t>
            </w:r>
          </w:p>
        </w:tc>
        <w:tc>
          <w:tcPr>
            <w:tcW w:w="2013" w:type="dxa"/>
            <w:tcBorders>
              <w:top w:val="single" w:color="auto" w:sz="4" w:space="0"/>
              <w:left w:val="nil"/>
              <w:bottom w:val="single" w:color="auto" w:sz="4" w:space="0"/>
              <w:right w:val="single" w:color="auto" w:sz="4" w:space="0"/>
            </w:tcBorders>
            <w:shd w:val="clear" w:color="000000" w:fill="auto"/>
            <w:vAlign w:val="top"/>
          </w:tcPr>
          <w:p>
            <w:pPr>
              <w:widowControl/>
              <w:jc w:val="center"/>
              <w:rPr>
                <w:color w:val="auto"/>
                <w:kern w:val="0"/>
              </w:rPr>
            </w:pPr>
            <w:r>
              <w:rPr>
                <w:rFonts w:hint="eastAsia"/>
                <w:color w:val="auto"/>
              </w:rPr>
              <w:t>白象绿洲小区</w:t>
            </w:r>
          </w:p>
        </w:tc>
        <w:tc>
          <w:tcPr>
            <w:tcW w:w="2115" w:type="dxa"/>
            <w:tcBorders>
              <w:top w:val="nil"/>
              <w:left w:val="nil"/>
              <w:bottom w:val="single" w:color="auto" w:sz="4" w:space="0"/>
            </w:tcBorders>
            <w:vAlign w:val="top"/>
          </w:tcPr>
          <w:p>
            <w:pPr>
              <w:widowControl/>
              <w:jc w:val="center"/>
              <w:rPr>
                <w:color w:val="auto"/>
                <w:kern w:val="0"/>
              </w:rPr>
            </w:pPr>
            <w:r>
              <w:rPr>
                <w:color w:val="auto"/>
              </w:rPr>
              <w:t>15212238521</w:t>
            </w:r>
          </w:p>
        </w:tc>
      </w:tr>
      <w:tr>
        <w:trPr>
          <w:trHeight w:val="375" w:hRule="atLeast"/>
        </w:trPr>
        <w:tc>
          <w:tcPr>
            <w:tcW w:w="834" w:type="dxa"/>
            <w:tcBorders>
              <w:top w:val="nil"/>
              <w:bottom w:val="single" w:color="auto" w:sz="4" w:space="0"/>
              <w:right w:val="single" w:color="auto" w:sz="4" w:space="0"/>
            </w:tcBorders>
            <w:shd w:val="clear" w:color="auto" w:fill="auto"/>
            <w:vAlign w:val="center"/>
          </w:tcPr>
          <w:p>
            <w:pPr>
              <w:widowControl/>
              <w:jc w:val="center"/>
              <w:rPr>
                <w:color w:val="auto"/>
                <w:kern w:val="0"/>
              </w:rPr>
            </w:pPr>
            <w:r>
              <w:rPr>
                <w:color w:val="auto"/>
                <w:kern w:val="0"/>
              </w:rPr>
              <w:t>13*</w:t>
            </w:r>
          </w:p>
        </w:tc>
        <w:tc>
          <w:tcPr>
            <w:tcW w:w="1186" w:type="dxa"/>
            <w:tcBorders>
              <w:top w:val="nil"/>
              <w:left w:val="nil"/>
              <w:bottom w:val="single" w:color="auto" w:sz="4" w:space="0"/>
              <w:right w:val="single" w:color="auto" w:sz="4" w:space="0"/>
            </w:tcBorders>
            <w:shd w:val="clear" w:color="auto" w:fill="auto"/>
            <w:vAlign w:val="top"/>
          </w:tcPr>
          <w:p>
            <w:pPr>
              <w:widowControl/>
              <w:jc w:val="center"/>
              <w:rPr>
                <w:color w:val="auto"/>
                <w:kern w:val="0"/>
              </w:rPr>
            </w:pPr>
            <w:r>
              <w:rPr>
                <w:rFonts w:hint="eastAsia"/>
                <w:color w:val="auto"/>
              </w:rPr>
              <w:t>胡云冉</w:t>
            </w:r>
          </w:p>
        </w:tc>
        <w:tc>
          <w:tcPr>
            <w:tcW w:w="975" w:type="dxa"/>
            <w:tcBorders>
              <w:top w:val="nil"/>
              <w:left w:val="nil"/>
              <w:bottom w:val="single" w:color="auto" w:sz="4" w:space="0"/>
              <w:right w:val="single" w:color="auto" w:sz="4" w:space="0"/>
            </w:tcBorders>
            <w:shd w:val="clear" w:color="auto" w:fill="auto"/>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shd w:val="clear" w:color="auto" w:fill="auto"/>
            <w:vAlign w:val="top"/>
          </w:tcPr>
          <w:p>
            <w:pPr>
              <w:widowControl/>
              <w:jc w:val="center"/>
              <w:rPr>
                <w:color w:val="auto"/>
                <w:kern w:val="0"/>
              </w:rPr>
            </w:pPr>
            <w:r>
              <w:rPr>
                <w:rFonts w:hint="eastAsia"/>
                <w:color w:val="auto"/>
              </w:rPr>
              <w:t>工人</w:t>
            </w:r>
          </w:p>
        </w:tc>
        <w:tc>
          <w:tcPr>
            <w:tcW w:w="2013" w:type="dxa"/>
            <w:tcBorders>
              <w:top w:val="single" w:color="auto" w:sz="4" w:space="0"/>
              <w:left w:val="nil"/>
              <w:bottom w:val="single" w:color="auto" w:sz="4" w:space="0"/>
              <w:right w:val="single" w:color="auto" w:sz="4" w:space="0"/>
            </w:tcBorders>
            <w:shd w:val="clear" w:color="000000" w:fill="auto"/>
            <w:vAlign w:val="top"/>
          </w:tcPr>
          <w:p>
            <w:pPr>
              <w:widowControl/>
              <w:jc w:val="center"/>
              <w:rPr>
                <w:color w:val="auto"/>
                <w:kern w:val="0"/>
              </w:rPr>
            </w:pPr>
            <w:r>
              <w:rPr>
                <w:rFonts w:hint="eastAsia"/>
                <w:color w:val="auto"/>
              </w:rPr>
              <w:t>白象绿洲小区</w:t>
            </w:r>
          </w:p>
        </w:tc>
        <w:tc>
          <w:tcPr>
            <w:tcW w:w="2115" w:type="dxa"/>
            <w:tcBorders>
              <w:top w:val="nil"/>
              <w:left w:val="nil"/>
              <w:bottom w:val="single" w:color="auto" w:sz="4" w:space="0"/>
            </w:tcBorders>
            <w:vAlign w:val="top"/>
          </w:tcPr>
          <w:p>
            <w:pPr>
              <w:widowControl/>
              <w:jc w:val="center"/>
              <w:rPr>
                <w:color w:val="auto"/>
                <w:kern w:val="0"/>
              </w:rPr>
            </w:pPr>
            <w:r>
              <w:rPr>
                <w:color w:val="auto"/>
              </w:rPr>
              <w:t>18855320608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14*</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王俊</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白象绿洲小区</w:t>
            </w:r>
          </w:p>
        </w:tc>
        <w:tc>
          <w:tcPr>
            <w:tcW w:w="2115" w:type="dxa"/>
            <w:tcBorders>
              <w:top w:val="nil"/>
              <w:left w:val="nil"/>
              <w:bottom w:val="single" w:color="auto" w:sz="4" w:space="0"/>
            </w:tcBorders>
            <w:vAlign w:val="top"/>
          </w:tcPr>
          <w:p>
            <w:pPr>
              <w:widowControl/>
              <w:jc w:val="center"/>
              <w:rPr>
                <w:color w:val="auto"/>
                <w:kern w:val="0"/>
              </w:rPr>
            </w:pPr>
            <w:r>
              <w:rPr>
                <w:color w:val="auto"/>
              </w:rPr>
              <w:t>15395366070</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15*</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胡宝成</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15605539831</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16*</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苏西鹏</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15855976980</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17*</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姜楠</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17681329559</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18*</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赵招</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18715516562</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19*</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彭强</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15555377757</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20*</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解传奇</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13205535602</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21*</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姜克强</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15673783128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22*</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张小琴</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女</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18297533148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23*</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陈相儒</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15212274001</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24*</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胡洁武</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13807378127</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25*</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胡磊</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13063360179</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26*</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胡士</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18226767268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27*</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何万宝</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15212242089</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28*</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张峰</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18010798965</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29*</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文前</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女</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15395531099</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30*</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何万雄</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18226793856</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31*</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邓航</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15212227645</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32*</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何伟</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15156800625</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33*</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蒋妹华</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女</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18325378257</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34*</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刘哲</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女</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18155369206</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35*</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汪仔平</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18055336735</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36</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水松</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15955337023</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37</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任亚丽</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女</w:t>
            </w:r>
          </w:p>
        </w:tc>
        <w:tc>
          <w:tcPr>
            <w:tcW w:w="1382"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18156586449</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38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陈珊珊</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女</w:t>
            </w:r>
          </w:p>
        </w:tc>
        <w:tc>
          <w:tcPr>
            <w:tcW w:w="1382"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18755387905</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39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魏安泌</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18055315273</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40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宋怀鹄</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18110271708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41 </w:t>
            </w:r>
          </w:p>
        </w:tc>
        <w:tc>
          <w:tcPr>
            <w:tcW w:w="1186"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王岩</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月亮湾</w:t>
            </w:r>
          </w:p>
        </w:tc>
        <w:tc>
          <w:tcPr>
            <w:tcW w:w="2115" w:type="dxa"/>
            <w:tcBorders>
              <w:top w:val="nil"/>
              <w:left w:val="nil"/>
              <w:bottom w:val="single" w:color="auto" w:sz="4" w:space="0"/>
            </w:tcBorders>
            <w:vAlign w:val="center"/>
          </w:tcPr>
          <w:p>
            <w:pPr>
              <w:widowControl/>
              <w:jc w:val="center"/>
              <w:rPr>
                <w:color w:val="auto"/>
                <w:kern w:val="0"/>
              </w:rPr>
            </w:pPr>
            <w:r>
              <w:rPr>
                <w:rFonts w:hint="eastAsia"/>
                <w:color w:val="auto"/>
                <w:kern w:val="0"/>
              </w:rPr>
              <w:t>18763593216</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42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吉广聚</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15178590068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43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王方南</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13035048016</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44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向国胜</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13956186819</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45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周献卫</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13500522036</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46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罗益龙</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13004065129</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47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刘含清</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13955367129</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48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李会芳</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女</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17755321778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49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桂子勇</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13958181290</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50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姜茅军</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18110882020</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51 </w:t>
            </w:r>
          </w:p>
        </w:tc>
        <w:tc>
          <w:tcPr>
            <w:tcW w:w="1186" w:type="dxa"/>
            <w:tcBorders>
              <w:top w:val="nil"/>
              <w:left w:val="nil"/>
              <w:bottom w:val="single" w:color="auto" w:sz="4" w:space="0"/>
              <w:right w:val="single" w:color="auto" w:sz="4" w:space="0"/>
            </w:tcBorders>
            <w:vAlign w:val="top"/>
          </w:tcPr>
          <w:p>
            <w:pPr>
              <w:widowControl/>
              <w:ind w:firstLine="105" w:firstLineChars="50"/>
              <w:rPr>
                <w:color w:val="auto"/>
                <w:kern w:val="0"/>
              </w:rPr>
            </w:pPr>
            <w:r>
              <w:rPr>
                <w:rFonts w:hint="eastAsia"/>
                <w:color w:val="auto"/>
              </w:rPr>
              <w:t xml:space="preserve"> 陶金</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18019536958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52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扬子</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18088310516</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53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李青凯</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15955356961</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54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张其</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月亮湾</w:t>
            </w:r>
          </w:p>
        </w:tc>
        <w:tc>
          <w:tcPr>
            <w:tcW w:w="2115" w:type="dxa"/>
            <w:tcBorders>
              <w:top w:val="nil"/>
              <w:left w:val="nil"/>
              <w:bottom w:val="single" w:color="auto" w:sz="4" w:space="0"/>
            </w:tcBorders>
            <w:vAlign w:val="top"/>
          </w:tcPr>
          <w:p>
            <w:pPr>
              <w:widowControl/>
              <w:jc w:val="center"/>
              <w:rPr>
                <w:color w:val="auto"/>
                <w:kern w:val="0"/>
              </w:rPr>
            </w:pPr>
            <w:r>
              <w:rPr>
                <w:color w:val="auto"/>
              </w:rPr>
              <w:t>18855357798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55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陈其金</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13866394526</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56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罗宝</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15055752951</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57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李宪峰</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13966013366</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58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余鹏程</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18130364373</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59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李卓</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15305533293</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60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贾石</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15395366360</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61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毛占峰</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18955323688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62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沈伟</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18605533080</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63</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李俊亮</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15955356953</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64</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连令刚</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18055315207</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65</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纪超龙</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15105530019</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66</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 xml:space="preserve">  张文军</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13095531188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67</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张发明</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13855327795</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68</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于海军</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13966008115</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69</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曹伟杰</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17729912672</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70</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齐文丽</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女</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18555305268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71</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李博</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17756569858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72</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张杯雨</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新兴铸管</w:t>
            </w:r>
          </w:p>
        </w:tc>
        <w:tc>
          <w:tcPr>
            <w:tcW w:w="2115" w:type="dxa"/>
            <w:tcBorders>
              <w:top w:val="nil"/>
              <w:left w:val="nil"/>
              <w:bottom w:val="single" w:color="auto" w:sz="4" w:space="0"/>
            </w:tcBorders>
            <w:vAlign w:val="top"/>
          </w:tcPr>
          <w:p>
            <w:pPr>
              <w:widowControl/>
              <w:jc w:val="center"/>
              <w:rPr>
                <w:color w:val="auto"/>
                <w:kern w:val="0"/>
              </w:rPr>
            </w:pPr>
            <w:r>
              <w:rPr>
                <w:color w:val="auto"/>
              </w:rPr>
              <w:t>18375312193</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73</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徐叶青</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女</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华电</w:t>
            </w:r>
            <w:r>
              <w:rPr>
                <w:color w:val="auto"/>
                <w:kern w:val="0"/>
              </w:rPr>
              <w:t>小区</w:t>
            </w:r>
          </w:p>
        </w:tc>
        <w:tc>
          <w:tcPr>
            <w:tcW w:w="2115" w:type="dxa"/>
            <w:tcBorders>
              <w:top w:val="nil"/>
              <w:left w:val="nil"/>
              <w:bottom w:val="single" w:color="auto" w:sz="4" w:space="0"/>
            </w:tcBorders>
            <w:vAlign w:val="top"/>
          </w:tcPr>
          <w:p>
            <w:pPr>
              <w:widowControl/>
              <w:jc w:val="center"/>
              <w:rPr>
                <w:color w:val="auto"/>
                <w:kern w:val="0"/>
              </w:rPr>
            </w:pPr>
            <w:r>
              <w:rPr>
                <w:color w:val="auto"/>
              </w:rPr>
              <w:t>13349210203</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74</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徐松</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经商</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17755348037</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75</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聂洪</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女</w:t>
            </w:r>
          </w:p>
        </w:tc>
        <w:tc>
          <w:tcPr>
            <w:tcW w:w="1382"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农民</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13155318869</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76</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陈丽</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女</w:t>
            </w:r>
          </w:p>
        </w:tc>
        <w:tc>
          <w:tcPr>
            <w:tcW w:w="1382"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其他</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18555325069</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77</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茹外光</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18055315368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78</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王文君</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女</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18130352672</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79</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方芳</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女</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13195532196</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80</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许玮</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其他</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13909635211</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81</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宋供杨</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13956202521</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82</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满俊雄</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其他</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18010798907</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83</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陈潇</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其他</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15395312917</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84</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齐武生</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kern w:val="0"/>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农民</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13205532553</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85</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徐磊</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农民</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13155320583</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86</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赵东</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农民</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17755368170</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87</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赵磊</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17756516589</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88</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徐艳</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女</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13195536618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89</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吕硫令</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15212206682</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90</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霍俊</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18555303601</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91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夏彦</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13956201795</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92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武海鹏</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18055345039</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93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高吉</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17605538528</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94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周玉石</w:t>
            </w:r>
          </w:p>
        </w:tc>
        <w:tc>
          <w:tcPr>
            <w:tcW w:w="975"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女</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13339038595</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95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任迁仲</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13555039989</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96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赵俊楠</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15255311417</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97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李龙</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男</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15055326716</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98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吕艳萍</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女</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15755388172</w:t>
            </w:r>
          </w:p>
        </w:tc>
      </w:tr>
      <w:tr>
        <w:trPr>
          <w:trHeight w:val="375" w:hRule="atLeast"/>
        </w:trPr>
        <w:tc>
          <w:tcPr>
            <w:tcW w:w="834" w:type="dxa"/>
            <w:tcBorders>
              <w:top w:val="nil"/>
              <w:bottom w:val="single" w:color="auto" w:sz="4" w:space="0"/>
              <w:right w:val="single" w:color="auto" w:sz="4" w:space="0"/>
            </w:tcBorders>
            <w:vAlign w:val="center"/>
          </w:tcPr>
          <w:p>
            <w:pPr>
              <w:widowControl/>
              <w:jc w:val="center"/>
              <w:rPr>
                <w:color w:val="auto"/>
                <w:kern w:val="0"/>
              </w:rPr>
            </w:pPr>
            <w:r>
              <w:rPr>
                <w:color w:val="auto"/>
                <w:kern w:val="0"/>
              </w:rPr>
              <w:t xml:space="preserve">99 </w:t>
            </w:r>
          </w:p>
        </w:tc>
        <w:tc>
          <w:tcPr>
            <w:tcW w:w="1186"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何红霞</w:t>
            </w:r>
          </w:p>
        </w:tc>
        <w:tc>
          <w:tcPr>
            <w:tcW w:w="975"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女</w:t>
            </w:r>
          </w:p>
        </w:tc>
        <w:tc>
          <w:tcPr>
            <w:tcW w:w="1382"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4"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4" w:space="0"/>
            </w:tcBorders>
            <w:vAlign w:val="top"/>
          </w:tcPr>
          <w:p>
            <w:pPr>
              <w:widowControl/>
              <w:jc w:val="center"/>
              <w:rPr>
                <w:color w:val="auto"/>
                <w:kern w:val="0"/>
              </w:rPr>
            </w:pPr>
            <w:r>
              <w:rPr>
                <w:color w:val="auto"/>
              </w:rPr>
              <w:t>18605536187</w:t>
            </w:r>
          </w:p>
        </w:tc>
      </w:tr>
      <w:tr>
        <w:trPr>
          <w:trHeight w:val="375" w:hRule="atLeast"/>
        </w:trPr>
        <w:tc>
          <w:tcPr>
            <w:tcW w:w="834" w:type="dxa"/>
            <w:tcBorders>
              <w:top w:val="nil"/>
              <w:bottom w:val="single" w:color="auto" w:sz="12" w:space="0"/>
              <w:right w:val="single" w:color="auto" w:sz="4" w:space="0"/>
            </w:tcBorders>
            <w:vAlign w:val="center"/>
          </w:tcPr>
          <w:p>
            <w:pPr>
              <w:widowControl/>
              <w:jc w:val="center"/>
              <w:rPr>
                <w:color w:val="auto"/>
                <w:kern w:val="0"/>
              </w:rPr>
            </w:pPr>
            <w:r>
              <w:rPr>
                <w:color w:val="auto"/>
                <w:kern w:val="0"/>
              </w:rPr>
              <w:t>100</w:t>
            </w:r>
          </w:p>
        </w:tc>
        <w:tc>
          <w:tcPr>
            <w:tcW w:w="1186" w:type="dxa"/>
            <w:tcBorders>
              <w:top w:val="nil"/>
              <w:left w:val="nil"/>
              <w:bottom w:val="single" w:color="auto" w:sz="12" w:space="0"/>
              <w:right w:val="single" w:color="auto" w:sz="4" w:space="0"/>
            </w:tcBorders>
            <w:vAlign w:val="top"/>
          </w:tcPr>
          <w:p>
            <w:pPr>
              <w:widowControl/>
              <w:jc w:val="center"/>
              <w:rPr>
                <w:color w:val="auto"/>
                <w:kern w:val="0"/>
              </w:rPr>
            </w:pPr>
            <w:r>
              <w:rPr>
                <w:rFonts w:hint="eastAsia"/>
                <w:color w:val="auto"/>
              </w:rPr>
              <w:t>胡家强</w:t>
            </w:r>
          </w:p>
        </w:tc>
        <w:tc>
          <w:tcPr>
            <w:tcW w:w="975" w:type="dxa"/>
            <w:tcBorders>
              <w:top w:val="nil"/>
              <w:left w:val="nil"/>
              <w:bottom w:val="single" w:color="auto" w:sz="12" w:space="0"/>
              <w:right w:val="single" w:color="auto" w:sz="4" w:space="0"/>
            </w:tcBorders>
            <w:vAlign w:val="center"/>
          </w:tcPr>
          <w:p>
            <w:pPr>
              <w:widowControl/>
              <w:jc w:val="center"/>
              <w:rPr>
                <w:color w:val="auto"/>
                <w:kern w:val="0"/>
              </w:rPr>
            </w:pPr>
            <w:r>
              <w:rPr>
                <w:rFonts w:hint="eastAsia"/>
                <w:color w:val="auto"/>
                <w:kern w:val="0"/>
              </w:rPr>
              <w:t>男</w:t>
            </w:r>
          </w:p>
        </w:tc>
        <w:tc>
          <w:tcPr>
            <w:tcW w:w="1382" w:type="dxa"/>
            <w:tcBorders>
              <w:top w:val="nil"/>
              <w:left w:val="nil"/>
              <w:bottom w:val="single" w:color="auto" w:sz="12" w:space="0"/>
              <w:right w:val="single" w:color="auto" w:sz="4" w:space="0"/>
            </w:tcBorders>
            <w:vAlign w:val="top"/>
          </w:tcPr>
          <w:p>
            <w:pPr>
              <w:widowControl/>
              <w:jc w:val="center"/>
              <w:rPr>
                <w:color w:val="auto"/>
                <w:kern w:val="0"/>
              </w:rPr>
            </w:pPr>
            <w:r>
              <w:rPr>
                <w:rFonts w:hint="eastAsia"/>
                <w:color w:val="auto"/>
              </w:rPr>
              <w:t>工人</w:t>
            </w:r>
          </w:p>
        </w:tc>
        <w:tc>
          <w:tcPr>
            <w:tcW w:w="2013" w:type="dxa"/>
            <w:tcBorders>
              <w:top w:val="nil"/>
              <w:left w:val="nil"/>
              <w:bottom w:val="single" w:color="auto" w:sz="12" w:space="0"/>
              <w:right w:val="single" w:color="auto" w:sz="4" w:space="0"/>
            </w:tcBorders>
            <w:vAlign w:val="top"/>
          </w:tcPr>
          <w:p>
            <w:pPr>
              <w:widowControl/>
              <w:jc w:val="center"/>
              <w:rPr>
                <w:color w:val="auto"/>
                <w:kern w:val="0"/>
              </w:rPr>
            </w:pPr>
            <w:r>
              <w:rPr>
                <w:rFonts w:hint="eastAsia"/>
                <w:color w:val="auto"/>
              </w:rPr>
              <w:t>华电小区</w:t>
            </w:r>
          </w:p>
        </w:tc>
        <w:tc>
          <w:tcPr>
            <w:tcW w:w="2115" w:type="dxa"/>
            <w:tcBorders>
              <w:top w:val="nil"/>
              <w:left w:val="nil"/>
              <w:bottom w:val="single" w:color="auto" w:sz="12" w:space="0"/>
            </w:tcBorders>
            <w:vAlign w:val="top"/>
          </w:tcPr>
          <w:p>
            <w:pPr>
              <w:widowControl/>
              <w:jc w:val="center"/>
              <w:rPr>
                <w:color w:val="auto"/>
                <w:kern w:val="0"/>
              </w:rPr>
            </w:pPr>
            <w:r>
              <w:rPr>
                <w:color w:val="auto"/>
              </w:rPr>
              <w:t>15178575828</w:t>
            </w:r>
          </w:p>
        </w:tc>
      </w:tr>
    </w:tbl>
    <w:p>
      <w:pPr>
        <w:rPr>
          <w:color w:val="auto"/>
        </w:rPr>
      </w:pPr>
      <w:r>
        <w:rPr>
          <w:rFonts w:hint="eastAsia"/>
          <w:color w:val="auto"/>
        </w:rPr>
        <w:t>注：表中带</w:t>
      </w:r>
      <w:r>
        <w:rPr>
          <w:color w:val="auto"/>
          <w:kern w:val="0"/>
        </w:rPr>
        <w:t>*</w:t>
      </w:r>
      <w:r>
        <w:rPr>
          <w:color w:val="auto"/>
        </w:rPr>
        <w:tab/>
      </w:r>
      <w:r>
        <w:rPr>
          <w:rFonts w:hint="eastAsia"/>
          <w:color w:val="auto"/>
        </w:rPr>
        <w:t>的人员是参加环评公众参与调查的人员。</w:t>
      </w:r>
    </w:p>
    <w:p>
      <w:pPr>
        <w:tabs>
          <w:tab w:val="left" w:pos="1155"/>
        </w:tabs>
        <w:rPr>
          <w:color w:val="auto"/>
        </w:rPr>
      </w:pPr>
      <w:r>
        <w:rPr>
          <w:color w:val="auto"/>
        </w:rPr>
        <w:br w:type="page"/>
      </w:r>
    </w:p>
    <w:p>
      <w:pPr>
        <w:tabs>
          <w:tab w:val="left" w:pos="1155"/>
        </w:tabs>
        <w:jc w:val="center"/>
        <w:rPr>
          <w:b/>
          <w:color w:val="auto"/>
          <w:sz w:val="24"/>
          <w:szCs w:val="24"/>
        </w:rPr>
      </w:pPr>
      <w:r>
        <w:rPr>
          <w:b/>
          <w:color w:val="auto"/>
          <w:sz w:val="24"/>
          <w:szCs w:val="24"/>
        </w:rPr>
        <w:t>12.4-3 公众调查人员信息表</w:t>
      </w:r>
    </w:p>
    <w:tbl>
      <w:tblPr>
        <w:tblW w:w="8505"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29"/>
        <w:gridCol w:w="2151"/>
        <w:gridCol w:w="2051"/>
        <w:gridCol w:w="2574"/>
      </w:tblGrid>
      <w:tr>
        <w:trPr>
          <w:trHeight w:val="480" w:hRule="atLeast"/>
        </w:trPr>
        <w:tc>
          <w:tcPr>
            <w:tcW w:w="3880" w:type="dxa"/>
            <w:gridSpan w:val="2"/>
            <w:tcBorders>
              <w:top w:val="single" w:color="000000" w:sz="12" w:space="0"/>
              <w:bottom w:val="single" w:color="auto" w:sz="4" w:space="0"/>
              <w:right w:val="single" w:color="auto" w:sz="4" w:space="0"/>
            </w:tcBorders>
            <w:vAlign w:val="center"/>
          </w:tcPr>
          <w:p>
            <w:pPr>
              <w:widowControl/>
              <w:jc w:val="center"/>
              <w:rPr>
                <w:b/>
                <w:color w:val="auto"/>
                <w:kern w:val="0"/>
              </w:rPr>
            </w:pPr>
            <w:r>
              <w:rPr>
                <w:b/>
                <w:color w:val="auto"/>
                <w:kern w:val="0"/>
              </w:rPr>
              <w:t>分类</w:t>
            </w:r>
          </w:p>
        </w:tc>
        <w:tc>
          <w:tcPr>
            <w:tcW w:w="2051" w:type="dxa"/>
            <w:tcBorders>
              <w:top w:val="single" w:color="000000" w:sz="12" w:space="0"/>
              <w:left w:val="nil"/>
              <w:bottom w:val="single" w:color="auto" w:sz="4" w:space="0"/>
              <w:right w:val="single" w:color="auto" w:sz="4" w:space="0"/>
            </w:tcBorders>
            <w:vAlign w:val="center"/>
          </w:tcPr>
          <w:p>
            <w:pPr>
              <w:widowControl/>
              <w:jc w:val="center"/>
              <w:rPr>
                <w:b/>
                <w:color w:val="auto"/>
                <w:kern w:val="0"/>
              </w:rPr>
            </w:pPr>
            <w:r>
              <w:rPr>
                <w:b/>
                <w:color w:val="auto"/>
                <w:kern w:val="0"/>
              </w:rPr>
              <w:t>人数(人)</w:t>
            </w:r>
          </w:p>
        </w:tc>
        <w:tc>
          <w:tcPr>
            <w:tcW w:w="2574" w:type="dxa"/>
            <w:tcBorders>
              <w:top w:val="single" w:color="000000" w:sz="12" w:space="0"/>
              <w:left w:val="nil"/>
              <w:bottom w:val="single" w:color="000000" w:sz="4" w:space="0"/>
            </w:tcBorders>
            <w:vAlign w:val="center"/>
          </w:tcPr>
          <w:p>
            <w:pPr>
              <w:widowControl/>
              <w:jc w:val="center"/>
              <w:rPr>
                <w:b/>
                <w:color w:val="auto"/>
                <w:kern w:val="0"/>
              </w:rPr>
            </w:pPr>
            <w:r>
              <w:rPr>
                <w:b/>
                <w:color w:val="auto"/>
                <w:kern w:val="0"/>
              </w:rPr>
              <w:t>比例(%)</w:t>
            </w:r>
          </w:p>
        </w:tc>
      </w:tr>
      <w:tr>
        <w:trPr>
          <w:trHeight w:val="450" w:hRule="atLeast"/>
        </w:trPr>
        <w:tc>
          <w:tcPr>
            <w:tcW w:w="1729" w:type="dxa"/>
            <w:vMerge w:val="restart"/>
            <w:tcBorders>
              <w:top w:val="nil"/>
              <w:bottom w:val="single" w:color="auto" w:sz="4" w:space="0"/>
              <w:right w:val="single" w:color="auto" w:sz="4" w:space="0"/>
            </w:tcBorders>
            <w:vAlign w:val="center"/>
          </w:tcPr>
          <w:p>
            <w:pPr>
              <w:widowControl/>
              <w:jc w:val="center"/>
              <w:rPr>
                <w:color w:val="auto"/>
                <w:kern w:val="0"/>
              </w:rPr>
            </w:pPr>
            <w:r>
              <w:rPr>
                <w:color w:val="auto"/>
                <w:kern w:val="0"/>
              </w:rPr>
              <w:t>性别</w:t>
            </w:r>
          </w:p>
        </w:tc>
        <w:tc>
          <w:tcPr>
            <w:tcW w:w="2151" w:type="dxa"/>
            <w:tcBorders>
              <w:top w:val="nil"/>
              <w:left w:val="nil"/>
              <w:bottom w:val="single" w:color="auto" w:sz="4" w:space="0"/>
              <w:right w:val="single" w:color="auto" w:sz="4" w:space="0"/>
            </w:tcBorders>
            <w:vAlign w:val="center"/>
          </w:tcPr>
          <w:p>
            <w:pPr>
              <w:widowControl/>
              <w:jc w:val="center"/>
              <w:rPr>
                <w:color w:val="auto"/>
                <w:kern w:val="0"/>
              </w:rPr>
            </w:pPr>
            <w:r>
              <w:rPr>
                <w:color w:val="auto"/>
                <w:kern w:val="0"/>
              </w:rPr>
              <w:t>男</w:t>
            </w:r>
          </w:p>
        </w:tc>
        <w:tc>
          <w:tcPr>
            <w:tcW w:w="2051"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80</w:t>
            </w:r>
          </w:p>
        </w:tc>
        <w:tc>
          <w:tcPr>
            <w:tcW w:w="2574" w:type="dxa"/>
            <w:tcBorders>
              <w:top w:val="nil"/>
              <w:left w:val="nil"/>
              <w:bottom w:val="single" w:color="000000" w:sz="4" w:space="0"/>
            </w:tcBorders>
            <w:vAlign w:val="center"/>
          </w:tcPr>
          <w:p>
            <w:pPr>
              <w:widowControl/>
              <w:jc w:val="center"/>
              <w:rPr>
                <w:color w:val="auto"/>
                <w:kern w:val="0"/>
              </w:rPr>
            </w:pPr>
            <w:r>
              <w:rPr>
                <w:rFonts w:hint="eastAsia"/>
                <w:color w:val="auto"/>
                <w:kern w:val="0"/>
              </w:rPr>
              <w:t>80</w:t>
            </w:r>
          </w:p>
        </w:tc>
      </w:tr>
      <w:tr>
        <w:trPr>
          <w:trHeight w:val="450" w:hRule="atLeast"/>
        </w:trPr>
        <w:tc>
          <w:tcPr>
            <w:tcW w:w="1729" w:type="dxa"/>
            <w:vMerge w:val="continue"/>
            <w:tcBorders>
              <w:top w:val="nil"/>
              <w:bottom w:val="single" w:color="auto" w:sz="4" w:space="0"/>
              <w:right w:val="single" w:color="auto" w:sz="4" w:space="0"/>
            </w:tcBorders>
            <w:vAlign w:val="center"/>
          </w:tcPr>
          <w:p>
            <w:pPr>
              <w:widowControl/>
              <w:jc w:val="center"/>
              <w:rPr>
                <w:color w:val="auto"/>
                <w:kern w:val="0"/>
              </w:rPr>
            </w:pPr>
          </w:p>
        </w:tc>
        <w:tc>
          <w:tcPr>
            <w:tcW w:w="2151" w:type="dxa"/>
            <w:tcBorders>
              <w:top w:val="nil"/>
              <w:left w:val="nil"/>
              <w:bottom w:val="single" w:color="auto" w:sz="4" w:space="0"/>
              <w:right w:val="single" w:color="auto" w:sz="4" w:space="0"/>
            </w:tcBorders>
            <w:vAlign w:val="center"/>
          </w:tcPr>
          <w:p>
            <w:pPr>
              <w:widowControl/>
              <w:jc w:val="center"/>
              <w:rPr>
                <w:color w:val="auto"/>
                <w:kern w:val="0"/>
              </w:rPr>
            </w:pPr>
            <w:r>
              <w:rPr>
                <w:color w:val="auto"/>
                <w:kern w:val="0"/>
              </w:rPr>
              <w:t>女</w:t>
            </w:r>
          </w:p>
        </w:tc>
        <w:tc>
          <w:tcPr>
            <w:tcW w:w="2051"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20</w:t>
            </w:r>
          </w:p>
        </w:tc>
        <w:tc>
          <w:tcPr>
            <w:tcW w:w="2574" w:type="dxa"/>
            <w:tcBorders>
              <w:top w:val="nil"/>
              <w:left w:val="nil"/>
              <w:bottom w:val="single" w:color="000000" w:sz="4" w:space="0"/>
            </w:tcBorders>
            <w:vAlign w:val="center"/>
          </w:tcPr>
          <w:p>
            <w:pPr>
              <w:widowControl/>
              <w:jc w:val="center"/>
              <w:rPr>
                <w:color w:val="auto"/>
                <w:kern w:val="0"/>
              </w:rPr>
            </w:pPr>
            <w:r>
              <w:rPr>
                <w:rFonts w:hint="eastAsia"/>
                <w:color w:val="auto"/>
                <w:kern w:val="0"/>
              </w:rPr>
              <w:t>20</w:t>
            </w:r>
          </w:p>
        </w:tc>
      </w:tr>
      <w:tr>
        <w:trPr>
          <w:trHeight w:val="480" w:hRule="atLeast"/>
        </w:trPr>
        <w:tc>
          <w:tcPr>
            <w:tcW w:w="1729" w:type="dxa"/>
            <w:vMerge w:val="restart"/>
            <w:tcBorders>
              <w:top w:val="nil"/>
              <w:bottom w:val="single" w:color="auto" w:sz="4" w:space="0"/>
              <w:right w:val="single" w:color="auto" w:sz="4" w:space="0"/>
            </w:tcBorders>
            <w:vAlign w:val="center"/>
          </w:tcPr>
          <w:p>
            <w:pPr>
              <w:widowControl/>
              <w:jc w:val="center"/>
              <w:rPr>
                <w:color w:val="auto"/>
                <w:kern w:val="0"/>
              </w:rPr>
            </w:pPr>
            <w:r>
              <w:rPr>
                <w:color w:val="auto"/>
                <w:kern w:val="0"/>
              </w:rPr>
              <w:t>年龄</w:t>
            </w:r>
          </w:p>
        </w:tc>
        <w:tc>
          <w:tcPr>
            <w:tcW w:w="2151" w:type="dxa"/>
            <w:tcBorders>
              <w:top w:val="nil"/>
              <w:left w:val="nil"/>
              <w:bottom w:val="single" w:color="auto" w:sz="4" w:space="0"/>
              <w:right w:val="single" w:color="auto" w:sz="4" w:space="0"/>
            </w:tcBorders>
            <w:vAlign w:val="center"/>
          </w:tcPr>
          <w:p>
            <w:pPr>
              <w:widowControl/>
              <w:jc w:val="center"/>
              <w:rPr>
                <w:color w:val="auto"/>
                <w:kern w:val="0"/>
              </w:rPr>
            </w:pPr>
            <w:r>
              <w:rPr>
                <w:color w:val="auto"/>
                <w:kern w:val="0"/>
              </w:rPr>
              <w:t>&lt;30</w:t>
            </w:r>
          </w:p>
        </w:tc>
        <w:tc>
          <w:tcPr>
            <w:tcW w:w="2051"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39</w:t>
            </w:r>
          </w:p>
        </w:tc>
        <w:tc>
          <w:tcPr>
            <w:tcW w:w="2574" w:type="dxa"/>
            <w:tcBorders>
              <w:top w:val="nil"/>
              <w:left w:val="nil"/>
              <w:bottom w:val="single" w:color="000000" w:sz="4" w:space="0"/>
            </w:tcBorders>
            <w:vAlign w:val="center"/>
          </w:tcPr>
          <w:p>
            <w:pPr>
              <w:widowControl/>
              <w:jc w:val="center"/>
              <w:rPr>
                <w:color w:val="auto"/>
                <w:kern w:val="0"/>
              </w:rPr>
            </w:pPr>
            <w:r>
              <w:rPr>
                <w:rFonts w:hint="eastAsia"/>
                <w:color w:val="auto"/>
                <w:kern w:val="0"/>
              </w:rPr>
              <w:t>39</w:t>
            </w:r>
          </w:p>
        </w:tc>
      </w:tr>
      <w:tr>
        <w:trPr>
          <w:trHeight w:val="480" w:hRule="atLeast"/>
        </w:trPr>
        <w:tc>
          <w:tcPr>
            <w:tcW w:w="1729" w:type="dxa"/>
            <w:vMerge w:val="continue"/>
            <w:tcBorders>
              <w:top w:val="nil"/>
              <w:bottom w:val="single" w:color="auto" w:sz="4" w:space="0"/>
              <w:right w:val="single" w:color="auto" w:sz="4" w:space="0"/>
            </w:tcBorders>
            <w:vAlign w:val="center"/>
          </w:tcPr>
          <w:p>
            <w:pPr>
              <w:widowControl/>
              <w:jc w:val="center"/>
              <w:rPr>
                <w:color w:val="auto"/>
                <w:kern w:val="0"/>
              </w:rPr>
            </w:pPr>
          </w:p>
        </w:tc>
        <w:tc>
          <w:tcPr>
            <w:tcW w:w="2151" w:type="dxa"/>
            <w:tcBorders>
              <w:top w:val="nil"/>
              <w:left w:val="nil"/>
              <w:bottom w:val="single" w:color="auto" w:sz="4" w:space="0"/>
              <w:right w:val="single" w:color="auto" w:sz="4" w:space="0"/>
            </w:tcBorders>
            <w:vAlign w:val="center"/>
          </w:tcPr>
          <w:p>
            <w:pPr>
              <w:widowControl/>
              <w:jc w:val="center"/>
              <w:rPr>
                <w:color w:val="auto"/>
                <w:kern w:val="0"/>
              </w:rPr>
            </w:pPr>
            <w:r>
              <w:rPr>
                <w:color w:val="auto"/>
                <w:kern w:val="0"/>
              </w:rPr>
              <w:t>30-40</w:t>
            </w:r>
          </w:p>
        </w:tc>
        <w:tc>
          <w:tcPr>
            <w:tcW w:w="2051"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37</w:t>
            </w:r>
          </w:p>
        </w:tc>
        <w:tc>
          <w:tcPr>
            <w:tcW w:w="2574" w:type="dxa"/>
            <w:tcBorders>
              <w:top w:val="nil"/>
              <w:left w:val="nil"/>
              <w:bottom w:val="single" w:color="000000" w:sz="4" w:space="0"/>
            </w:tcBorders>
            <w:vAlign w:val="center"/>
          </w:tcPr>
          <w:p>
            <w:pPr>
              <w:widowControl/>
              <w:jc w:val="center"/>
              <w:rPr>
                <w:color w:val="auto"/>
                <w:kern w:val="0"/>
              </w:rPr>
            </w:pPr>
            <w:r>
              <w:rPr>
                <w:color w:val="auto"/>
              </w:rPr>
              <w:t>37</w:t>
            </w:r>
          </w:p>
        </w:tc>
      </w:tr>
      <w:tr>
        <w:trPr>
          <w:trHeight w:val="450" w:hRule="atLeast"/>
        </w:trPr>
        <w:tc>
          <w:tcPr>
            <w:tcW w:w="1729" w:type="dxa"/>
            <w:vMerge w:val="continue"/>
            <w:tcBorders>
              <w:top w:val="nil"/>
              <w:bottom w:val="single" w:color="auto" w:sz="4" w:space="0"/>
              <w:right w:val="single" w:color="auto" w:sz="4" w:space="0"/>
            </w:tcBorders>
            <w:vAlign w:val="center"/>
          </w:tcPr>
          <w:p>
            <w:pPr>
              <w:widowControl/>
              <w:jc w:val="center"/>
              <w:rPr>
                <w:color w:val="auto"/>
                <w:kern w:val="0"/>
              </w:rPr>
            </w:pPr>
          </w:p>
        </w:tc>
        <w:tc>
          <w:tcPr>
            <w:tcW w:w="2151" w:type="dxa"/>
            <w:tcBorders>
              <w:top w:val="nil"/>
              <w:left w:val="nil"/>
              <w:bottom w:val="single" w:color="auto" w:sz="4" w:space="0"/>
              <w:right w:val="single" w:color="auto" w:sz="4" w:space="0"/>
            </w:tcBorders>
            <w:vAlign w:val="center"/>
          </w:tcPr>
          <w:p>
            <w:pPr>
              <w:widowControl/>
              <w:jc w:val="center"/>
              <w:rPr>
                <w:color w:val="auto"/>
                <w:kern w:val="0"/>
              </w:rPr>
            </w:pPr>
            <w:r>
              <w:rPr>
                <w:color w:val="auto"/>
                <w:kern w:val="0"/>
              </w:rPr>
              <w:t>40-50</w:t>
            </w:r>
          </w:p>
        </w:tc>
        <w:tc>
          <w:tcPr>
            <w:tcW w:w="2051"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19</w:t>
            </w:r>
          </w:p>
        </w:tc>
        <w:tc>
          <w:tcPr>
            <w:tcW w:w="2574" w:type="dxa"/>
            <w:tcBorders>
              <w:top w:val="nil"/>
              <w:left w:val="nil"/>
              <w:bottom w:val="single" w:color="000000" w:sz="4" w:space="0"/>
            </w:tcBorders>
            <w:vAlign w:val="center"/>
          </w:tcPr>
          <w:p>
            <w:pPr>
              <w:widowControl/>
              <w:jc w:val="center"/>
              <w:rPr>
                <w:color w:val="auto"/>
                <w:kern w:val="0"/>
              </w:rPr>
            </w:pPr>
            <w:r>
              <w:rPr>
                <w:color w:val="auto"/>
              </w:rPr>
              <w:t>19</w:t>
            </w:r>
          </w:p>
        </w:tc>
      </w:tr>
      <w:tr>
        <w:trPr>
          <w:trHeight w:val="480" w:hRule="atLeast"/>
        </w:trPr>
        <w:tc>
          <w:tcPr>
            <w:tcW w:w="1729" w:type="dxa"/>
            <w:vMerge w:val="continue"/>
            <w:tcBorders>
              <w:top w:val="nil"/>
              <w:bottom w:val="single" w:color="auto" w:sz="4" w:space="0"/>
              <w:right w:val="single" w:color="auto" w:sz="4" w:space="0"/>
            </w:tcBorders>
            <w:vAlign w:val="center"/>
          </w:tcPr>
          <w:p>
            <w:pPr>
              <w:widowControl/>
              <w:jc w:val="center"/>
              <w:rPr>
                <w:color w:val="auto"/>
                <w:kern w:val="0"/>
              </w:rPr>
            </w:pPr>
          </w:p>
        </w:tc>
        <w:tc>
          <w:tcPr>
            <w:tcW w:w="2151" w:type="dxa"/>
            <w:tcBorders>
              <w:top w:val="nil"/>
              <w:left w:val="nil"/>
              <w:bottom w:val="single" w:color="auto" w:sz="4" w:space="0"/>
              <w:right w:val="single" w:color="auto" w:sz="4" w:space="0"/>
            </w:tcBorders>
            <w:vAlign w:val="center"/>
          </w:tcPr>
          <w:p>
            <w:pPr>
              <w:widowControl/>
              <w:jc w:val="center"/>
              <w:rPr>
                <w:color w:val="auto"/>
                <w:kern w:val="0"/>
              </w:rPr>
            </w:pPr>
            <w:r>
              <w:rPr>
                <w:color w:val="auto"/>
                <w:kern w:val="0"/>
              </w:rPr>
              <w:t>50以上</w:t>
            </w:r>
          </w:p>
        </w:tc>
        <w:tc>
          <w:tcPr>
            <w:tcW w:w="2051"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5</w:t>
            </w:r>
          </w:p>
        </w:tc>
        <w:tc>
          <w:tcPr>
            <w:tcW w:w="2574" w:type="dxa"/>
            <w:tcBorders>
              <w:top w:val="nil"/>
              <w:left w:val="nil"/>
              <w:bottom w:val="single" w:color="000000" w:sz="4" w:space="0"/>
            </w:tcBorders>
            <w:vAlign w:val="center"/>
          </w:tcPr>
          <w:p>
            <w:pPr>
              <w:widowControl/>
              <w:jc w:val="center"/>
              <w:rPr>
                <w:color w:val="auto"/>
                <w:kern w:val="0"/>
              </w:rPr>
            </w:pPr>
            <w:r>
              <w:rPr>
                <w:color w:val="auto"/>
              </w:rPr>
              <w:t>5</w:t>
            </w:r>
          </w:p>
        </w:tc>
      </w:tr>
      <w:tr>
        <w:trPr>
          <w:trHeight w:val="450" w:hRule="atLeast"/>
        </w:trPr>
        <w:tc>
          <w:tcPr>
            <w:tcW w:w="1729" w:type="dxa"/>
            <w:vMerge w:val="restart"/>
            <w:tcBorders>
              <w:top w:val="nil"/>
              <w:bottom w:val="single" w:color="auto" w:sz="4" w:space="0"/>
              <w:right w:val="single" w:color="auto" w:sz="4" w:space="0"/>
            </w:tcBorders>
            <w:vAlign w:val="center"/>
          </w:tcPr>
          <w:p>
            <w:pPr>
              <w:widowControl/>
              <w:jc w:val="center"/>
              <w:rPr>
                <w:color w:val="auto"/>
                <w:kern w:val="0"/>
              </w:rPr>
            </w:pPr>
            <w:r>
              <w:rPr>
                <w:color w:val="auto"/>
                <w:kern w:val="0"/>
              </w:rPr>
              <w:t>职业</w:t>
            </w:r>
          </w:p>
        </w:tc>
        <w:tc>
          <w:tcPr>
            <w:tcW w:w="2151" w:type="dxa"/>
            <w:tcBorders>
              <w:top w:val="nil"/>
              <w:left w:val="nil"/>
              <w:bottom w:val="single" w:color="auto" w:sz="4" w:space="0"/>
              <w:right w:val="single" w:color="auto" w:sz="4" w:space="0"/>
            </w:tcBorders>
            <w:vAlign w:val="center"/>
          </w:tcPr>
          <w:p>
            <w:pPr>
              <w:widowControl/>
              <w:jc w:val="center"/>
              <w:rPr>
                <w:color w:val="auto"/>
                <w:kern w:val="0"/>
              </w:rPr>
            </w:pPr>
            <w:r>
              <w:rPr>
                <w:color w:val="auto"/>
                <w:kern w:val="0"/>
              </w:rPr>
              <w:t>教师</w:t>
            </w:r>
          </w:p>
        </w:tc>
        <w:tc>
          <w:tcPr>
            <w:tcW w:w="2051"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0</w:t>
            </w:r>
          </w:p>
        </w:tc>
        <w:tc>
          <w:tcPr>
            <w:tcW w:w="2574" w:type="dxa"/>
            <w:tcBorders>
              <w:top w:val="nil"/>
              <w:left w:val="nil"/>
              <w:bottom w:val="single" w:color="000000" w:sz="4" w:space="0"/>
            </w:tcBorders>
            <w:vAlign w:val="center"/>
          </w:tcPr>
          <w:p>
            <w:pPr>
              <w:widowControl/>
              <w:jc w:val="center"/>
              <w:rPr>
                <w:color w:val="auto"/>
                <w:kern w:val="0"/>
              </w:rPr>
            </w:pPr>
            <w:r>
              <w:rPr>
                <w:color w:val="auto"/>
              </w:rPr>
              <w:t>0</w:t>
            </w:r>
          </w:p>
        </w:tc>
      </w:tr>
      <w:tr>
        <w:trPr>
          <w:trHeight w:val="450" w:hRule="atLeast"/>
        </w:trPr>
        <w:tc>
          <w:tcPr>
            <w:tcW w:w="1729" w:type="dxa"/>
            <w:vMerge w:val="continue"/>
            <w:tcBorders>
              <w:top w:val="nil"/>
              <w:bottom w:val="single" w:color="auto" w:sz="4" w:space="0"/>
              <w:right w:val="single" w:color="auto" w:sz="4" w:space="0"/>
            </w:tcBorders>
            <w:vAlign w:val="center"/>
          </w:tcPr>
          <w:p>
            <w:pPr>
              <w:widowControl/>
              <w:jc w:val="center"/>
              <w:rPr>
                <w:color w:val="auto"/>
                <w:kern w:val="0"/>
              </w:rPr>
            </w:pPr>
          </w:p>
        </w:tc>
        <w:tc>
          <w:tcPr>
            <w:tcW w:w="2151" w:type="dxa"/>
            <w:tcBorders>
              <w:top w:val="nil"/>
              <w:left w:val="nil"/>
              <w:bottom w:val="single" w:color="auto" w:sz="4" w:space="0"/>
              <w:right w:val="single" w:color="auto" w:sz="4" w:space="0"/>
            </w:tcBorders>
            <w:vAlign w:val="center"/>
          </w:tcPr>
          <w:p>
            <w:pPr>
              <w:widowControl/>
              <w:jc w:val="center"/>
              <w:rPr>
                <w:color w:val="auto"/>
                <w:kern w:val="0"/>
              </w:rPr>
            </w:pPr>
            <w:r>
              <w:rPr>
                <w:color w:val="auto"/>
                <w:kern w:val="0"/>
              </w:rPr>
              <w:t>工人</w:t>
            </w:r>
          </w:p>
        </w:tc>
        <w:tc>
          <w:tcPr>
            <w:tcW w:w="2051"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92</w:t>
            </w:r>
          </w:p>
        </w:tc>
        <w:tc>
          <w:tcPr>
            <w:tcW w:w="2574" w:type="dxa"/>
            <w:tcBorders>
              <w:top w:val="nil"/>
              <w:left w:val="nil"/>
              <w:bottom w:val="single" w:color="000000" w:sz="4" w:space="0"/>
            </w:tcBorders>
            <w:vAlign w:val="center"/>
          </w:tcPr>
          <w:p>
            <w:pPr>
              <w:widowControl/>
              <w:jc w:val="center"/>
              <w:rPr>
                <w:color w:val="auto"/>
                <w:kern w:val="0"/>
              </w:rPr>
            </w:pPr>
            <w:r>
              <w:rPr>
                <w:color w:val="auto"/>
              </w:rPr>
              <w:t>92</w:t>
            </w:r>
          </w:p>
        </w:tc>
      </w:tr>
      <w:tr>
        <w:trPr>
          <w:trHeight w:val="450" w:hRule="atLeast"/>
        </w:trPr>
        <w:tc>
          <w:tcPr>
            <w:tcW w:w="1729" w:type="dxa"/>
            <w:vMerge w:val="continue"/>
            <w:tcBorders>
              <w:top w:val="nil"/>
              <w:bottom w:val="single" w:color="auto" w:sz="4" w:space="0"/>
              <w:right w:val="single" w:color="auto" w:sz="4" w:space="0"/>
            </w:tcBorders>
            <w:vAlign w:val="center"/>
          </w:tcPr>
          <w:p>
            <w:pPr>
              <w:widowControl/>
              <w:jc w:val="center"/>
              <w:rPr>
                <w:color w:val="auto"/>
                <w:kern w:val="0"/>
              </w:rPr>
            </w:pPr>
          </w:p>
        </w:tc>
        <w:tc>
          <w:tcPr>
            <w:tcW w:w="2151" w:type="dxa"/>
            <w:tcBorders>
              <w:top w:val="nil"/>
              <w:left w:val="nil"/>
              <w:bottom w:val="single" w:color="auto" w:sz="4" w:space="0"/>
              <w:right w:val="single" w:color="auto" w:sz="4" w:space="0"/>
            </w:tcBorders>
            <w:vAlign w:val="center"/>
          </w:tcPr>
          <w:p>
            <w:pPr>
              <w:widowControl/>
              <w:jc w:val="center"/>
              <w:rPr>
                <w:color w:val="auto"/>
                <w:kern w:val="0"/>
              </w:rPr>
            </w:pPr>
            <w:r>
              <w:rPr>
                <w:color w:val="auto"/>
                <w:kern w:val="0"/>
              </w:rPr>
              <w:t>农民</w:t>
            </w:r>
          </w:p>
        </w:tc>
        <w:tc>
          <w:tcPr>
            <w:tcW w:w="2051"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4</w:t>
            </w:r>
          </w:p>
        </w:tc>
        <w:tc>
          <w:tcPr>
            <w:tcW w:w="2574" w:type="dxa"/>
            <w:tcBorders>
              <w:top w:val="nil"/>
              <w:left w:val="nil"/>
              <w:bottom w:val="single" w:color="000000" w:sz="4" w:space="0"/>
            </w:tcBorders>
            <w:vAlign w:val="center"/>
          </w:tcPr>
          <w:p>
            <w:pPr>
              <w:widowControl/>
              <w:jc w:val="center"/>
              <w:rPr>
                <w:color w:val="auto"/>
                <w:kern w:val="0"/>
              </w:rPr>
            </w:pPr>
            <w:r>
              <w:rPr>
                <w:color w:val="auto"/>
              </w:rPr>
              <w:t>4</w:t>
            </w:r>
          </w:p>
        </w:tc>
      </w:tr>
      <w:tr>
        <w:trPr>
          <w:trHeight w:val="450" w:hRule="atLeast"/>
        </w:trPr>
        <w:tc>
          <w:tcPr>
            <w:tcW w:w="1729" w:type="dxa"/>
            <w:vMerge w:val="continue"/>
            <w:tcBorders>
              <w:top w:val="nil"/>
              <w:bottom w:val="single" w:color="auto" w:sz="4" w:space="0"/>
              <w:right w:val="single" w:color="auto" w:sz="4" w:space="0"/>
            </w:tcBorders>
            <w:vAlign w:val="center"/>
          </w:tcPr>
          <w:p>
            <w:pPr>
              <w:widowControl/>
              <w:jc w:val="center"/>
              <w:rPr>
                <w:color w:val="auto"/>
                <w:kern w:val="0"/>
              </w:rPr>
            </w:pPr>
          </w:p>
        </w:tc>
        <w:tc>
          <w:tcPr>
            <w:tcW w:w="2151" w:type="dxa"/>
            <w:tcBorders>
              <w:top w:val="nil"/>
              <w:left w:val="nil"/>
              <w:bottom w:val="single" w:color="auto" w:sz="4" w:space="0"/>
              <w:right w:val="single" w:color="auto" w:sz="4" w:space="0"/>
            </w:tcBorders>
            <w:vAlign w:val="center"/>
          </w:tcPr>
          <w:p>
            <w:pPr>
              <w:widowControl/>
              <w:jc w:val="center"/>
              <w:rPr>
                <w:color w:val="auto"/>
                <w:kern w:val="0"/>
              </w:rPr>
            </w:pPr>
            <w:r>
              <w:rPr>
                <w:color w:val="auto"/>
                <w:kern w:val="0"/>
              </w:rPr>
              <w:t>其他</w:t>
            </w:r>
          </w:p>
        </w:tc>
        <w:tc>
          <w:tcPr>
            <w:tcW w:w="2051" w:type="dxa"/>
            <w:tcBorders>
              <w:top w:val="nil"/>
              <w:left w:val="nil"/>
              <w:bottom w:val="single" w:color="auto" w:sz="4" w:space="0"/>
              <w:right w:val="single" w:color="auto" w:sz="4" w:space="0"/>
            </w:tcBorders>
            <w:vAlign w:val="center"/>
          </w:tcPr>
          <w:p>
            <w:pPr>
              <w:widowControl/>
              <w:jc w:val="center"/>
              <w:rPr>
                <w:color w:val="auto"/>
                <w:kern w:val="0"/>
              </w:rPr>
            </w:pPr>
            <w:r>
              <w:rPr>
                <w:rFonts w:hint="eastAsia"/>
                <w:color w:val="auto"/>
                <w:kern w:val="0"/>
              </w:rPr>
              <w:t>4</w:t>
            </w:r>
          </w:p>
        </w:tc>
        <w:tc>
          <w:tcPr>
            <w:tcW w:w="2574" w:type="dxa"/>
            <w:tcBorders>
              <w:top w:val="nil"/>
              <w:left w:val="nil"/>
              <w:bottom w:val="single" w:color="000000" w:sz="4" w:space="0"/>
            </w:tcBorders>
            <w:vAlign w:val="center"/>
          </w:tcPr>
          <w:p>
            <w:pPr>
              <w:widowControl/>
              <w:jc w:val="center"/>
              <w:rPr>
                <w:color w:val="auto"/>
                <w:kern w:val="0"/>
              </w:rPr>
            </w:pPr>
            <w:r>
              <w:rPr>
                <w:color w:val="auto"/>
              </w:rPr>
              <w:t>4</w:t>
            </w:r>
          </w:p>
        </w:tc>
      </w:tr>
      <w:tr>
        <w:trPr>
          <w:trHeight w:val="450" w:hRule="atLeast"/>
        </w:trPr>
        <w:tc>
          <w:tcPr>
            <w:tcW w:w="1729" w:type="dxa"/>
            <w:vMerge w:val="restart"/>
            <w:tcBorders>
              <w:top w:val="nil"/>
              <w:bottom w:val="single" w:color="000000" w:sz="4" w:space="0"/>
              <w:right w:val="single" w:color="000000" w:sz="4" w:space="0"/>
            </w:tcBorders>
            <w:vAlign w:val="center"/>
          </w:tcPr>
          <w:p>
            <w:pPr>
              <w:widowControl/>
              <w:jc w:val="center"/>
              <w:rPr>
                <w:color w:val="auto"/>
                <w:kern w:val="0"/>
              </w:rPr>
            </w:pPr>
            <w:r>
              <w:rPr>
                <w:color w:val="auto"/>
                <w:kern w:val="0"/>
              </w:rPr>
              <w:t>文化程度</w:t>
            </w:r>
          </w:p>
        </w:tc>
        <w:tc>
          <w:tcPr>
            <w:tcW w:w="2151" w:type="dxa"/>
            <w:tcBorders>
              <w:top w:val="nil"/>
              <w:left w:val="nil"/>
              <w:bottom w:val="single" w:color="000000" w:sz="4" w:space="0"/>
              <w:right w:val="single" w:color="000000" w:sz="4" w:space="0"/>
            </w:tcBorders>
            <w:vAlign w:val="center"/>
          </w:tcPr>
          <w:p>
            <w:pPr>
              <w:widowControl/>
              <w:jc w:val="center"/>
              <w:rPr>
                <w:color w:val="auto"/>
                <w:kern w:val="0"/>
              </w:rPr>
            </w:pPr>
            <w:r>
              <w:rPr>
                <w:color w:val="auto"/>
                <w:kern w:val="0"/>
              </w:rPr>
              <w:t>初中及以下</w:t>
            </w:r>
          </w:p>
        </w:tc>
        <w:tc>
          <w:tcPr>
            <w:tcW w:w="2051" w:type="dxa"/>
            <w:tcBorders>
              <w:top w:val="nil"/>
              <w:left w:val="nil"/>
              <w:bottom w:val="single" w:color="000000" w:sz="4" w:space="0"/>
              <w:right w:val="single" w:color="000000" w:sz="4" w:space="0"/>
            </w:tcBorders>
            <w:vAlign w:val="center"/>
          </w:tcPr>
          <w:p>
            <w:pPr>
              <w:widowControl/>
              <w:jc w:val="center"/>
              <w:rPr>
                <w:color w:val="auto"/>
                <w:kern w:val="0"/>
              </w:rPr>
            </w:pPr>
            <w:r>
              <w:rPr>
                <w:rFonts w:hint="eastAsia"/>
                <w:color w:val="auto"/>
                <w:kern w:val="0"/>
              </w:rPr>
              <w:t>2</w:t>
            </w:r>
          </w:p>
        </w:tc>
        <w:tc>
          <w:tcPr>
            <w:tcW w:w="2574" w:type="dxa"/>
            <w:tcBorders>
              <w:top w:val="nil"/>
              <w:left w:val="nil"/>
              <w:bottom w:val="single" w:color="000000" w:sz="4" w:space="0"/>
            </w:tcBorders>
            <w:vAlign w:val="top"/>
          </w:tcPr>
          <w:p>
            <w:pPr>
              <w:widowControl/>
              <w:jc w:val="center"/>
              <w:rPr>
                <w:color w:val="auto"/>
                <w:kern w:val="0"/>
              </w:rPr>
            </w:pPr>
            <w:r>
              <w:rPr>
                <w:color w:val="auto"/>
              </w:rPr>
              <w:t>2</w:t>
            </w:r>
          </w:p>
        </w:tc>
      </w:tr>
      <w:tr>
        <w:trPr>
          <w:trHeight w:val="450" w:hRule="atLeast"/>
        </w:trPr>
        <w:tc>
          <w:tcPr>
            <w:tcW w:w="1729" w:type="dxa"/>
            <w:vMerge w:val="continue"/>
            <w:tcBorders>
              <w:top w:val="nil"/>
              <w:bottom w:val="single" w:color="000000" w:sz="4" w:space="0"/>
              <w:right w:val="single" w:color="000000" w:sz="4" w:space="0"/>
            </w:tcBorders>
            <w:vAlign w:val="center"/>
          </w:tcPr>
          <w:p>
            <w:pPr>
              <w:widowControl/>
              <w:jc w:val="center"/>
              <w:rPr>
                <w:color w:val="auto"/>
                <w:kern w:val="0"/>
              </w:rPr>
            </w:pPr>
          </w:p>
        </w:tc>
        <w:tc>
          <w:tcPr>
            <w:tcW w:w="2151" w:type="dxa"/>
            <w:tcBorders>
              <w:top w:val="nil"/>
              <w:left w:val="nil"/>
              <w:bottom w:val="single" w:color="000000" w:sz="4" w:space="0"/>
              <w:right w:val="single" w:color="000000" w:sz="4" w:space="0"/>
            </w:tcBorders>
            <w:vAlign w:val="center"/>
          </w:tcPr>
          <w:p>
            <w:pPr>
              <w:widowControl/>
              <w:jc w:val="center"/>
              <w:rPr>
                <w:color w:val="auto"/>
                <w:kern w:val="0"/>
              </w:rPr>
            </w:pPr>
            <w:r>
              <w:rPr>
                <w:color w:val="auto"/>
                <w:kern w:val="0"/>
              </w:rPr>
              <w:t>高中</w:t>
            </w:r>
          </w:p>
        </w:tc>
        <w:tc>
          <w:tcPr>
            <w:tcW w:w="2051" w:type="dxa"/>
            <w:tcBorders>
              <w:top w:val="nil"/>
              <w:left w:val="nil"/>
              <w:bottom w:val="single" w:color="000000" w:sz="4" w:space="0"/>
              <w:right w:val="single" w:color="000000" w:sz="4" w:space="0"/>
            </w:tcBorders>
            <w:vAlign w:val="center"/>
          </w:tcPr>
          <w:p>
            <w:pPr>
              <w:widowControl/>
              <w:jc w:val="center"/>
              <w:rPr>
                <w:color w:val="auto"/>
                <w:kern w:val="0"/>
              </w:rPr>
            </w:pPr>
            <w:r>
              <w:rPr>
                <w:rFonts w:hint="eastAsia"/>
                <w:color w:val="auto"/>
                <w:kern w:val="0"/>
              </w:rPr>
              <w:t>8</w:t>
            </w:r>
          </w:p>
        </w:tc>
        <w:tc>
          <w:tcPr>
            <w:tcW w:w="2574" w:type="dxa"/>
            <w:tcBorders>
              <w:top w:val="nil"/>
              <w:left w:val="nil"/>
              <w:bottom w:val="single" w:color="000000" w:sz="4" w:space="0"/>
            </w:tcBorders>
            <w:vAlign w:val="top"/>
          </w:tcPr>
          <w:p>
            <w:pPr>
              <w:widowControl/>
              <w:jc w:val="center"/>
              <w:rPr>
                <w:color w:val="auto"/>
                <w:kern w:val="0"/>
              </w:rPr>
            </w:pPr>
            <w:r>
              <w:rPr>
                <w:color w:val="auto"/>
              </w:rPr>
              <w:t>8</w:t>
            </w:r>
          </w:p>
        </w:tc>
      </w:tr>
      <w:tr>
        <w:trPr>
          <w:trHeight w:val="450" w:hRule="atLeast"/>
        </w:trPr>
        <w:tc>
          <w:tcPr>
            <w:tcW w:w="1729" w:type="dxa"/>
            <w:vMerge w:val="continue"/>
            <w:tcBorders>
              <w:top w:val="nil"/>
              <w:bottom w:val="single" w:color="000000" w:sz="4" w:space="0"/>
              <w:right w:val="single" w:color="000000" w:sz="4" w:space="0"/>
            </w:tcBorders>
            <w:vAlign w:val="center"/>
          </w:tcPr>
          <w:p>
            <w:pPr>
              <w:widowControl/>
              <w:jc w:val="center"/>
              <w:rPr>
                <w:color w:val="auto"/>
                <w:kern w:val="0"/>
              </w:rPr>
            </w:pPr>
          </w:p>
        </w:tc>
        <w:tc>
          <w:tcPr>
            <w:tcW w:w="2151" w:type="dxa"/>
            <w:tcBorders>
              <w:top w:val="nil"/>
              <w:left w:val="nil"/>
              <w:bottom w:val="single" w:color="000000" w:sz="4" w:space="0"/>
              <w:right w:val="single" w:color="000000" w:sz="4" w:space="0"/>
            </w:tcBorders>
            <w:vAlign w:val="center"/>
          </w:tcPr>
          <w:p>
            <w:pPr>
              <w:widowControl/>
              <w:jc w:val="center"/>
              <w:rPr>
                <w:color w:val="auto"/>
                <w:kern w:val="0"/>
              </w:rPr>
            </w:pPr>
            <w:r>
              <w:rPr>
                <w:color w:val="auto"/>
                <w:kern w:val="0"/>
              </w:rPr>
              <w:t>大中专</w:t>
            </w:r>
          </w:p>
        </w:tc>
        <w:tc>
          <w:tcPr>
            <w:tcW w:w="2051" w:type="dxa"/>
            <w:tcBorders>
              <w:top w:val="nil"/>
              <w:left w:val="nil"/>
              <w:bottom w:val="single" w:color="000000" w:sz="4" w:space="0"/>
              <w:right w:val="single" w:color="000000" w:sz="4" w:space="0"/>
            </w:tcBorders>
            <w:vAlign w:val="center"/>
          </w:tcPr>
          <w:p>
            <w:pPr>
              <w:widowControl/>
              <w:jc w:val="center"/>
              <w:rPr>
                <w:color w:val="auto"/>
                <w:kern w:val="0"/>
              </w:rPr>
            </w:pPr>
            <w:r>
              <w:rPr>
                <w:rFonts w:hint="eastAsia"/>
                <w:color w:val="auto"/>
                <w:kern w:val="0"/>
              </w:rPr>
              <w:t>44</w:t>
            </w:r>
          </w:p>
        </w:tc>
        <w:tc>
          <w:tcPr>
            <w:tcW w:w="2574" w:type="dxa"/>
            <w:tcBorders>
              <w:top w:val="nil"/>
              <w:left w:val="nil"/>
              <w:bottom w:val="single" w:color="000000" w:sz="4" w:space="0"/>
            </w:tcBorders>
            <w:vAlign w:val="top"/>
          </w:tcPr>
          <w:p>
            <w:pPr>
              <w:widowControl/>
              <w:jc w:val="center"/>
              <w:rPr>
                <w:color w:val="auto"/>
                <w:kern w:val="0"/>
              </w:rPr>
            </w:pPr>
            <w:r>
              <w:rPr>
                <w:color w:val="auto"/>
              </w:rPr>
              <w:t>44</w:t>
            </w:r>
          </w:p>
        </w:tc>
      </w:tr>
      <w:tr>
        <w:trPr>
          <w:trHeight w:val="450" w:hRule="atLeast"/>
        </w:trPr>
        <w:tc>
          <w:tcPr>
            <w:tcW w:w="1729" w:type="dxa"/>
            <w:vMerge w:val="continue"/>
            <w:tcBorders>
              <w:top w:val="nil"/>
              <w:bottom w:val="single" w:color="000000" w:sz="12" w:space="0"/>
              <w:right w:val="single" w:color="000000" w:sz="4" w:space="0"/>
            </w:tcBorders>
            <w:vAlign w:val="center"/>
          </w:tcPr>
          <w:p>
            <w:pPr>
              <w:widowControl/>
              <w:jc w:val="center"/>
              <w:rPr>
                <w:color w:val="auto"/>
                <w:kern w:val="0"/>
              </w:rPr>
            </w:pPr>
          </w:p>
        </w:tc>
        <w:tc>
          <w:tcPr>
            <w:tcW w:w="2151" w:type="dxa"/>
            <w:tcBorders>
              <w:top w:val="nil"/>
              <w:left w:val="nil"/>
              <w:bottom w:val="single" w:color="000000" w:sz="12" w:space="0"/>
              <w:right w:val="single" w:color="000000" w:sz="4" w:space="0"/>
            </w:tcBorders>
            <w:vAlign w:val="center"/>
          </w:tcPr>
          <w:p>
            <w:pPr>
              <w:widowControl/>
              <w:jc w:val="center"/>
              <w:rPr>
                <w:color w:val="auto"/>
                <w:kern w:val="0"/>
              </w:rPr>
            </w:pPr>
            <w:r>
              <w:rPr>
                <w:color w:val="auto"/>
                <w:kern w:val="0"/>
              </w:rPr>
              <w:t>本科及以上</w:t>
            </w:r>
          </w:p>
        </w:tc>
        <w:tc>
          <w:tcPr>
            <w:tcW w:w="2051" w:type="dxa"/>
            <w:tcBorders>
              <w:top w:val="nil"/>
              <w:left w:val="nil"/>
              <w:bottom w:val="single" w:color="000000" w:sz="12" w:space="0"/>
              <w:right w:val="single" w:color="000000" w:sz="4" w:space="0"/>
            </w:tcBorders>
            <w:vAlign w:val="center"/>
          </w:tcPr>
          <w:p>
            <w:pPr>
              <w:widowControl/>
              <w:jc w:val="center"/>
              <w:rPr>
                <w:color w:val="auto"/>
                <w:kern w:val="0"/>
              </w:rPr>
            </w:pPr>
            <w:r>
              <w:rPr>
                <w:rFonts w:hint="eastAsia"/>
                <w:color w:val="auto"/>
                <w:kern w:val="0"/>
              </w:rPr>
              <w:t>46</w:t>
            </w:r>
          </w:p>
        </w:tc>
        <w:tc>
          <w:tcPr>
            <w:tcW w:w="2574" w:type="dxa"/>
            <w:tcBorders>
              <w:top w:val="nil"/>
              <w:left w:val="nil"/>
              <w:bottom w:val="single" w:color="000000" w:sz="12" w:space="0"/>
            </w:tcBorders>
            <w:vAlign w:val="top"/>
          </w:tcPr>
          <w:p>
            <w:pPr>
              <w:widowControl/>
              <w:jc w:val="center"/>
              <w:rPr>
                <w:color w:val="auto"/>
                <w:kern w:val="0"/>
              </w:rPr>
            </w:pPr>
            <w:r>
              <w:rPr>
                <w:color w:val="auto"/>
              </w:rPr>
              <w:t>46</w:t>
            </w:r>
          </w:p>
        </w:tc>
      </w:tr>
    </w:tbl>
    <w:p>
      <w:pPr>
        <w:tabs>
          <w:tab w:val="left" w:pos="1155"/>
        </w:tabs>
        <w:rPr>
          <w:color w:val="auto"/>
        </w:rPr>
      </w:pPr>
    </w:p>
    <w:p>
      <w:pPr>
        <w:pStyle w:val="6"/>
        <w:snapToGrid w:val="0"/>
        <w:spacing w:before="0" w:after="0" w:line="360" w:lineRule="auto"/>
        <w:rPr>
          <w:rFonts w:ascii="Times New Roman" w:hAnsi="Times New Roman" w:eastAsia="宋体"/>
          <w:color w:val="auto"/>
          <w:sz w:val="28"/>
          <w:szCs w:val="28"/>
        </w:rPr>
      </w:pPr>
      <w:bookmarkStart w:id="158" w:name="_Toc492281360"/>
      <w:r>
        <w:rPr>
          <w:rFonts w:ascii="Times New Roman" w:hAnsi="Times New Roman" w:eastAsia="宋体"/>
          <w:color w:val="auto"/>
          <w:sz w:val="28"/>
          <w:szCs w:val="28"/>
        </w:rPr>
        <w:t>12.5  公众调查意见</w:t>
      </w:r>
      <w:bookmarkEnd w:id="158"/>
    </w:p>
    <w:p>
      <w:pPr>
        <w:tabs>
          <w:tab w:val="left" w:pos="1155"/>
        </w:tabs>
        <w:spacing w:line="360" w:lineRule="auto"/>
        <w:ind w:firstLine="560" w:firstLineChars="200"/>
        <w:rPr>
          <w:color w:val="auto"/>
          <w:sz w:val="28"/>
          <w:szCs w:val="28"/>
        </w:rPr>
      </w:pPr>
      <w:r>
        <w:rPr>
          <w:color w:val="auto"/>
          <w:sz w:val="28"/>
          <w:szCs w:val="28"/>
        </w:rPr>
        <w:t>被调查公众对芜湖新兴铸管有限责任公司的环境保护工作是比较满意的，同时要求企业要进一步做好污染防治工作，强化污染防治措施，确保各项污染治理设施正常运行和达标排放。在技术和经济可行的情况下，进一步降低污染物排放总量，改善周边的环境质量。并且希望各级政府和环保管理部门加强对该企业的监督和管理，确保该企业不发生各类污染事故。</w:t>
      </w:r>
    </w:p>
    <w:p>
      <w:pPr>
        <w:tabs>
          <w:tab w:val="left" w:pos="1155"/>
        </w:tabs>
        <w:spacing w:line="360" w:lineRule="auto"/>
        <w:ind w:firstLine="560" w:firstLineChars="200"/>
        <w:rPr>
          <w:color w:val="auto"/>
          <w:sz w:val="28"/>
          <w:szCs w:val="28"/>
        </w:rPr>
      </w:pPr>
    </w:p>
    <w:p>
      <w:pPr>
        <w:tabs>
          <w:tab w:val="left" w:pos="1155"/>
        </w:tabs>
        <w:sectPr>
          <w:pgSz w:w="11906" w:h="16838"/>
          <w:pgMar w:top="1440" w:right="1800" w:bottom="1440" w:left="1800" w:header="851" w:footer="992" w:gutter="0"/>
          <w:cols w:space="720" w:num="1"/>
          <w:docGrid w:type="lines" w:linePitch="312"/>
        </w:sectPr>
      </w:pPr>
      <w:r>
        <w:rPr>
          <w:color w:val="auto"/>
        </w:rPr>
        <w:tab/>
      </w:r>
    </w:p>
    <w:p>
      <w:pPr>
        <w:pStyle w:val="3"/>
        <w:spacing w:beforeLines="100" w:afterLines="100" w:line="360" w:lineRule="auto"/>
        <w:ind w:firstLine="2811" w:firstLineChars="1000"/>
        <w:rPr>
          <w:color w:val="auto"/>
          <w:sz w:val="28"/>
          <w:szCs w:val="28"/>
        </w:rPr>
      </w:pPr>
      <w:bookmarkStart w:id="159" w:name="_Toc492281361"/>
      <w:r>
        <w:rPr>
          <w:color w:val="auto"/>
          <w:sz w:val="28"/>
          <w:szCs w:val="28"/>
        </w:rPr>
        <w:t>十三、验收监测结论和建议</w:t>
      </w:r>
      <w:bookmarkEnd w:id="159"/>
    </w:p>
    <w:p>
      <w:pPr>
        <w:pStyle w:val="6"/>
        <w:snapToGrid w:val="0"/>
        <w:spacing w:before="0" w:after="0" w:line="360" w:lineRule="auto"/>
        <w:rPr>
          <w:rFonts w:ascii="Times New Roman" w:hAnsi="Times New Roman" w:eastAsia="宋体"/>
          <w:color w:val="auto"/>
          <w:sz w:val="28"/>
          <w:szCs w:val="28"/>
        </w:rPr>
      </w:pPr>
      <w:bookmarkStart w:id="160" w:name="_Toc492281362"/>
      <w:r>
        <w:rPr>
          <w:rFonts w:ascii="Times New Roman" w:hAnsi="Times New Roman" w:eastAsia="宋体"/>
          <w:color w:val="auto"/>
          <w:sz w:val="28"/>
          <w:szCs w:val="28"/>
        </w:rPr>
        <w:t>13.1 结论</w:t>
      </w:r>
      <w:bookmarkEnd w:id="160"/>
    </w:p>
    <w:p>
      <w:pPr>
        <w:pStyle w:val="2"/>
        <w:rPr>
          <w:color w:val="auto"/>
          <w:sz w:val="28"/>
          <w:szCs w:val="28"/>
        </w:rPr>
      </w:pPr>
      <w:r>
        <w:rPr>
          <w:color w:val="auto"/>
          <w:sz w:val="28"/>
          <w:szCs w:val="28"/>
        </w:rPr>
        <w:t>13.1.1有组织排放废气</w:t>
      </w:r>
    </w:p>
    <w:p>
      <w:pPr>
        <w:tabs>
          <w:tab w:val="left" w:pos="638"/>
        </w:tabs>
        <w:spacing w:line="360" w:lineRule="auto"/>
        <w:ind w:firstLine="560" w:firstLineChars="200"/>
        <w:rPr>
          <w:bCs/>
          <w:color w:val="auto"/>
          <w:sz w:val="28"/>
          <w:szCs w:val="28"/>
        </w:rPr>
      </w:pPr>
      <w:r>
        <w:rPr>
          <w:bCs/>
          <w:color w:val="auto"/>
          <w:sz w:val="28"/>
          <w:szCs w:val="28"/>
        </w:rPr>
        <w:t>验收监测期间</w:t>
      </w:r>
      <w:r>
        <w:rPr>
          <w:rFonts w:hint="eastAsia"/>
          <w:bCs/>
          <w:color w:val="auto"/>
          <w:sz w:val="28"/>
          <w:szCs w:val="28"/>
        </w:rPr>
        <w:t>，</w:t>
      </w:r>
      <w:r>
        <w:rPr>
          <w:bCs/>
          <w:color w:val="auto"/>
          <w:sz w:val="28"/>
          <w:szCs w:val="28"/>
        </w:rPr>
        <w:t>静压线浇注（G1）排气筒出口颗粒物平均浓度为7.8 mg/m</w:t>
      </w:r>
      <w:r>
        <w:rPr>
          <w:bCs/>
          <w:color w:val="auto"/>
          <w:sz w:val="28"/>
          <w:szCs w:val="28"/>
          <w:vertAlign w:val="superscript"/>
        </w:rPr>
        <w:t>3</w:t>
      </w:r>
      <w:r>
        <w:rPr>
          <w:bCs/>
          <w:color w:val="auto"/>
          <w:sz w:val="28"/>
          <w:szCs w:val="28"/>
        </w:rPr>
        <w:t>；静压线冷却砂处理（G2）排气筒出口颗粒物平均浓度为5.9 mg/m</w:t>
      </w:r>
      <w:r>
        <w:rPr>
          <w:bCs/>
          <w:color w:val="auto"/>
          <w:sz w:val="28"/>
          <w:szCs w:val="28"/>
          <w:vertAlign w:val="superscript"/>
        </w:rPr>
        <w:t>3</w:t>
      </w:r>
      <w:r>
        <w:rPr>
          <w:bCs/>
          <w:color w:val="auto"/>
          <w:sz w:val="28"/>
          <w:szCs w:val="28"/>
        </w:rPr>
        <w:t>；静压线一次落砂（G3）排气筒出口颗粒物平均浓度为5.6 mg/m</w:t>
      </w:r>
      <w:r>
        <w:rPr>
          <w:bCs/>
          <w:color w:val="auto"/>
          <w:sz w:val="28"/>
          <w:szCs w:val="28"/>
          <w:vertAlign w:val="superscript"/>
        </w:rPr>
        <w:t>3</w:t>
      </w:r>
      <w:r>
        <w:rPr>
          <w:bCs/>
          <w:color w:val="auto"/>
          <w:sz w:val="28"/>
          <w:szCs w:val="28"/>
        </w:rPr>
        <w:t>；静压线二次落砂（G4）排气筒出口颗粒物平均浓度为8.9 mg/m</w:t>
      </w:r>
      <w:r>
        <w:rPr>
          <w:bCs/>
          <w:color w:val="auto"/>
          <w:sz w:val="28"/>
          <w:szCs w:val="28"/>
          <w:vertAlign w:val="superscript"/>
        </w:rPr>
        <w:t>3</w:t>
      </w:r>
      <w:r>
        <w:rPr>
          <w:bCs/>
          <w:color w:val="auto"/>
          <w:sz w:val="28"/>
          <w:szCs w:val="28"/>
        </w:rPr>
        <w:t>；静压线抛丸机（G5）排气筒出口颗粒物平均浓度为11.3 mg/m</w:t>
      </w:r>
      <w:r>
        <w:rPr>
          <w:bCs/>
          <w:color w:val="auto"/>
          <w:sz w:val="28"/>
          <w:szCs w:val="28"/>
          <w:vertAlign w:val="superscript"/>
        </w:rPr>
        <w:t>3</w:t>
      </w:r>
      <w:r>
        <w:rPr>
          <w:bCs/>
          <w:color w:val="auto"/>
          <w:sz w:val="28"/>
          <w:szCs w:val="28"/>
        </w:rPr>
        <w:t>；消失模单体线浇注烟气（G7）排气筒进口颗粒物平均浓度为</w:t>
      </w:r>
      <w:r>
        <w:rPr>
          <w:rFonts w:hint="eastAsia"/>
          <w:bCs/>
          <w:color w:val="auto"/>
          <w:sz w:val="28"/>
          <w:szCs w:val="28"/>
        </w:rPr>
        <w:t>1633.8</w:t>
      </w:r>
      <w:r>
        <w:rPr>
          <w:bCs/>
          <w:color w:val="auto"/>
          <w:sz w:val="28"/>
          <w:szCs w:val="28"/>
        </w:rPr>
        <w:t xml:space="preserve"> mg/m</w:t>
      </w:r>
      <w:r>
        <w:rPr>
          <w:bCs/>
          <w:color w:val="auto"/>
          <w:sz w:val="28"/>
          <w:szCs w:val="28"/>
          <w:vertAlign w:val="superscript"/>
        </w:rPr>
        <w:t>3</w:t>
      </w:r>
      <w:r>
        <w:rPr>
          <w:bCs/>
          <w:color w:val="auto"/>
          <w:sz w:val="28"/>
          <w:szCs w:val="28"/>
        </w:rPr>
        <w:t>，出口平均浓度为15.0 mg/m</w:t>
      </w:r>
      <w:r>
        <w:rPr>
          <w:bCs/>
          <w:color w:val="auto"/>
          <w:sz w:val="28"/>
          <w:szCs w:val="28"/>
          <w:vertAlign w:val="superscript"/>
        </w:rPr>
        <w:t>3</w:t>
      </w:r>
      <w:r>
        <w:rPr>
          <w:bCs/>
          <w:color w:val="auto"/>
          <w:sz w:val="28"/>
          <w:szCs w:val="28"/>
        </w:rPr>
        <w:t>，去除率为99%；消失模自动线浇注烟气（G8）排气筒出口颗粒物平均浓度为12.5 mg/m</w:t>
      </w:r>
      <w:r>
        <w:rPr>
          <w:bCs/>
          <w:color w:val="auto"/>
          <w:sz w:val="28"/>
          <w:szCs w:val="28"/>
          <w:vertAlign w:val="superscript"/>
        </w:rPr>
        <w:t>3</w:t>
      </w:r>
      <w:r>
        <w:rPr>
          <w:bCs/>
          <w:color w:val="auto"/>
          <w:sz w:val="28"/>
          <w:szCs w:val="28"/>
        </w:rPr>
        <w:t>；消失模砂处理（G9）排气筒出口颗粒物平均浓度为15.6 mg/m</w:t>
      </w:r>
      <w:r>
        <w:rPr>
          <w:bCs/>
          <w:color w:val="auto"/>
          <w:sz w:val="28"/>
          <w:szCs w:val="28"/>
          <w:vertAlign w:val="superscript"/>
        </w:rPr>
        <w:t>3</w:t>
      </w:r>
      <w:r>
        <w:rPr>
          <w:bCs/>
          <w:color w:val="auto"/>
          <w:sz w:val="28"/>
          <w:szCs w:val="28"/>
        </w:rPr>
        <w:t>；消失模自动线抛丸（G10）排气筒出口颗粒物平均浓度为14.0 mg/m</w:t>
      </w:r>
      <w:r>
        <w:rPr>
          <w:bCs/>
          <w:color w:val="auto"/>
          <w:sz w:val="28"/>
          <w:szCs w:val="28"/>
          <w:vertAlign w:val="superscript"/>
        </w:rPr>
        <w:t>3</w:t>
      </w:r>
      <w:r>
        <w:rPr>
          <w:bCs/>
          <w:color w:val="auto"/>
          <w:sz w:val="28"/>
          <w:szCs w:val="28"/>
        </w:rPr>
        <w:t>；消失模单体线抛丸（G11）排气筒进口颗粒物平均浓度为4467.2 mg/m</w:t>
      </w:r>
      <w:r>
        <w:rPr>
          <w:bCs/>
          <w:color w:val="auto"/>
          <w:sz w:val="28"/>
          <w:szCs w:val="28"/>
          <w:vertAlign w:val="superscript"/>
        </w:rPr>
        <w:t>3</w:t>
      </w:r>
      <w:r>
        <w:rPr>
          <w:bCs/>
          <w:color w:val="auto"/>
          <w:sz w:val="28"/>
          <w:szCs w:val="28"/>
        </w:rPr>
        <w:t>，出口颗粒物平均浓度为105.6 mg/m</w:t>
      </w:r>
      <w:r>
        <w:rPr>
          <w:bCs/>
          <w:color w:val="auto"/>
          <w:sz w:val="28"/>
          <w:szCs w:val="28"/>
          <w:vertAlign w:val="superscript"/>
        </w:rPr>
        <w:t>3</w:t>
      </w:r>
      <w:r>
        <w:rPr>
          <w:bCs/>
          <w:color w:val="auto"/>
          <w:sz w:val="28"/>
          <w:szCs w:val="28"/>
        </w:rPr>
        <w:t>，去除率为98%；后处理抛丸（G12）排气筒出口颗粒物平均浓度为13.9 mg/m</w:t>
      </w:r>
      <w:r>
        <w:rPr>
          <w:bCs/>
          <w:color w:val="auto"/>
          <w:sz w:val="28"/>
          <w:szCs w:val="28"/>
          <w:vertAlign w:val="superscript"/>
        </w:rPr>
        <w:t>3</w:t>
      </w:r>
      <w:r>
        <w:rPr>
          <w:bCs/>
          <w:color w:val="auto"/>
          <w:sz w:val="28"/>
          <w:szCs w:val="28"/>
        </w:rPr>
        <w:t>；大件喷粉（G17）排气筒出口颗粒物平均浓度为16.3mg/m</w:t>
      </w:r>
      <w:r>
        <w:rPr>
          <w:bCs/>
          <w:color w:val="auto"/>
          <w:sz w:val="28"/>
          <w:szCs w:val="28"/>
          <w:vertAlign w:val="superscript"/>
        </w:rPr>
        <w:t>3</w:t>
      </w:r>
      <w:r>
        <w:rPr>
          <w:bCs/>
          <w:color w:val="auto"/>
          <w:sz w:val="28"/>
          <w:szCs w:val="28"/>
        </w:rPr>
        <w:t>；大件喷粉1#（G18）排气筒出口颗粒物平均浓度为27.8 mg/m</w:t>
      </w:r>
      <w:r>
        <w:rPr>
          <w:bCs/>
          <w:color w:val="auto"/>
          <w:sz w:val="28"/>
          <w:szCs w:val="28"/>
          <w:vertAlign w:val="superscript"/>
        </w:rPr>
        <w:t>3</w:t>
      </w:r>
      <w:r>
        <w:rPr>
          <w:bCs/>
          <w:color w:val="auto"/>
          <w:sz w:val="28"/>
          <w:szCs w:val="28"/>
        </w:rPr>
        <w:t>；大件喷粉2#（G19）排气筒出口颗粒物平均浓度为20.7 mg/m</w:t>
      </w:r>
      <w:r>
        <w:rPr>
          <w:bCs/>
          <w:color w:val="auto"/>
          <w:sz w:val="28"/>
          <w:szCs w:val="28"/>
          <w:vertAlign w:val="superscript"/>
        </w:rPr>
        <w:t>3</w:t>
      </w:r>
      <w:r>
        <w:rPr>
          <w:bCs/>
          <w:color w:val="auto"/>
          <w:sz w:val="28"/>
          <w:szCs w:val="28"/>
        </w:rPr>
        <w:t>；大件喷粉3#（G20）排气筒出口颗粒物平均浓度为20.7 mg/m</w:t>
      </w:r>
      <w:r>
        <w:rPr>
          <w:bCs/>
          <w:color w:val="auto"/>
          <w:sz w:val="28"/>
          <w:szCs w:val="28"/>
          <w:vertAlign w:val="superscript"/>
        </w:rPr>
        <w:t>3</w:t>
      </w:r>
      <w:r>
        <w:rPr>
          <w:bCs/>
          <w:color w:val="auto"/>
          <w:sz w:val="28"/>
          <w:szCs w:val="28"/>
        </w:rPr>
        <w:t>；大件喷粉4#（G21）排气筒出口颗粒物平均浓度为20.8 mg/m</w:t>
      </w:r>
      <w:r>
        <w:rPr>
          <w:bCs/>
          <w:color w:val="auto"/>
          <w:sz w:val="28"/>
          <w:szCs w:val="28"/>
          <w:vertAlign w:val="superscript"/>
        </w:rPr>
        <w:t>3</w:t>
      </w:r>
      <w:r>
        <w:rPr>
          <w:bCs/>
          <w:color w:val="auto"/>
          <w:sz w:val="28"/>
          <w:szCs w:val="28"/>
        </w:rPr>
        <w:t>；大件喷粉5#（G22）排气筒出口颗粒物平均浓度为28.8 mg/m</w:t>
      </w:r>
      <w:r>
        <w:rPr>
          <w:bCs/>
          <w:color w:val="auto"/>
          <w:sz w:val="28"/>
          <w:szCs w:val="28"/>
          <w:vertAlign w:val="superscript"/>
        </w:rPr>
        <w:t>3</w:t>
      </w:r>
      <w:r>
        <w:rPr>
          <w:bCs/>
          <w:color w:val="auto"/>
          <w:sz w:val="28"/>
          <w:szCs w:val="28"/>
        </w:rPr>
        <w:t>；小件喷粉（G25）排气筒出口颗粒物平均浓度为16.3 mg/m</w:t>
      </w:r>
      <w:r>
        <w:rPr>
          <w:bCs/>
          <w:color w:val="auto"/>
          <w:sz w:val="28"/>
          <w:szCs w:val="28"/>
          <w:vertAlign w:val="superscript"/>
        </w:rPr>
        <w:t>3</w:t>
      </w:r>
      <w:r>
        <w:rPr>
          <w:bCs/>
          <w:color w:val="auto"/>
          <w:sz w:val="28"/>
          <w:szCs w:val="28"/>
        </w:rPr>
        <w:t>；小件喷粉1#（G26）排气筒出口颗粒物平均浓度为15.1 mg/m</w:t>
      </w:r>
      <w:r>
        <w:rPr>
          <w:bCs/>
          <w:color w:val="auto"/>
          <w:sz w:val="28"/>
          <w:szCs w:val="28"/>
          <w:vertAlign w:val="superscript"/>
        </w:rPr>
        <w:t>3</w:t>
      </w:r>
      <w:r>
        <w:rPr>
          <w:bCs/>
          <w:color w:val="auto"/>
          <w:sz w:val="28"/>
          <w:szCs w:val="28"/>
        </w:rPr>
        <w:t>；小件喷粉2#（G27）排气筒出口颗粒物平均浓度为13.3 mg/m</w:t>
      </w:r>
      <w:r>
        <w:rPr>
          <w:bCs/>
          <w:color w:val="auto"/>
          <w:sz w:val="28"/>
          <w:szCs w:val="28"/>
          <w:vertAlign w:val="superscript"/>
        </w:rPr>
        <w:t>3</w:t>
      </w:r>
      <w:r>
        <w:rPr>
          <w:bCs/>
          <w:color w:val="auto"/>
          <w:sz w:val="28"/>
          <w:szCs w:val="28"/>
        </w:rPr>
        <w:t>；小件喷粉3#（G28）排气筒出口颗粒物平均浓度为10.6 mg/m</w:t>
      </w:r>
      <w:r>
        <w:rPr>
          <w:bCs/>
          <w:color w:val="auto"/>
          <w:sz w:val="28"/>
          <w:szCs w:val="28"/>
          <w:vertAlign w:val="superscript"/>
        </w:rPr>
        <w:t>3</w:t>
      </w:r>
      <w:r>
        <w:rPr>
          <w:bCs/>
          <w:color w:val="auto"/>
          <w:sz w:val="28"/>
          <w:szCs w:val="28"/>
        </w:rPr>
        <w:t>；沥青粉管（G29）排气筒出口颗粒物平均浓度为8.8 mg/m</w:t>
      </w:r>
      <w:r>
        <w:rPr>
          <w:bCs/>
          <w:color w:val="auto"/>
          <w:sz w:val="28"/>
          <w:szCs w:val="28"/>
          <w:vertAlign w:val="superscript"/>
        </w:rPr>
        <w:t>3</w:t>
      </w:r>
      <w:r>
        <w:rPr>
          <w:bCs/>
          <w:color w:val="auto"/>
          <w:sz w:val="28"/>
          <w:szCs w:val="28"/>
        </w:rPr>
        <w:t>，二甲苯平均浓度为0.329 mg/m</w:t>
      </w:r>
      <w:r>
        <w:rPr>
          <w:bCs/>
          <w:color w:val="auto"/>
          <w:sz w:val="28"/>
          <w:szCs w:val="28"/>
          <w:vertAlign w:val="superscript"/>
        </w:rPr>
        <w:t>3</w:t>
      </w:r>
      <w:r>
        <w:rPr>
          <w:bCs/>
          <w:color w:val="auto"/>
          <w:sz w:val="28"/>
          <w:szCs w:val="28"/>
        </w:rPr>
        <w:t>，甲苯平均浓度为16.2 mg/m</w:t>
      </w:r>
      <w:r>
        <w:rPr>
          <w:bCs/>
          <w:color w:val="auto"/>
          <w:sz w:val="28"/>
          <w:szCs w:val="28"/>
          <w:vertAlign w:val="superscript"/>
        </w:rPr>
        <w:t>3</w:t>
      </w:r>
      <w:r>
        <w:rPr>
          <w:bCs/>
          <w:color w:val="auto"/>
          <w:sz w:val="28"/>
          <w:szCs w:val="28"/>
        </w:rPr>
        <w:t>；沥青漆喷涂1（G30）排气筒出口颗粒物平均浓度为8.2mg/m</w:t>
      </w:r>
      <w:r>
        <w:rPr>
          <w:bCs/>
          <w:color w:val="auto"/>
          <w:sz w:val="28"/>
          <w:szCs w:val="28"/>
          <w:vertAlign w:val="superscript"/>
        </w:rPr>
        <w:t>3</w:t>
      </w:r>
      <w:r>
        <w:rPr>
          <w:bCs/>
          <w:color w:val="auto"/>
          <w:sz w:val="28"/>
          <w:szCs w:val="28"/>
        </w:rPr>
        <w:t>，二甲苯平均浓度为0.05 mg/m</w:t>
      </w:r>
      <w:r>
        <w:rPr>
          <w:bCs/>
          <w:color w:val="auto"/>
          <w:sz w:val="28"/>
          <w:szCs w:val="28"/>
          <w:vertAlign w:val="superscript"/>
        </w:rPr>
        <w:t>3</w:t>
      </w:r>
      <w:r>
        <w:rPr>
          <w:bCs/>
          <w:color w:val="auto"/>
          <w:sz w:val="28"/>
          <w:szCs w:val="28"/>
        </w:rPr>
        <w:t>，甲苯平均浓度为10.5mg/m</w:t>
      </w:r>
      <w:r>
        <w:rPr>
          <w:bCs/>
          <w:color w:val="auto"/>
          <w:sz w:val="28"/>
          <w:szCs w:val="28"/>
          <w:vertAlign w:val="superscript"/>
        </w:rPr>
        <w:t>3</w:t>
      </w:r>
      <w:r>
        <w:rPr>
          <w:bCs/>
          <w:color w:val="auto"/>
          <w:sz w:val="28"/>
          <w:szCs w:val="28"/>
        </w:rPr>
        <w:t>；沥青漆喷涂2（G31）排气筒出口颗粒物平均浓度为7.1mg/m</w:t>
      </w:r>
      <w:r>
        <w:rPr>
          <w:bCs/>
          <w:color w:val="auto"/>
          <w:sz w:val="28"/>
          <w:szCs w:val="28"/>
          <w:vertAlign w:val="superscript"/>
        </w:rPr>
        <w:t>3</w:t>
      </w:r>
      <w:r>
        <w:rPr>
          <w:bCs/>
          <w:color w:val="auto"/>
          <w:sz w:val="28"/>
          <w:szCs w:val="28"/>
        </w:rPr>
        <w:t>，二甲苯平均浓度为0.264 mg/m</w:t>
      </w:r>
      <w:r>
        <w:rPr>
          <w:bCs/>
          <w:color w:val="auto"/>
          <w:sz w:val="28"/>
          <w:szCs w:val="28"/>
          <w:vertAlign w:val="superscript"/>
        </w:rPr>
        <w:t>3</w:t>
      </w:r>
      <w:r>
        <w:rPr>
          <w:bCs/>
          <w:color w:val="auto"/>
          <w:sz w:val="28"/>
          <w:szCs w:val="28"/>
        </w:rPr>
        <w:t>，甲苯平均浓度为10.3mg/m</w:t>
      </w:r>
      <w:r>
        <w:rPr>
          <w:bCs/>
          <w:color w:val="auto"/>
          <w:sz w:val="28"/>
          <w:szCs w:val="28"/>
          <w:vertAlign w:val="superscript"/>
        </w:rPr>
        <w:t>3</w:t>
      </w:r>
      <w:r>
        <w:rPr>
          <w:bCs/>
          <w:color w:val="auto"/>
          <w:sz w:val="28"/>
          <w:szCs w:val="28"/>
        </w:rPr>
        <w:t>；消失模打磨（G32）排气筒出口颗粒物平均浓度为12.5 mg/m</w:t>
      </w:r>
      <w:r>
        <w:rPr>
          <w:bCs/>
          <w:color w:val="auto"/>
          <w:sz w:val="28"/>
          <w:szCs w:val="28"/>
          <w:vertAlign w:val="superscript"/>
        </w:rPr>
        <w:t>3</w:t>
      </w:r>
      <w:r>
        <w:rPr>
          <w:bCs/>
          <w:color w:val="auto"/>
          <w:sz w:val="28"/>
          <w:szCs w:val="28"/>
        </w:rPr>
        <w:t>，</w:t>
      </w:r>
      <w:r>
        <w:rPr>
          <w:rFonts w:hint="eastAsia"/>
          <w:bCs/>
          <w:color w:val="auto"/>
          <w:sz w:val="28"/>
          <w:szCs w:val="28"/>
        </w:rPr>
        <w:t>均符合</w:t>
      </w:r>
      <w:r>
        <w:rPr>
          <w:bCs/>
          <w:color w:val="auto"/>
          <w:sz w:val="28"/>
          <w:szCs w:val="28"/>
        </w:rPr>
        <w:t>《大气污染物综合排放标准》（GB16297-1996）中二级排放标准</w:t>
      </w:r>
      <w:r>
        <w:rPr>
          <w:rFonts w:hint="eastAsia"/>
          <w:bCs/>
          <w:color w:val="auto"/>
          <w:sz w:val="28"/>
          <w:szCs w:val="28"/>
        </w:rPr>
        <w:t>限值</w:t>
      </w:r>
      <w:r>
        <w:rPr>
          <w:bCs/>
          <w:color w:val="auto"/>
          <w:sz w:val="28"/>
          <w:szCs w:val="28"/>
        </w:rPr>
        <w:t>要求</w:t>
      </w:r>
      <w:r>
        <w:rPr>
          <w:rFonts w:hint="eastAsia"/>
          <w:bCs/>
          <w:color w:val="auto"/>
          <w:sz w:val="28"/>
          <w:szCs w:val="28"/>
        </w:rPr>
        <w:t>。</w:t>
      </w:r>
    </w:p>
    <w:p>
      <w:pPr>
        <w:tabs>
          <w:tab w:val="left" w:pos="638"/>
        </w:tabs>
        <w:spacing w:line="360" w:lineRule="auto"/>
        <w:ind w:firstLine="560" w:firstLineChars="200"/>
        <w:rPr>
          <w:bCs/>
          <w:color w:val="auto"/>
          <w:sz w:val="28"/>
          <w:szCs w:val="28"/>
        </w:rPr>
      </w:pPr>
      <w:r>
        <w:rPr>
          <w:bCs/>
          <w:color w:val="auto"/>
          <w:sz w:val="28"/>
          <w:szCs w:val="28"/>
        </w:rPr>
        <w:t>制芯、过滤、烘干、浇注（G6）排气筒出口颗粒物平均浓度15.2mg/m</w:t>
      </w:r>
      <w:r>
        <w:rPr>
          <w:bCs/>
          <w:color w:val="auto"/>
          <w:sz w:val="28"/>
          <w:szCs w:val="28"/>
          <w:vertAlign w:val="superscript"/>
        </w:rPr>
        <w:t>3</w:t>
      </w:r>
      <w:r>
        <w:rPr>
          <w:rFonts w:hint="eastAsia"/>
          <w:bCs/>
          <w:color w:val="auto"/>
          <w:sz w:val="28"/>
          <w:szCs w:val="28"/>
        </w:rPr>
        <w:t>符合</w:t>
      </w:r>
      <w:r>
        <w:rPr>
          <w:bCs/>
          <w:color w:val="auto"/>
          <w:sz w:val="28"/>
          <w:szCs w:val="28"/>
        </w:rPr>
        <w:t>《工业炉窑大气污染物排放标准》（GB9078-1996）表2中热处理炉要求，SO</w:t>
      </w:r>
      <w:r>
        <w:rPr>
          <w:bCs/>
          <w:color w:val="auto"/>
          <w:sz w:val="28"/>
          <w:szCs w:val="28"/>
          <w:vertAlign w:val="subscript"/>
        </w:rPr>
        <w:t>2</w:t>
      </w:r>
      <w:r>
        <w:rPr>
          <w:bCs/>
          <w:color w:val="auto"/>
          <w:sz w:val="28"/>
          <w:szCs w:val="28"/>
        </w:rPr>
        <w:t>平均浓度12mg/m</w:t>
      </w:r>
      <w:r>
        <w:rPr>
          <w:bCs/>
          <w:color w:val="auto"/>
          <w:sz w:val="28"/>
          <w:szCs w:val="28"/>
          <w:vertAlign w:val="superscript"/>
        </w:rPr>
        <w:t>3</w:t>
      </w:r>
      <w:r>
        <w:rPr>
          <w:bCs/>
          <w:color w:val="auto"/>
          <w:sz w:val="28"/>
          <w:szCs w:val="28"/>
        </w:rPr>
        <w:t>，NO</w:t>
      </w:r>
      <w:r>
        <w:rPr>
          <w:bCs/>
          <w:color w:val="auto"/>
          <w:sz w:val="28"/>
          <w:szCs w:val="28"/>
          <w:vertAlign w:val="subscript"/>
        </w:rPr>
        <w:t>X</w:t>
      </w:r>
      <w:r>
        <w:rPr>
          <w:bCs/>
          <w:color w:val="auto"/>
          <w:sz w:val="28"/>
          <w:szCs w:val="28"/>
        </w:rPr>
        <w:t>平均浓度35mg/m</w:t>
      </w:r>
      <w:r>
        <w:rPr>
          <w:bCs/>
          <w:color w:val="auto"/>
          <w:sz w:val="28"/>
          <w:szCs w:val="28"/>
          <w:vertAlign w:val="superscript"/>
        </w:rPr>
        <w:t>3</w:t>
      </w:r>
      <w:r>
        <w:rPr>
          <w:bCs/>
          <w:color w:val="auto"/>
          <w:sz w:val="28"/>
          <w:szCs w:val="28"/>
        </w:rPr>
        <w:t>，非甲烷总烃平均浓度1.2mg/m</w:t>
      </w:r>
      <w:r>
        <w:rPr>
          <w:bCs/>
          <w:color w:val="auto"/>
          <w:sz w:val="28"/>
          <w:szCs w:val="28"/>
          <w:vertAlign w:val="superscript"/>
        </w:rPr>
        <w:t>3</w:t>
      </w:r>
      <w:r>
        <w:rPr>
          <w:bCs/>
          <w:color w:val="auto"/>
          <w:sz w:val="28"/>
          <w:szCs w:val="28"/>
        </w:rPr>
        <w:t>，</w:t>
      </w:r>
      <w:r>
        <w:rPr>
          <w:rFonts w:hint="eastAsia"/>
          <w:bCs/>
          <w:color w:val="auto"/>
          <w:sz w:val="28"/>
          <w:szCs w:val="28"/>
        </w:rPr>
        <w:t>符合</w:t>
      </w:r>
      <w:r>
        <w:rPr>
          <w:bCs/>
          <w:color w:val="auto"/>
          <w:sz w:val="28"/>
          <w:szCs w:val="28"/>
        </w:rPr>
        <w:t>《大气污染物综合排放标准》（GB16297-1996）中二级排放标准</w:t>
      </w:r>
      <w:r>
        <w:rPr>
          <w:rFonts w:hint="eastAsia"/>
          <w:bCs/>
          <w:color w:val="auto"/>
          <w:sz w:val="28"/>
          <w:szCs w:val="28"/>
        </w:rPr>
        <w:t>限值</w:t>
      </w:r>
      <w:r>
        <w:rPr>
          <w:bCs/>
          <w:color w:val="auto"/>
          <w:sz w:val="28"/>
          <w:szCs w:val="28"/>
        </w:rPr>
        <w:t>要求，苯乙烯</w:t>
      </w:r>
      <w:r>
        <w:rPr>
          <w:rFonts w:hint="eastAsia"/>
          <w:bCs/>
          <w:color w:val="auto"/>
          <w:sz w:val="28"/>
          <w:szCs w:val="28"/>
        </w:rPr>
        <w:t>未</w:t>
      </w:r>
      <w:r>
        <w:rPr>
          <w:bCs/>
          <w:color w:val="auto"/>
          <w:sz w:val="28"/>
          <w:szCs w:val="28"/>
        </w:rPr>
        <w:t>检出</w:t>
      </w:r>
      <w:r>
        <w:rPr>
          <w:rFonts w:hint="eastAsia"/>
          <w:bCs/>
          <w:color w:val="auto"/>
          <w:sz w:val="28"/>
          <w:szCs w:val="28"/>
        </w:rPr>
        <w:t>，</w:t>
      </w:r>
      <w:r>
        <w:rPr>
          <w:bCs/>
          <w:color w:val="auto"/>
          <w:sz w:val="28"/>
          <w:szCs w:val="28"/>
        </w:rPr>
        <w:t>符合《恶臭污染物排放标准》（GB14554-93）二级标准要求</w:t>
      </w:r>
      <w:r>
        <w:rPr>
          <w:rFonts w:hint="eastAsia"/>
          <w:bCs/>
          <w:color w:val="auto"/>
          <w:sz w:val="28"/>
          <w:szCs w:val="28"/>
        </w:rPr>
        <w:t>。</w:t>
      </w:r>
    </w:p>
    <w:p>
      <w:pPr>
        <w:tabs>
          <w:tab w:val="left" w:pos="638"/>
        </w:tabs>
        <w:spacing w:line="360" w:lineRule="auto"/>
        <w:ind w:firstLine="560" w:firstLineChars="200"/>
        <w:rPr>
          <w:bCs/>
          <w:color w:val="auto"/>
          <w:sz w:val="28"/>
          <w:szCs w:val="28"/>
        </w:rPr>
      </w:pPr>
      <w:r>
        <w:rPr>
          <w:bCs/>
          <w:color w:val="auto"/>
          <w:sz w:val="28"/>
          <w:szCs w:val="28"/>
        </w:rPr>
        <w:t>中频炉熔炼（G13）排气筒出口颗粒物平均浓度为15.9 mg/m</w:t>
      </w:r>
      <w:r>
        <w:rPr>
          <w:bCs/>
          <w:color w:val="auto"/>
          <w:sz w:val="28"/>
          <w:szCs w:val="28"/>
          <w:vertAlign w:val="superscript"/>
        </w:rPr>
        <w:t>3</w:t>
      </w:r>
      <w:r>
        <w:rPr>
          <w:bCs/>
          <w:color w:val="auto"/>
          <w:sz w:val="28"/>
          <w:szCs w:val="28"/>
        </w:rPr>
        <w:t>，</w:t>
      </w:r>
      <w:r>
        <w:rPr>
          <w:rFonts w:hint="eastAsia"/>
          <w:bCs/>
          <w:color w:val="auto"/>
          <w:sz w:val="28"/>
          <w:szCs w:val="28"/>
        </w:rPr>
        <w:t>符合</w:t>
      </w:r>
      <w:r>
        <w:rPr>
          <w:bCs/>
          <w:color w:val="auto"/>
          <w:sz w:val="28"/>
          <w:szCs w:val="28"/>
        </w:rPr>
        <w:t>《炼钢工业大气污染物排放标准》（GB28664-2012）中电炉颗粒物排放浓度限值</w:t>
      </w:r>
      <w:r>
        <w:rPr>
          <w:rFonts w:hint="eastAsia"/>
          <w:bCs/>
          <w:color w:val="auto"/>
          <w:sz w:val="28"/>
          <w:szCs w:val="28"/>
        </w:rPr>
        <w:t>要求</w:t>
      </w:r>
      <w:r>
        <w:rPr>
          <w:bCs/>
          <w:color w:val="auto"/>
          <w:sz w:val="28"/>
          <w:szCs w:val="28"/>
        </w:rPr>
        <w:t>。</w:t>
      </w:r>
    </w:p>
    <w:p>
      <w:pPr>
        <w:tabs>
          <w:tab w:val="left" w:pos="638"/>
        </w:tabs>
        <w:spacing w:line="360" w:lineRule="auto"/>
        <w:ind w:firstLine="560" w:firstLineChars="200"/>
        <w:rPr>
          <w:bCs/>
          <w:color w:val="auto"/>
          <w:sz w:val="28"/>
          <w:szCs w:val="28"/>
        </w:rPr>
      </w:pPr>
      <w:r>
        <w:rPr>
          <w:bCs/>
          <w:color w:val="auto"/>
          <w:sz w:val="28"/>
          <w:szCs w:val="28"/>
        </w:rPr>
        <w:t>三乙胺尾气净化器（G14）排气筒出口三乙胺平均浓度为0.20 mg/m</w:t>
      </w:r>
      <w:r>
        <w:rPr>
          <w:bCs/>
          <w:color w:val="auto"/>
          <w:sz w:val="28"/>
          <w:szCs w:val="28"/>
          <w:vertAlign w:val="superscript"/>
        </w:rPr>
        <w:t>3</w:t>
      </w:r>
      <w:r>
        <w:rPr>
          <w:bCs/>
          <w:color w:val="auto"/>
          <w:sz w:val="28"/>
          <w:szCs w:val="28"/>
        </w:rPr>
        <w:t>，</w:t>
      </w:r>
      <w:r>
        <w:rPr>
          <w:rFonts w:hint="eastAsia"/>
          <w:bCs/>
          <w:color w:val="auto"/>
          <w:sz w:val="28"/>
          <w:szCs w:val="28"/>
        </w:rPr>
        <w:t>符合</w:t>
      </w:r>
      <w:r>
        <w:rPr>
          <w:bCs/>
          <w:color w:val="auto"/>
          <w:sz w:val="28"/>
          <w:szCs w:val="28"/>
        </w:rPr>
        <w:t>《冷芯盒射芯机技术条件》</w:t>
      </w:r>
      <w:r>
        <w:rPr>
          <w:rFonts w:hint="eastAsia"/>
          <w:bCs/>
          <w:color w:val="auto"/>
          <w:sz w:val="28"/>
          <w:szCs w:val="28"/>
        </w:rPr>
        <w:t>（</w:t>
      </w:r>
      <w:r>
        <w:rPr>
          <w:bCs/>
          <w:color w:val="auto"/>
          <w:sz w:val="28"/>
          <w:szCs w:val="28"/>
        </w:rPr>
        <w:t>JB/T5361-2006</w:t>
      </w:r>
      <w:r>
        <w:rPr>
          <w:rFonts w:hint="eastAsia"/>
          <w:bCs/>
          <w:color w:val="auto"/>
          <w:sz w:val="28"/>
          <w:szCs w:val="28"/>
        </w:rPr>
        <w:t>）</w:t>
      </w:r>
      <w:r>
        <w:rPr>
          <w:bCs/>
          <w:color w:val="auto"/>
          <w:sz w:val="28"/>
          <w:szCs w:val="28"/>
        </w:rPr>
        <w:t>中相关标准</w:t>
      </w:r>
      <w:r>
        <w:rPr>
          <w:rFonts w:hint="eastAsia"/>
          <w:bCs/>
          <w:color w:val="auto"/>
          <w:sz w:val="28"/>
          <w:szCs w:val="28"/>
        </w:rPr>
        <w:t>要求</w:t>
      </w:r>
      <w:r>
        <w:rPr>
          <w:bCs/>
          <w:color w:val="auto"/>
          <w:sz w:val="28"/>
          <w:szCs w:val="28"/>
        </w:rPr>
        <w:t>。</w:t>
      </w:r>
    </w:p>
    <w:p>
      <w:pPr>
        <w:tabs>
          <w:tab w:val="left" w:pos="638"/>
        </w:tabs>
        <w:spacing w:line="360" w:lineRule="auto"/>
        <w:ind w:firstLine="560" w:firstLineChars="200"/>
        <w:rPr>
          <w:bCs/>
          <w:color w:val="auto"/>
          <w:sz w:val="28"/>
          <w:szCs w:val="28"/>
        </w:rPr>
      </w:pPr>
      <w:r>
        <w:rPr>
          <w:bCs/>
          <w:color w:val="auto"/>
          <w:sz w:val="28"/>
          <w:szCs w:val="28"/>
        </w:rPr>
        <w:t>大件喷粉固化炉（G15）排气筒出口颗粒物平均</w:t>
      </w:r>
      <w:r>
        <w:rPr>
          <w:rFonts w:hint="eastAsia"/>
          <w:bCs/>
          <w:color w:val="auto"/>
          <w:sz w:val="28"/>
          <w:szCs w:val="28"/>
        </w:rPr>
        <w:t>折算</w:t>
      </w:r>
      <w:r>
        <w:rPr>
          <w:bCs/>
          <w:color w:val="auto"/>
          <w:sz w:val="28"/>
          <w:szCs w:val="28"/>
        </w:rPr>
        <w:t>浓度为23.6 mg/m</w:t>
      </w:r>
      <w:r>
        <w:rPr>
          <w:bCs/>
          <w:color w:val="auto"/>
          <w:sz w:val="28"/>
          <w:szCs w:val="28"/>
          <w:vertAlign w:val="superscript"/>
        </w:rPr>
        <w:t>3</w:t>
      </w:r>
      <w:r>
        <w:rPr>
          <w:bCs/>
          <w:color w:val="auto"/>
          <w:sz w:val="28"/>
          <w:szCs w:val="28"/>
        </w:rPr>
        <w:t>，SO</w:t>
      </w:r>
      <w:r>
        <w:rPr>
          <w:bCs/>
          <w:color w:val="auto"/>
          <w:sz w:val="28"/>
          <w:szCs w:val="28"/>
          <w:vertAlign w:val="subscript"/>
        </w:rPr>
        <w:t>2</w:t>
      </w:r>
      <w:r>
        <w:rPr>
          <w:bCs/>
          <w:color w:val="auto"/>
          <w:sz w:val="28"/>
          <w:szCs w:val="28"/>
        </w:rPr>
        <w:t>平均浓度12mg/m</w:t>
      </w:r>
      <w:r>
        <w:rPr>
          <w:bCs/>
          <w:color w:val="auto"/>
          <w:sz w:val="28"/>
          <w:szCs w:val="28"/>
          <w:vertAlign w:val="superscript"/>
        </w:rPr>
        <w:t>3</w:t>
      </w:r>
      <w:r>
        <w:rPr>
          <w:bCs/>
          <w:color w:val="auto"/>
          <w:sz w:val="28"/>
          <w:szCs w:val="28"/>
        </w:rPr>
        <w:t>，NO</w:t>
      </w:r>
      <w:r>
        <w:rPr>
          <w:bCs/>
          <w:color w:val="auto"/>
          <w:sz w:val="28"/>
          <w:szCs w:val="28"/>
          <w:vertAlign w:val="subscript"/>
        </w:rPr>
        <w:t>X</w:t>
      </w:r>
      <w:r>
        <w:rPr>
          <w:bCs/>
          <w:color w:val="auto"/>
          <w:sz w:val="28"/>
          <w:szCs w:val="28"/>
        </w:rPr>
        <w:t>平均浓度26mg/m</w:t>
      </w:r>
      <w:r>
        <w:rPr>
          <w:bCs/>
          <w:color w:val="auto"/>
          <w:sz w:val="28"/>
          <w:szCs w:val="28"/>
          <w:vertAlign w:val="superscript"/>
        </w:rPr>
        <w:t>3</w:t>
      </w:r>
      <w:r>
        <w:rPr>
          <w:bCs/>
          <w:color w:val="auto"/>
          <w:sz w:val="28"/>
          <w:szCs w:val="28"/>
        </w:rPr>
        <w:t>；大件喷粉预热炉（G16）排气筒出口颗粒物平均</w:t>
      </w:r>
      <w:r>
        <w:rPr>
          <w:rFonts w:hint="eastAsia"/>
          <w:bCs/>
          <w:color w:val="auto"/>
          <w:sz w:val="28"/>
          <w:szCs w:val="28"/>
        </w:rPr>
        <w:t>折算</w:t>
      </w:r>
      <w:r>
        <w:rPr>
          <w:bCs/>
          <w:color w:val="auto"/>
          <w:sz w:val="28"/>
          <w:szCs w:val="28"/>
        </w:rPr>
        <w:t>浓度为20.1 mg/m</w:t>
      </w:r>
      <w:r>
        <w:rPr>
          <w:bCs/>
          <w:color w:val="auto"/>
          <w:sz w:val="28"/>
          <w:szCs w:val="28"/>
          <w:vertAlign w:val="superscript"/>
        </w:rPr>
        <w:t>3</w:t>
      </w:r>
      <w:r>
        <w:rPr>
          <w:bCs/>
          <w:color w:val="auto"/>
          <w:sz w:val="28"/>
          <w:szCs w:val="28"/>
        </w:rPr>
        <w:t>，SO</w:t>
      </w:r>
      <w:r>
        <w:rPr>
          <w:bCs/>
          <w:color w:val="auto"/>
          <w:sz w:val="28"/>
          <w:szCs w:val="28"/>
          <w:vertAlign w:val="subscript"/>
        </w:rPr>
        <w:t>2</w:t>
      </w:r>
      <w:r>
        <w:rPr>
          <w:bCs/>
          <w:color w:val="auto"/>
          <w:sz w:val="28"/>
          <w:szCs w:val="28"/>
        </w:rPr>
        <w:t>平均浓度12mg/m</w:t>
      </w:r>
      <w:r>
        <w:rPr>
          <w:bCs/>
          <w:color w:val="auto"/>
          <w:sz w:val="28"/>
          <w:szCs w:val="28"/>
          <w:vertAlign w:val="superscript"/>
        </w:rPr>
        <w:t>3</w:t>
      </w:r>
      <w:r>
        <w:rPr>
          <w:bCs/>
          <w:color w:val="auto"/>
          <w:sz w:val="28"/>
          <w:szCs w:val="28"/>
        </w:rPr>
        <w:t>，NO</w:t>
      </w:r>
      <w:r>
        <w:rPr>
          <w:bCs/>
          <w:color w:val="auto"/>
          <w:sz w:val="28"/>
          <w:szCs w:val="28"/>
          <w:vertAlign w:val="subscript"/>
        </w:rPr>
        <w:t>X</w:t>
      </w:r>
      <w:r>
        <w:rPr>
          <w:bCs/>
          <w:color w:val="auto"/>
          <w:sz w:val="28"/>
          <w:szCs w:val="28"/>
        </w:rPr>
        <w:t>平均浓度30mg/m</w:t>
      </w:r>
      <w:r>
        <w:rPr>
          <w:bCs/>
          <w:color w:val="auto"/>
          <w:sz w:val="28"/>
          <w:szCs w:val="28"/>
          <w:vertAlign w:val="superscript"/>
        </w:rPr>
        <w:t>3</w:t>
      </w:r>
      <w:r>
        <w:rPr>
          <w:rFonts w:hint="eastAsia"/>
          <w:bCs/>
          <w:color w:val="auto"/>
          <w:sz w:val="28"/>
          <w:szCs w:val="28"/>
        </w:rPr>
        <w:t>。大件喷粉</w:t>
      </w:r>
      <w:r>
        <w:rPr>
          <w:bCs/>
          <w:color w:val="auto"/>
          <w:sz w:val="28"/>
          <w:szCs w:val="28"/>
        </w:rPr>
        <w:t>固化炉以及大件喷粉预热炉</w:t>
      </w:r>
      <w:r>
        <w:rPr>
          <w:rFonts w:hint="eastAsia"/>
          <w:bCs/>
          <w:color w:val="auto"/>
          <w:sz w:val="28"/>
          <w:szCs w:val="28"/>
        </w:rPr>
        <w:t>的</w:t>
      </w:r>
      <w:r>
        <w:rPr>
          <w:bCs/>
          <w:color w:val="auto"/>
          <w:sz w:val="28"/>
          <w:szCs w:val="28"/>
        </w:rPr>
        <w:t>颗粒物</w:t>
      </w:r>
      <w:r>
        <w:rPr>
          <w:rFonts w:hint="eastAsia"/>
          <w:bCs/>
          <w:color w:val="auto"/>
          <w:sz w:val="28"/>
          <w:szCs w:val="28"/>
        </w:rPr>
        <w:t>浓度</w:t>
      </w:r>
      <w:r>
        <w:rPr>
          <w:bCs/>
          <w:color w:val="auto"/>
          <w:sz w:val="28"/>
          <w:szCs w:val="28"/>
        </w:rPr>
        <w:t>符合《工业炉窑大气污染物排放标准》（GB9078-1996）表2中热处理炉要求</w:t>
      </w:r>
      <w:r>
        <w:rPr>
          <w:rFonts w:hint="eastAsia"/>
          <w:bCs/>
          <w:color w:val="auto"/>
          <w:sz w:val="28"/>
          <w:szCs w:val="28"/>
        </w:rPr>
        <w:t>，</w:t>
      </w:r>
      <w:r>
        <w:rPr>
          <w:bCs/>
          <w:color w:val="auto"/>
          <w:sz w:val="28"/>
          <w:szCs w:val="28"/>
        </w:rPr>
        <w:t>SO</w:t>
      </w:r>
      <w:r>
        <w:rPr>
          <w:bCs/>
          <w:color w:val="auto"/>
          <w:sz w:val="28"/>
          <w:szCs w:val="28"/>
          <w:vertAlign w:val="subscript"/>
        </w:rPr>
        <w:t>2</w:t>
      </w:r>
      <w:r>
        <w:rPr>
          <w:rFonts w:hint="eastAsia"/>
          <w:bCs/>
          <w:color w:val="auto"/>
          <w:sz w:val="28"/>
          <w:szCs w:val="28"/>
        </w:rPr>
        <w:t>、</w:t>
      </w:r>
      <w:r>
        <w:rPr>
          <w:bCs/>
          <w:color w:val="auto"/>
          <w:sz w:val="28"/>
          <w:szCs w:val="28"/>
        </w:rPr>
        <w:t>NO</w:t>
      </w:r>
      <w:r>
        <w:rPr>
          <w:bCs/>
          <w:color w:val="auto"/>
          <w:sz w:val="28"/>
          <w:szCs w:val="28"/>
          <w:vertAlign w:val="subscript"/>
        </w:rPr>
        <w:t>X</w:t>
      </w:r>
      <w:r>
        <w:rPr>
          <w:rFonts w:hint="eastAsia"/>
          <w:bCs/>
          <w:color w:val="auto"/>
          <w:sz w:val="28"/>
          <w:szCs w:val="28"/>
        </w:rPr>
        <w:t>的</w:t>
      </w:r>
      <w:r>
        <w:rPr>
          <w:bCs/>
          <w:color w:val="auto"/>
          <w:sz w:val="28"/>
          <w:szCs w:val="28"/>
        </w:rPr>
        <w:t>浓度符合《大气污染物综合排放标准》（GB16297-1996）中二级排放标准</w:t>
      </w:r>
      <w:r>
        <w:rPr>
          <w:rFonts w:hint="eastAsia"/>
          <w:bCs/>
          <w:color w:val="auto"/>
          <w:sz w:val="28"/>
          <w:szCs w:val="28"/>
        </w:rPr>
        <w:t>要求</w:t>
      </w:r>
      <w:r>
        <w:rPr>
          <w:bCs/>
          <w:color w:val="auto"/>
          <w:sz w:val="28"/>
          <w:szCs w:val="28"/>
        </w:rPr>
        <w:t>。</w:t>
      </w:r>
    </w:p>
    <w:p>
      <w:pPr>
        <w:tabs>
          <w:tab w:val="left" w:pos="638"/>
        </w:tabs>
        <w:spacing w:line="360" w:lineRule="auto"/>
        <w:ind w:firstLine="560" w:firstLineChars="200"/>
        <w:rPr>
          <w:bCs/>
          <w:color w:val="auto"/>
          <w:sz w:val="28"/>
          <w:szCs w:val="28"/>
        </w:rPr>
      </w:pPr>
      <w:r>
        <w:rPr>
          <w:bCs/>
          <w:color w:val="auto"/>
          <w:sz w:val="28"/>
          <w:szCs w:val="28"/>
        </w:rPr>
        <w:t>小件喷粉固化炉（G23）排气筒出口颗粒物平均</w:t>
      </w:r>
      <w:r>
        <w:rPr>
          <w:rFonts w:hint="eastAsia"/>
          <w:bCs/>
          <w:color w:val="auto"/>
          <w:sz w:val="28"/>
          <w:szCs w:val="28"/>
        </w:rPr>
        <w:t>折算</w:t>
      </w:r>
      <w:r>
        <w:rPr>
          <w:bCs/>
          <w:color w:val="auto"/>
          <w:sz w:val="28"/>
          <w:szCs w:val="28"/>
        </w:rPr>
        <w:t>浓度为16.6 mg/m</w:t>
      </w:r>
      <w:r>
        <w:rPr>
          <w:bCs/>
          <w:color w:val="auto"/>
          <w:sz w:val="28"/>
          <w:szCs w:val="28"/>
          <w:vertAlign w:val="superscript"/>
        </w:rPr>
        <w:t>3</w:t>
      </w:r>
      <w:r>
        <w:rPr>
          <w:bCs/>
          <w:color w:val="auto"/>
          <w:sz w:val="28"/>
          <w:szCs w:val="28"/>
        </w:rPr>
        <w:t>，SO</w:t>
      </w:r>
      <w:r>
        <w:rPr>
          <w:bCs/>
          <w:color w:val="auto"/>
          <w:sz w:val="28"/>
          <w:szCs w:val="28"/>
          <w:vertAlign w:val="subscript"/>
        </w:rPr>
        <w:t>2</w:t>
      </w:r>
      <w:r>
        <w:rPr>
          <w:bCs/>
          <w:color w:val="auto"/>
          <w:sz w:val="28"/>
          <w:szCs w:val="28"/>
        </w:rPr>
        <w:t>平均浓度为9 mg/m</w:t>
      </w:r>
      <w:r>
        <w:rPr>
          <w:bCs/>
          <w:color w:val="auto"/>
          <w:sz w:val="28"/>
          <w:szCs w:val="28"/>
          <w:vertAlign w:val="superscript"/>
        </w:rPr>
        <w:t>3</w:t>
      </w:r>
      <w:r>
        <w:rPr>
          <w:bCs/>
          <w:color w:val="auto"/>
          <w:sz w:val="28"/>
          <w:szCs w:val="28"/>
        </w:rPr>
        <w:t>，NO</w:t>
      </w:r>
      <w:r>
        <w:rPr>
          <w:bCs/>
          <w:color w:val="auto"/>
          <w:sz w:val="28"/>
          <w:szCs w:val="28"/>
          <w:vertAlign w:val="subscript"/>
        </w:rPr>
        <w:t>X</w:t>
      </w:r>
      <w:r>
        <w:rPr>
          <w:bCs/>
          <w:color w:val="auto"/>
          <w:sz w:val="28"/>
          <w:szCs w:val="28"/>
        </w:rPr>
        <w:t>平均浓度为27mg/m</w:t>
      </w:r>
      <w:r>
        <w:rPr>
          <w:bCs/>
          <w:color w:val="auto"/>
          <w:sz w:val="28"/>
          <w:szCs w:val="28"/>
          <w:vertAlign w:val="superscript"/>
        </w:rPr>
        <w:t>3</w:t>
      </w:r>
      <w:r>
        <w:rPr>
          <w:bCs/>
          <w:color w:val="auto"/>
          <w:sz w:val="28"/>
          <w:szCs w:val="28"/>
        </w:rPr>
        <w:t>；小件喷粉预热炉（G24）排气筒出口颗粒物平均</w:t>
      </w:r>
      <w:r>
        <w:rPr>
          <w:rFonts w:hint="eastAsia"/>
          <w:bCs/>
          <w:color w:val="auto"/>
          <w:sz w:val="28"/>
          <w:szCs w:val="28"/>
        </w:rPr>
        <w:t>折算</w:t>
      </w:r>
      <w:r>
        <w:rPr>
          <w:bCs/>
          <w:color w:val="auto"/>
          <w:sz w:val="28"/>
          <w:szCs w:val="28"/>
        </w:rPr>
        <w:t>浓度为19.1 mg/m</w:t>
      </w:r>
      <w:r>
        <w:rPr>
          <w:bCs/>
          <w:color w:val="auto"/>
          <w:sz w:val="28"/>
          <w:szCs w:val="28"/>
          <w:vertAlign w:val="superscript"/>
        </w:rPr>
        <w:t>3</w:t>
      </w:r>
      <w:r>
        <w:rPr>
          <w:bCs/>
          <w:color w:val="auto"/>
          <w:sz w:val="28"/>
          <w:szCs w:val="28"/>
        </w:rPr>
        <w:t>，SO</w:t>
      </w:r>
      <w:r>
        <w:rPr>
          <w:bCs/>
          <w:color w:val="auto"/>
          <w:sz w:val="28"/>
          <w:szCs w:val="28"/>
          <w:vertAlign w:val="subscript"/>
        </w:rPr>
        <w:t>2</w:t>
      </w:r>
      <w:r>
        <w:rPr>
          <w:bCs/>
          <w:color w:val="auto"/>
          <w:sz w:val="28"/>
          <w:szCs w:val="28"/>
        </w:rPr>
        <w:t>平均浓度为9 mg/m</w:t>
      </w:r>
      <w:r>
        <w:rPr>
          <w:bCs/>
          <w:color w:val="auto"/>
          <w:sz w:val="28"/>
          <w:szCs w:val="28"/>
          <w:vertAlign w:val="superscript"/>
        </w:rPr>
        <w:t>3</w:t>
      </w:r>
      <w:r>
        <w:rPr>
          <w:bCs/>
          <w:color w:val="auto"/>
          <w:sz w:val="28"/>
          <w:szCs w:val="28"/>
        </w:rPr>
        <w:t>，NO</w:t>
      </w:r>
      <w:r>
        <w:rPr>
          <w:bCs/>
          <w:color w:val="auto"/>
          <w:sz w:val="28"/>
          <w:szCs w:val="28"/>
          <w:vertAlign w:val="subscript"/>
        </w:rPr>
        <w:t>X</w:t>
      </w:r>
      <w:r>
        <w:rPr>
          <w:bCs/>
          <w:color w:val="auto"/>
          <w:sz w:val="28"/>
          <w:szCs w:val="28"/>
        </w:rPr>
        <w:t>平均浓度为28mg/m</w:t>
      </w:r>
      <w:r>
        <w:rPr>
          <w:bCs/>
          <w:color w:val="auto"/>
          <w:sz w:val="28"/>
          <w:szCs w:val="28"/>
          <w:vertAlign w:val="superscript"/>
        </w:rPr>
        <w:t>3</w:t>
      </w:r>
      <w:r>
        <w:rPr>
          <w:rFonts w:hint="eastAsia"/>
          <w:bCs/>
          <w:color w:val="auto"/>
          <w:sz w:val="28"/>
          <w:szCs w:val="28"/>
        </w:rPr>
        <w:t>。小件喷粉</w:t>
      </w:r>
      <w:r>
        <w:rPr>
          <w:bCs/>
          <w:color w:val="auto"/>
          <w:sz w:val="28"/>
          <w:szCs w:val="28"/>
        </w:rPr>
        <w:t>固化炉以及</w:t>
      </w:r>
      <w:r>
        <w:rPr>
          <w:rFonts w:hint="eastAsia"/>
          <w:bCs/>
          <w:color w:val="auto"/>
          <w:sz w:val="28"/>
          <w:szCs w:val="28"/>
        </w:rPr>
        <w:t>小</w:t>
      </w:r>
      <w:r>
        <w:rPr>
          <w:bCs/>
          <w:color w:val="auto"/>
          <w:sz w:val="28"/>
          <w:szCs w:val="28"/>
        </w:rPr>
        <w:t>件喷粉预热炉</w:t>
      </w:r>
      <w:r>
        <w:rPr>
          <w:rFonts w:hint="eastAsia"/>
          <w:bCs/>
          <w:color w:val="auto"/>
          <w:sz w:val="28"/>
          <w:szCs w:val="28"/>
        </w:rPr>
        <w:t>的</w:t>
      </w:r>
      <w:r>
        <w:rPr>
          <w:bCs/>
          <w:color w:val="auto"/>
          <w:sz w:val="28"/>
          <w:szCs w:val="28"/>
        </w:rPr>
        <w:t>颗粒物</w:t>
      </w:r>
      <w:r>
        <w:rPr>
          <w:rFonts w:hint="eastAsia"/>
          <w:bCs/>
          <w:color w:val="auto"/>
          <w:sz w:val="28"/>
          <w:szCs w:val="28"/>
        </w:rPr>
        <w:t>浓度</w:t>
      </w:r>
      <w:r>
        <w:rPr>
          <w:bCs/>
          <w:color w:val="auto"/>
          <w:sz w:val="28"/>
          <w:szCs w:val="28"/>
        </w:rPr>
        <w:t>符合《工业炉窑大气污染物排放标准》（GB9078-1996）表2中热处理炉要求</w:t>
      </w:r>
      <w:r>
        <w:rPr>
          <w:rFonts w:hint="eastAsia"/>
          <w:bCs/>
          <w:color w:val="auto"/>
          <w:sz w:val="28"/>
          <w:szCs w:val="28"/>
        </w:rPr>
        <w:t>，</w:t>
      </w:r>
      <w:r>
        <w:rPr>
          <w:bCs/>
          <w:color w:val="auto"/>
          <w:sz w:val="28"/>
          <w:szCs w:val="28"/>
        </w:rPr>
        <w:t>SO</w:t>
      </w:r>
      <w:r>
        <w:rPr>
          <w:bCs/>
          <w:color w:val="auto"/>
          <w:sz w:val="28"/>
          <w:szCs w:val="28"/>
          <w:vertAlign w:val="subscript"/>
        </w:rPr>
        <w:t>2</w:t>
      </w:r>
      <w:r>
        <w:rPr>
          <w:rFonts w:hint="eastAsia"/>
          <w:bCs/>
          <w:color w:val="auto"/>
          <w:sz w:val="28"/>
          <w:szCs w:val="28"/>
        </w:rPr>
        <w:t>、</w:t>
      </w:r>
      <w:r>
        <w:rPr>
          <w:bCs/>
          <w:color w:val="auto"/>
          <w:sz w:val="28"/>
          <w:szCs w:val="28"/>
        </w:rPr>
        <w:t>NO</w:t>
      </w:r>
      <w:r>
        <w:rPr>
          <w:bCs/>
          <w:color w:val="auto"/>
          <w:sz w:val="28"/>
          <w:szCs w:val="28"/>
          <w:vertAlign w:val="subscript"/>
        </w:rPr>
        <w:t>X</w:t>
      </w:r>
      <w:r>
        <w:rPr>
          <w:rFonts w:hint="eastAsia"/>
          <w:bCs/>
          <w:color w:val="auto"/>
          <w:sz w:val="28"/>
          <w:szCs w:val="28"/>
        </w:rPr>
        <w:t>的</w:t>
      </w:r>
      <w:r>
        <w:rPr>
          <w:bCs/>
          <w:color w:val="auto"/>
          <w:sz w:val="28"/>
          <w:szCs w:val="28"/>
        </w:rPr>
        <w:t>浓度符合《大气污染物综合排放标准》（GB16297-1996）中二级排放标准</w:t>
      </w:r>
      <w:r>
        <w:rPr>
          <w:rFonts w:hint="eastAsia"/>
          <w:bCs/>
          <w:color w:val="auto"/>
          <w:sz w:val="28"/>
          <w:szCs w:val="28"/>
        </w:rPr>
        <w:t>要求</w:t>
      </w:r>
      <w:r>
        <w:rPr>
          <w:bCs/>
          <w:color w:val="auto"/>
          <w:sz w:val="28"/>
          <w:szCs w:val="28"/>
        </w:rPr>
        <w:t>。</w:t>
      </w:r>
    </w:p>
    <w:p>
      <w:pPr>
        <w:pStyle w:val="2"/>
        <w:rPr>
          <w:color w:val="auto"/>
          <w:sz w:val="28"/>
          <w:szCs w:val="28"/>
        </w:rPr>
      </w:pPr>
      <w:r>
        <w:rPr>
          <w:color w:val="auto"/>
          <w:sz w:val="28"/>
          <w:szCs w:val="28"/>
        </w:rPr>
        <w:t>13.1.2 无组织排放废气</w:t>
      </w:r>
    </w:p>
    <w:p>
      <w:pPr>
        <w:tabs>
          <w:tab w:val="left" w:pos="638"/>
        </w:tabs>
        <w:spacing w:line="360" w:lineRule="auto"/>
        <w:ind w:firstLine="560" w:firstLineChars="200"/>
        <w:rPr>
          <w:color w:val="auto"/>
          <w:sz w:val="28"/>
          <w:szCs w:val="28"/>
        </w:rPr>
      </w:pPr>
      <w:r>
        <w:rPr>
          <w:color w:val="auto"/>
          <w:sz w:val="28"/>
          <w:szCs w:val="28"/>
        </w:rPr>
        <w:t>验收监测期间，厂界无组织排放监控点的颗粒物、二氧化硫、氮氧化物、非甲烷总烃最大监测浓度值分别为</w:t>
      </w:r>
      <w:r>
        <w:rPr>
          <w:rFonts w:hint="eastAsia"/>
          <w:color w:val="auto"/>
          <w:sz w:val="28"/>
          <w:szCs w:val="28"/>
        </w:rPr>
        <w:t>0.</w:t>
      </w:r>
      <w:r>
        <w:rPr>
          <w:color w:val="auto"/>
          <w:sz w:val="28"/>
          <w:szCs w:val="28"/>
        </w:rPr>
        <w:t>906 mg/m</w:t>
      </w:r>
      <w:r>
        <w:rPr>
          <w:color w:val="auto"/>
          <w:sz w:val="28"/>
          <w:szCs w:val="28"/>
          <w:vertAlign w:val="superscript"/>
        </w:rPr>
        <w:t>3</w:t>
      </w:r>
      <w:r>
        <w:rPr>
          <w:rFonts w:hint="eastAsia"/>
          <w:color w:val="auto"/>
          <w:sz w:val="28"/>
          <w:szCs w:val="28"/>
        </w:rPr>
        <w:t>、0.036</w:t>
      </w:r>
      <w:r>
        <w:rPr>
          <w:color w:val="auto"/>
          <w:sz w:val="28"/>
          <w:szCs w:val="28"/>
        </w:rPr>
        <w:t xml:space="preserve"> mg/m</w:t>
      </w:r>
      <w:r>
        <w:rPr>
          <w:color w:val="auto"/>
          <w:sz w:val="28"/>
          <w:szCs w:val="28"/>
          <w:vertAlign w:val="superscript"/>
        </w:rPr>
        <w:t>3</w:t>
      </w:r>
      <w:r>
        <w:rPr>
          <w:rFonts w:hint="eastAsia"/>
          <w:color w:val="auto"/>
          <w:sz w:val="28"/>
          <w:szCs w:val="28"/>
        </w:rPr>
        <w:t>、0.049</w:t>
      </w:r>
      <w:r>
        <w:rPr>
          <w:color w:val="auto"/>
          <w:sz w:val="28"/>
          <w:szCs w:val="28"/>
        </w:rPr>
        <w:t xml:space="preserve"> mg/m</w:t>
      </w:r>
      <w:r>
        <w:rPr>
          <w:color w:val="auto"/>
          <w:sz w:val="28"/>
          <w:szCs w:val="28"/>
          <w:vertAlign w:val="superscript"/>
        </w:rPr>
        <w:t>3</w:t>
      </w:r>
      <w:r>
        <w:rPr>
          <w:rFonts w:hint="eastAsia"/>
          <w:color w:val="auto"/>
          <w:sz w:val="28"/>
          <w:szCs w:val="28"/>
        </w:rPr>
        <w:t>、1.23</w:t>
      </w:r>
      <w:r>
        <w:rPr>
          <w:color w:val="auto"/>
          <w:sz w:val="28"/>
          <w:szCs w:val="28"/>
        </w:rPr>
        <w:t xml:space="preserve"> mg/m</w:t>
      </w:r>
      <w:r>
        <w:rPr>
          <w:color w:val="auto"/>
          <w:sz w:val="28"/>
          <w:szCs w:val="28"/>
          <w:vertAlign w:val="superscript"/>
        </w:rPr>
        <w:t>3</w:t>
      </w:r>
      <w:r>
        <w:rPr>
          <w:color w:val="auto"/>
          <w:sz w:val="28"/>
          <w:szCs w:val="28"/>
        </w:rPr>
        <w:t>，</w:t>
      </w:r>
      <w:r>
        <w:rPr>
          <w:rFonts w:hint="eastAsia"/>
          <w:color w:val="auto"/>
          <w:sz w:val="28"/>
          <w:szCs w:val="28"/>
        </w:rPr>
        <w:t>其中</w:t>
      </w:r>
      <w:r>
        <w:rPr>
          <w:color w:val="auto"/>
          <w:sz w:val="28"/>
          <w:szCs w:val="28"/>
        </w:rPr>
        <w:t>苯乙烯、甲苯、二甲苯</w:t>
      </w:r>
      <w:r>
        <w:rPr>
          <w:rFonts w:hint="eastAsia"/>
          <w:color w:val="auto"/>
          <w:sz w:val="28"/>
          <w:szCs w:val="28"/>
        </w:rPr>
        <w:t>均</w:t>
      </w:r>
      <w:r>
        <w:rPr>
          <w:color w:val="auto"/>
          <w:sz w:val="28"/>
          <w:szCs w:val="28"/>
        </w:rPr>
        <w:t>未检出。</w:t>
      </w:r>
      <w:r>
        <w:rPr>
          <w:rFonts w:hint="eastAsia"/>
          <w:color w:val="auto"/>
          <w:sz w:val="28"/>
          <w:szCs w:val="28"/>
        </w:rPr>
        <w:t>厂界</w:t>
      </w:r>
      <w:r>
        <w:rPr>
          <w:color w:val="auto"/>
          <w:sz w:val="28"/>
          <w:szCs w:val="28"/>
        </w:rPr>
        <w:t xml:space="preserve">无组织监控点全部符合《大气污染物综合排放标准》(GB16296-1996)表2中无组织排放监控浓度限值的要求。  </w:t>
      </w:r>
    </w:p>
    <w:p>
      <w:pPr>
        <w:pStyle w:val="2"/>
        <w:rPr>
          <w:color w:val="auto"/>
          <w:sz w:val="28"/>
          <w:szCs w:val="28"/>
        </w:rPr>
      </w:pPr>
      <w:r>
        <w:rPr>
          <w:color w:val="auto"/>
          <w:sz w:val="28"/>
          <w:szCs w:val="28"/>
        </w:rPr>
        <w:t>13.1.3 噪声</w:t>
      </w:r>
    </w:p>
    <w:p>
      <w:pPr>
        <w:tabs>
          <w:tab w:val="left" w:pos="638"/>
        </w:tabs>
        <w:spacing w:line="360" w:lineRule="auto"/>
        <w:ind w:firstLine="560" w:firstLineChars="200"/>
        <w:rPr>
          <w:color w:val="auto"/>
          <w:sz w:val="28"/>
          <w:szCs w:val="28"/>
        </w:rPr>
      </w:pPr>
      <w:r>
        <w:rPr>
          <w:color w:val="auto"/>
          <w:sz w:val="28"/>
          <w:szCs w:val="28"/>
        </w:rPr>
        <w:t>验收监测期间，</w:t>
      </w:r>
      <w:r>
        <w:rPr>
          <w:bCs/>
          <w:color w:val="auto"/>
          <w:sz w:val="28"/>
          <w:szCs w:val="28"/>
        </w:rPr>
        <w:t>厂界噪声昼、夜间监测值均符合</w:t>
      </w:r>
      <w:r>
        <w:rPr>
          <w:color w:val="auto"/>
          <w:sz w:val="28"/>
          <w:szCs w:val="28"/>
        </w:rPr>
        <w:t>《工业企业厂界环境噪声排放标准》（GB 12348- 2008）3类标准限值的要求。</w:t>
      </w:r>
    </w:p>
    <w:p>
      <w:pPr>
        <w:pStyle w:val="2"/>
        <w:rPr>
          <w:color w:val="auto"/>
          <w:sz w:val="28"/>
          <w:szCs w:val="28"/>
        </w:rPr>
      </w:pPr>
      <w:r>
        <w:rPr>
          <w:color w:val="auto"/>
          <w:sz w:val="28"/>
          <w:szCs w:val="28"/>
        </w:rPr>
        <w:t>13.1.4 废水</w:t>
      </w:r>
    </w:p>
    <w:p>
      <w:pPr>
        <w:tabs>
          <w:tab w:val="left" w:pos="638"/>
        </w:tabs>
        <w:spacing w:line="360" w:lineRule="auto"/>
        <w:ind w:firstLine="560" w:firstLineChars="200"/>
        <w:rPr>
          <w:bCs/>
          <w:color w:val="auto"/>
          <w:sz w:val="28"/>
          <w:szCs w:val="28"/>
        </w:rPr>
      </w:pPr>
      <w:r>
        <w:rPr>
          <w:rFonts w:hint="eastAsia"/>
          <w:color w:val="auto"/>
          <w:sz w:val="28"/>
          <w:szCs w:val="28"/>
        </w:rPr>
        <w:t>根据《芜湖新兴铸管焦化验收监测报告》以及《芜湖新兴铸管烧结验收监测报告》项目</w:t>
      </w:r>
      <w:r>
        <w:rPr>
          <w:color w:val="auto"/>
          <w:sz w:val="28"/>
          <w:szCs w:val="28"/>
        </w:rPr>
        <w:t>验收监测期间</w:t>
      </w:r>
      <w:r>
        <w:rPr>
          <w:rFonts w:hint="eastAsia"/>
          <w:color w:val="auto"/>
          <w:sz w:val="28"/>
          <w:szCs w:val="28"/>
        </w:rPr>
        <w:t>的监测数据</w:t>
      </w:r>
      <w:r>
        <w:rPr>
          <w:color w:val="auto"/>
          <w:sz w:val="28"/>
          <w:szCs w:val="28"/>
        </w:rPr>
        <w:t>，综合污水处理站对废水</w:t>
      </w:r>
      <w:r>
        <w:rPr>
          <w:bCs/>
          <w:color w:val="auto"/>
          <w:sz w:val="28"/>
          <w:szCs w:val="28"/>
        </w:rPr>
        <w:t>中悬浮物、氨氮、化学需氧量、生化需氧量、石油类、总氮、总磷的去除率分别达到73.5%、80.7%、72.5%、40.8%、90.4%、88.5%、50.0%，挥发酚、氰化物和硫化物未检出。</w:t>
      </w:r>
    </w:p>
    <w:p>
      <w:pPr>
        <w:pStyle w:val="2"/>
        <w:rPr>
          <w:color w:val="auto"/>
          <w:sz w:val="28"/>
          <w:szCs w:val="28"/>
        </w:rPr>
      </w:pPr>
      <w:r>
        <w:rPr>
          <w:color w:val="auto"/>
          <w:sz w:val="28"/>
          <w:szCs w:val="28"/>
        </w:rPr>
        <w:t>13.1.5 固体废弃物处理</w:t>
      </w:r>
    </w:p>
    <w:p>
      <w:pPr>
        <w:tabs>
          <w:tab w:val="left" w:pos="638"/>
        </w:tabs>
        <w:spacing w:line="360" w:lineRule="auto"/>
        <w:ind w:firstLine="560" w:firstLineChars="200"/>
        <w:rPr>
          <w:color w:val="auto"/>
          <w:sz w:val="28"/>
          <w:szCs w:val="28"/>
        </w:rPr>
      </w:pPr>
      <w:r>
        <w:rPr>
          <w:rFonts w:hint="eastAsia"/>
          <w:color w:val="auto"/>
          <w:sz w:val="28"/>
          <w:szCs w:val="28"/>
        </w:rPr>
        <w:t>项目固废主要</w:t>
      </w:r>
      <w:r>
        <w:rPr>
          <w:color w:val="auto"/>
          <w:sz w:val="28"/>
          <w:szCs w:val="28"/>
        </w:rPr>
        <w:t>为一般工业固废</w:t>
      </w:r>
      <w:r>
        <w:rPr>
          <w:rFonts w:hint="eastAsia"/>
          <w:color w:val="auto"/>
          <w:sz w:val="28"/>
          <w:szCs w:val="28"/>
        </w:rPr>
        <w:t>和</w:t>
      </w:r>
      <w:r>
        <w:rPr>
          <w:color w:val="auto"/>
          <w:sz w:val="28"/>
          <w:szCs w:val="28"/>
        </w:rPr>
        <w:t>少量的危废</w:t>
      </w:r>
      <w:r>
        <w:rPr>
          <w:rFonts w:hint="eastAsia"/>
          <w:color w:val="auto"/>
          <w:sz w:val="28"/>
          <w:szCs w:val="28"/>
        </w:rPr>
        <w:t>。废管件</w:t>
      </w:r>
      <w:r>
        <w:rPr>
          <w:color w:val="auto"/>
          <w:sz w:val="28"/>
          <w:szCs w:val="28"/>
        </w:rPr>
        <w:t>、球化渣、渣铁、铁屑</w:t>
      </w:r>
      <w:r>
        <w:rPr>
          <w:rFonts w:hint="eastAsia"/>
          <w:color w:val="auto"/>
          <w:sz w:val="28"/>
          <w:szCs w:val="28"/>
        </w:rPr>
        <w:t>、</w:t>
      </w:r>
      <w:r>
        <w:rPr>
          <w:color w:val="auto"/>
          <w:sz w:val="28"/>
          <w:szCs w:val="28"/>
        </w:rPr>
        <w:t>废活性炭以及含铁除尘灰等作为</w:t>
      </w:r>
      <w:r>
        <w:rPr>
          <w:rFonts w:hint="eastAsia"/>
          <w:color w:val="auto"/>
          <w:sz w:val="28"/>
          <w:szCs w:val="28"/>
        </w:rPr>
        <w:t>炼铁</w:t>
      </w:r>
      <w:r>
        <w:rPr>
          <w:color w:val="auto"/>
          <w:sz w:val="28"/>
          <w:szCs w:val="28"/>
        </w:rPr>
        <w:t>原料使用。</w:t>
      </w:r>
      <w:r>
        <w:rPr>
          <w:rFonts w:hint="eastAsia"/>
          <w:color w:val="auto"/>
          <w:sz w:val="28"/>
          <w:szCs w:val="28"/>
        </w:rPr>
        <w:t>砂处理</w:t>
      </w:r>
      <w:r>
        <w:rPr>
          <w:color w:val="auto"/>
          <w:sz w:val="28"/>
          <w:szCs w:val="28"/>
        </w:rPr>
        <w:t>除尘灰、喷粉除尘灰循环使用，废包装材料作为废品外销</w:t>
      </w:r>
      <w:r>
        <w:rPr>
          <w:rFonts w:hint="eastAsia"/>
          <w:color w:val="auto"/>
          <w:sz w:val="28"/>
          <w:szCs w:val="28"/>
        </w:rPr>
        <w:t>。</w:t>
      </w:r>
      <w:r>
        <w:rPr>
          <w:color w:val="auto"/>
          <w:sz w:val="28"/>
          <w:szCs w:val="28"/>
        </w:rPr>
        <w:t>废油</w:t>
      </w:r>
      <w:r>
        <w:rPr>
          <w:rFonts w:hint="eastAsia"/>
          <w:color w:val="auto"/>
          <w:sz w:val="28"/>
          <w:szCs w:val="28"/>
        </w:rPr>
        <w:t>交由马鞍山市关东润滑油有限责任</w:t>
      </w:r>
      <w:r>
        <w:rPr>
          <w:color w:val="auto"/>
          <w:sz w:val="28"/>
          <w:szCs w:val="28"/>
        </w:rPr>
        <w:t>公司处置</w:t>
      </w:r>
      <w:r>
        <w:rPr>
          <w:rFonts w:hint="eastAsia"/>
          <w:color w:val="auto"/>
          <w:sz w:val="28"/>
          <w:szCs w:val="28"/>
        </w:rPr>
        <w:t>，</w:t>
      </w:r>
      <w:r>
        <w:rPr>
          <w:color w:val="auto"/>
          <w:sz w:val="28"/>
          <w:szCs w:val="28"/>
        </w:rPr>
        <w:t>废油漆桶由</w:t>
      </w:r>
      <w:r>
        <w:rPr>
          <w:rFonts w:hint="eastAsia"/>
          <w:color w:val="auto"/>
          <w:sz w:val="28"/>
          <w:szCs w:val="28"/>
        </w:rPr>
        <w:t>芜湖海创环保科技有限责任公司处理。</w:t>
      </w:r>
      <w:r>
        <w:rPr>
          <w:color w:val="auto"/>
          <w:sz w:val="28"/>
          <w:szCs w:val="28"/>
        </w:rPr>
        <w:t>具体</w:t>
      </w:r>
      <w:r>
        <w:rPr>
          <w:rFonts w:hint="eastAsia"/>
          <w:color w:val="auto"/>
          <w:sz w:val="28"/>
          <w:szCs w:val="28"/>
        </w:rPr>
        <w:t>可见</w:t>
      </w:r>
      <w:r>
        <w:rPr>
          <w:color w:val="auto"/>
          <w:sz w:val="28"/>
          <w:szCs w:val="28"/>
        </w:rPr>
        <w:t>附件</w:t>
      </w:r>
      <w:r>
        <w:rPr>
          <w:rFonts w:hint="eastAsia"/>
          <w:color w:val="auto"/>
          <w:sz w:val="28"/>
          <w:szCs w:val="28"/>
        </w:rPr>
        <w:t>5。</w:t>
      </w:r>
      <w:r>
        <w:rPr>
          <w:color w:val="auto"/>
          <w:sz w:val="28"/>
          <w:szCs w:val="28"/>
        </w:rPr>
        <w:t>少量生活垃圾交由环卫部门收集处理。</w:t>
      </w:r>
    </w:p>
    <w:p>
      <w:pPr>
        <w:pStyle w:val="2"/>
        <w:rPr>
          <w:color w:val="auto"/>
          <w:sz w:val="28"/>
          <w:szCs w:val="28"/>
        </w:rPr>
      </w:pPr>
      <w:r>
        <w:rPr>
          <w:rFonts w:hint="eastAsia"/>
          <w:color w:val="auto"/>
          <w:sz w:val="28"/>
          <w:szCs w:val="28"/>
        </w:rPr>
        <w:t>13.1.</w:t>
      </w:r>
      <w:r>
        <w:rPr>
          <w:color w:val="auto"/>
          <w:sz w:val="28"/>
          <w:szCs w:val="28"/>
        </w:rPr>
        <w:t>6</w:t>
      </w:r>
      <w:r>
        <w:rPr>
          <w:rFonts w:hint="eastAsia"/>
          <w:color w:val="auto"/>
          <w:sz w:val="28"/>
          <w:szCs w:val="28"/>
        </w:rPr>
        <w:t>总量控制</w:t>
      </w:r>
    </w:p>
    <w:p>
      <w:pPr>
        <w:tabs>
          <w:tab w:val="left" w:pos="638"/>
        </w:tabs>
        <w:spacing w:line="360" w:lineRule="auto"/>
        <w:ind w:firstLine="560" w:firstLineChars="200"/>
        <w:rPr>
          <w:color w:val="auto"/>
          <w:sz w:val="28"/>
          <w:szCs w:val="28"/>
        </w:rPr>
      </w:pPr>
      <w:r>
        <w:rPr>
          <w:color w:val="auto"/>
          <w:sz w:val="28"/>
          <w:szCs w:val="28"/>
        </w:rPr>
        <w:t>根据验收监测结果，按照各工段实际年运行小时数，对本项目现阶段的废气污染物的排放总量进行核算：</w:t>
      </w:r>
      <w:r>
        <w:rPr>
          <w:rFonts w:hint="eastAsia"/>
          <w:color w:val="auto"/>
          <w:sz w:val="28"/>
          <w:szCs w:val="28"/>
        </w:rPr>
        <w:t>二氧化硫</w:t>
      </w:r>
      <w:r>
        <w:rPr>
          <w:color w:val="auto"/>
          <w:sz w:val="28"/>
          <w:szCs w:val="28"/>
        </w:rPr>
        <w:t>排放量为0.63t/a，氮氧化物排放量为1.9t/a</w:t>
      </w:r>
      <w:r>
        <w:rPr>
          <w:rFonts w:hint="eastAsia"/>
          <w:color w:val="auto"/>
          <w:sz w:val="28"/>
          <w:szCs w:val="28"/>
        </w:rPr>
        <w:t>，满足芜湖市环保局下达</w:t>
      </w:r>
      <w:r>
        <w:rPr>
          <w:color w:val="auto"/>
          <w:sz w:val="28"/>
          <w:szCs w:val="28"/>
        </w:rPr>
        <w:t>的总量控制指标</w:t>
      </w:r>
      <w:r>
        <w:rPr>
          <w:rFonts w:hint="eastAsia"/>
          <w:color w:val="auto"/>
          <w:sz w:val="28"/>
          <w:szCs w:val="28"/>
        </w:rPr>
        <w:t>要求</w:t>
      </w:r>
      <w:r>
        <w:rPr>
          <w:color w:val="auto"/>
          <w:sz w:val="28"/>
          <w:szCs w:val="28"/>
        </w:rPr>
        <w:t>。</w:t>
      </w:r>
    </w:p>
    <w:p>
      <w:pPr>
        <w:pStyle w:val="2"/>
        <w:rPr>
          <w:color w:val="auto"/>
          <w:sz w:val="28"/>
          <w:szCs w:val="28"/>
        </w:rPr>
      </w:pPr>
      <w:r>
        <w:rPr>
          <w:rFonts w:hint="eastAsia"/>
          <w:color w:val="auto"/>
          <w:sz w:val="28"/>
          <w:szCs w:val="28"/>
        </w:rPr>
        <w:t>13.1.</w:t>
      </w:r>
      <w:r>
        <w:rPr>
          <w:color w:val="auto"/>
          <w:sz w:val="28"/>
          <w:szCs w:val="28"/>
        </w:rPr>
        <w:t>7</w:t>
      </w:r>
      <w:r>
        <w:rPr>
          <w:rFonts w:hint="eastAsia"/>
          <w:color w:val="auto"/>
          <w:sz w:val="28"/>
          <w:szCs w:val="28"/>
        </w:rPr>
        <w:t>公众参与</w:t>
      </w:r>
    </w:p>
    <w:p>
      <w:pPr>
        <w:tabs>
          <w:tab w:val="left" w:pos="638"/>
        </w:tabs>
        <w:spacing w:line="360" w:lineRule="auto"/>
        <w:ind w:firstLine="560" w:firstLineChars="200"/>
        <w:rPr>
          <w:color w:val="auto"/>
          <w:sz w:val="28"/>
          <w:szCs w:val="28"/>
        </w:rPr>
      </w:pPr>
      <w:r>
        <w:rPr>
          <w:color w:val="auto"/>
          <w:sz w:val="28"/>
          <w:szCs w:val="28"/>
        </w:rPr>
        <w:t>公众意见调查共发放调查表100份，收回有效调查表100份。100名调查对象对该项目环保工作均表示满意</w:t>
      </w:r>
      <w:r>
        <w:rPr>
          <w:bCs/>
          <w:color w:val="auto"/>
          <w:sz w:val="28"/>
          <w:szCs w:val="28"/>
        </w:rPr>
        <w:t>。</w:t>
      </w:r>
    </w:p>
    <w:p>
      <w:pPr>
        <w:pStyle w:val="6"/>
        <w:snapToGrid w:val="0"/>
        <w:spacing w:before="0" w:after="0" w:line="360" w:lineRule="auto"/>
        <w:rPr>
          <w:rFonts w:ascii="Times New Roman" w:hAnsi="Times New Roman" w:eastAsia="宋体"/>
          <w:color w:val="auto"/>
          <w:sz w:val="28"/>
          <w:szCs w:val="28"/>
        </w:rPr>
      </w:pPr>
      <w:bookmarkStart w:id="161" w:name="_Toc492281363"/>
      <w:r>
        <w:rPr>
          <w:rFonts w:ascii="Times New Roman" w:hAnsi="Times New Roman" w:eastAsia="宋体"/>
          <w:color w:val="auto"/>
          <w:sz w:val="28"/>
          <w:szCs w:val="28"/>
        </w:rPr>
        <w:t>13.2 建议</w:t>
      </w:r>
      <w:bookmarkEnd w:id="161"/>
    </w:p>
    <w:p>
      <w:pPr>
        <w:tabs>
          <w:tab w:val="left" w:pos="638"/>
        </w:tabs>
        <w:spacing w:line="360" w:lineRule="auto"/>
        <w:ind w:firstLine="560" w:firstLineChars="200"/>
        <w:rPr>
          <w:color w:val="auto"/>
          <w:sz w:val="28"/>
          <w:szCs w:val="28"/>
        </w:rPr>
      </w:pPr>
      <w:r>
        <w:rPr>
          <w:color w:val="auto"/>
          <w:sz w:val="28"/>
          <w:szCs w:val="28"/>
        </w:rPr>
        <w:t>1、企业应加强各类环保治理设施的日常维护和管理，确保处理设施的长期稳定运行、各项污染物达标排放。</w:t>
      </w:r>
    </w:p>
    <w:p>
      <w:pPr>
        <w:tabs>
          <w:tab w:val="left" w:pos="638"/>
        </w:tabs>
        <w:spacing w:line="360" w:lineRule="auto"/>
        <w:ind w:firstLine="560" w:firstLineChars="200"/>
        <w:rPr>
          <w:color w:val="auto"/>
          <w:sz w:val="28"/>
          <w:szCs w:val="28"/>
        </w:rPr>
      </w:pPr>
      <w:r>
        <w:rPr>
          <w:color w:val="auto"/>
          <w:sz w:val="28"/>
          <w:szCs w:val="28"/>
        </w:rPr>
        <w:t>2、加强环境风险防范，加强生产原辅材料在使用和贮运过程中的管理，杜绝环境污染事故发生。</w:t>
      </w:r>
    </w:p>
    <w:p>
      <w:pPr>
        <w:tabs>
          <w:tab w:val="left" w:pos="638"/>
        </w:tabs>
        <w:spacing w:line="360" w:lineRule="auto"/>
        <w:ind w:firstLine="560" w:firstLineChars="200"/>
        <w:rPr>
          <w:color w:val="auto"/>
          <w:sz w:val="28"/>
          <w:szCs w:val="28"/>
        </w:rPr>
      </w:pPr>
      <w:r>
        <w:rPr>
          <w:color w:val="auto"/>
          <w:sz w:val="28"/>
          <w:szCs w:val="28"/>
        </w:rPr>
        <w:t>3、加强环境监控监测，按照监控监测计划开展监测。</w:t>
      </w:r>
    </w:p>
    <w:p>
      <w:pPr>
        <w:tabs>
          <w:tab w:val="left" w:pos="638"/>
        </w:tabs>
        <w:spacing w:line="360" w:lineRule="auto"/>
        <w:ind w:firstLine="560" w:firstLineChars="200"/>
        <w:rPr>
          <w:color w:val="auto"/>
          <w:sz w:val="28"/>
          <w:szCs w:val="28"/>
        </w:rPr>
      </w:pPr>
      <w:r>
        <w:rPr>
          <w:rFonts w:hint="eastAsia"/>
          <w:color w:val="auto"/>
          <w:sz w:val="28"/>
          <w:szCs w:val="28"/>
        </w:rPr>
        <w:t>4、完善富锌漆刷漆和沥青补漆工序的无组织废气收集系统，安装废气治理设施。</w:t>
      </w:r>
    </w:p>
    <w:p>
      <w:pPr>
        <w:tabs>
          <w:tab w:val="left" w:pos="638"/>
        </w:tabs>
        <w:spacing w:line="360" w:lineRule="auto"/>
        <w:ind w:firstLine="560" w:firstLineChars="200"/>
        <w:rPr>
          <w:color w:val="auto"/>
          <w:sz w:val="28"/>
          <w:szCs w:val="28"/>
        </w:rPr>
      </w:pPr>
    </w:p>
    <w:sectPr>
      <w:pgSz w:w="11906" w:h="16838"/>
      <w:pgMar w:top="1440" w:right="1800" w:bottom="1440" w:left="1800" w:header="851" w:footer="992" w:gutter="0"/>
      <w:cols w:space="720"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Tahoma">
    <w:panose1 w:val="020B0604030504040204"/>
    <w:charset w:val="00"/>
    <w:family w:val="auto"/>
    <w:pitch w:val="default"/>
    <w:sig w:usb0="61007A87" w:usb1="80000000" w:usb2="00000008"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0F3C52" w:usb2="00000016" w:usb3="00000000" w:csb0="0004001F" w:csb1="00000000"/>
  </w:font>
  <w:font w:name="Calibri">
    <w:panose1 w:val="020F0502020204030204"/>
    <w:charset w:val="00"/>
    <w:family w:val="auto"/>
    <w:pitch w:val="default"/>
    <w:sig w:usb0="A00002EF" w:usb1="4000207B" w:usb2="00000000" w:usb3="00000000" w:csb0="2000009F" w:csb1="00000000"/>
  </w:font>
  <w:font w:name="Cambria">
    <w:panose1 w:val="02040503050406030204"/>
    <w:charset w:val="00"/>
    <w:family w:val="auto"/>
    <w:pitch w:val="default"/>
    <w:sig w:usb0="A00002EF" w:usb1="4000004B" w:usb2="00000000" w:usb3="00000000" w:csb0="200000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4"/>
      <w:jc w:val="center"/>
    </w:pPr>
  </w:p>
  <w:p>
    <w:pPr>
      <w:pStyle w:val="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4"/>
      <w:jc w:val="center"/>
    </w:pPr>
    <w:r>
      <w:fldChar w:fldCharType="begin"/>
    </w:r>
    <w:r>
      <w:instrText xml:space="preserve">PAGE   \* MERGEFORMAT</w:instrText>
    </w:r>
    <w:r>
      <w:fldChar w:fldCharType="separate"/>
    </w:r>
    <w:r>
      <w:t>- 1 -</w:t>
    </w:r>
    <w:r>
      <w:rPr>
        <w:lang w:val="zh-CN"/>
      </w:rPr>
      <w:fldChar w:fldCharType="end"/>
    </w:r>
  </w:p>
  <w:p>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bottom w:val="single" w:color="auto" w:sz="6" w:space="1"/>
      </w:pBdr>
      <w:snapToGrid w:val="0"/>
      <w:jc w:val="center"/>
    </w:pPr>
    <w:r>
      <w:t>芜湖新兴铸管有限公司</w:t>
    </w:r>
    <w:r>
      <w:rPr>
        <w:bCs/>
      </w:rPr>
      <w:t>5万吨管件项目</w:t>
    </w:r>
    <w:r>
      <w:t>竣工环境保护验收监测报告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bottom w:val="single" w:color="auto" w:sz="6" w:space="1"/>
      </w:pBdr>
      <w:snapToGrid w:val="0"/>
      <w:jc w:val="center"/>
    </w:pPr>
    <w:r>
      <w:t>芜湖新兴铸管有限公司</w:t>
    </w:r>
    <w:r>
      <w:rPr>
        <w:bCs/>
      </w:rPr>
      <w:t>5万吨</w:t>
    </w:r>
    <w:r>
      <w:rPr>
        <w:rFonts w:hint="eastAsia"/>
        <w:bCs/>
      </w:rPr>
      <w:t>/年</w:t>
    </w:r>
    <w:r>
      <w:rPr>
        <w:bCs/>
      </w:rPr>
      <w:t>管件项目</w:t>
    </w:r>
    <w:r>
      <w:t>竣工环境保护验收监测</w:t>
    </w:r>
    <w:r>
      <w:rPr>
        <w:rFonts w:hint="eastAsia"/>
      </w:rP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5">
    <w:nsid w:val="00000005"/>
    <w:multiLevelType w:val="singleLevel"/>
    <w:tmpl w:val="00000005"/>
    <w:lvl w:ilvl="0" w:tentative="1">
      <w:start w:val="1"/>
      <w:numFmt w:val="decimal"/>
      <w:lvlText w:val="%1."/>
      <w:lvlJc w:val="left"/>
      <w:pPr>
        <w:tabs>
          <w:tab w:val="left" w:pos="312"/>
        </w:tabs>
      </w:pPr>
    </w:lvl>
  </w:abstractNum>
  <w:abstractNum w:abstractNumId="11">
    <w:nsid w:val="0000000B"/>
    <w:multiLevelType w:val="singleLevel"/>
    <w:tmpl w:val="0000000B"/>
    <w:lvl w:ilvl="0" w:tentative="1">
      <w:start w:val="1"/>
      <w:numFmt w:val="decimal"/>
      <w:suff w:val="nothing"/>
      <w:lvlText w:val="%1、"/>
      <w:lvlJc w:val="left"/>
    </w:lvl>
  </w:abstractNum>
  <w:abstractNum w:abstractNumId="12">
    <w:nsid w:val="0000000C"/>
    <w:multiLevelType w:val="multilevel"/>
    <w:tmpl w:val="0000000C"/>
    <w:lvl w:ilvl="0" w:tentative="1">
      <w:start w:val="1"/>
      <w:numFmt w:val="chineseCounting"/>
      <w:suff w:val="nothing"/>
      <w:lvlText w:val="%1、"/>
      <w:lvlJc w:val="left"/>
      <w:pPr>
        <w:ind w:left="0" w:firstLine="0"/>
      </w:pPr>
      <w:rPr>
        <w:rFonts w:hint="default" w:ascii="Times New Roman" w:hAnsi="Times New Roman" w:cs="Times New Roman"/>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12"/>
  </w:num>
  <w:num w:numId="2">
    <w:abstractNumId w:val="11"/>
  </w:num>
  <w:num w:numId="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style w:type="paragraph" w:default="1" w:styleId="1">
    <w:name w:val="Normal"/>
    <w:next w:val="2"/>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4"/>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6">
    <w:name w:val="heading 2"/>
    <w:basedOn w:val="1"/>
    <w:next w:val="1"/>
    <w:link w:val="7"/>
    <w:pPr>
      <w:keepNext/>
      <w:keepLines/>
      <w:spacing w:before="260" w:after="260" w:line="416" w:lineRule="auto"/>
      <w:outlineLvl w:val="1"/>
    </w:pPr>
    <w:rPr>
      <w:rFonts w:ascii="Arial" w:hAnsi="Arial" w:eastAsia="黑体" w:cs="Times New Roman"/>
      <w:b/>
      <w:bCs/>
      <w:sz w:val="32"/>
      <w:szCs w:val="32"/>
    </w:rPr>
  </w:style>
  <w:style w:type="paragraph" w:styleId="2">
    <w:name w:val="heading 3"/>
    <w:basedOn w:val="1"/>
    <w:next w:val="1"/>
    <w:link w:val="8"/>
    <w:pPr>
      <w:keepNext/>
      <w:keepLines/>
      <w:spacing w:before="260" w:after="260" w:line="416" w:lineRule="auto"/>
      <w:outlineLvl w:val="2"/>
    </w:pPr>
    <w:rPr>
      <w:rFonts w:ascii="Times New Roman" w:hAnsi="Times New Roman" w:eastAsia="宋体" w:cs="Times New Roman"/>
      <w:b/>
      <w:bCs/>
      <w:kern w:val="2"/>
      <w:sz w:val="32"/>
      <w:szCs w:val="32"/>
    </w:rPr>
  </w:style>
  <w:style w:type="paragraph" w:styleId="9">
    <w:name w:val="heading 4"/>
    <w:basedOn w:val="1"/>
    <w:next w:val="1"/>
    <w:link w:val="10"/>
    <w:pPr>
      <w:keepNext/>
      <w:keepLines/>
      <w:spacing w:before="280" w:after="290" w:line="376" w:lineRule="auto"/>
      <w:outlineLvl w:val="3"/>
    </w:pPr>
    <w:rPr>
      <w:rFonts w:ascii="Cambria" w:hAnsi="Cambria" w:eastAsia="宋体" w:cs="黑体"/>
      <w:b/>
      <w:bCs/>
      <w:kern w:val="2"/>
      <w:sz w:val="28"/>
      <w:szCs w:val="28"/>
    </w:rPr>
  </w:style>
  <w:style w:type="character" w:default="1" w:styleId="5">
    <w:name w:val="Default Paragraph Font"/>
  </w:style>
  <w:style w:type="character" w:customStyle="1" w:styleId="4">
    <w:name w:val="标题 1 Char"/>
    <w:basedOn w:val="5"/>
    <w:link w:val="3"/>
    <w:semiHidden/>
    <w:rPr>
      <w:rFonts w:ascii="Times New Roman" w:hAnsi="Times New Roman" w:eastAsia="宋体" w:cs="Times New Roman"/>
      <w:b/>
      <w:bCs/>
      <w:kern w:val="44"/>
      <w:sz w:val="44"/>
      <w:szCs w:val="44"/>
    </w:rPr>
  </w:style>
  <w:style w:type="character" w:customStyle="1" w:styleId="7">
    <w:name w:val="标题 2 Char"/>
    <w:basedOn w:val="5"/>
    <w:link w:val="6"/>
    <w:semiHidden/>
    <w:rPr>
      <w:rFonts w:ascii="Arial" w:hAnsi="Arial" w:eastAsia="黑体" w:cs="Times New Roman"/>
      <w:b/>
      <w:bCs/>
      <w:sz w:val="32"/>
      <w:szCs w:val="32"/>
    </w:rPr>
  </w:style>
  <w:style w:type="character" w:customStyle="1" w:styleId="8">
    <w:name w:val="标题 3 Char"/>
    <w:basedOn w:val="5"/>
    <w:link w:val="2"/>
    <w:semiHidden/>
    <w:rPr>
      <w:rFonts w:ascii="Times New Roman" w:hAnsi="Times New Roman" w:eastAsia="宋体" w:cs="Times New Roman"/>
      <w:b/>
      <w:bCs/>
      <w:kern w:val="2"/>
      <w:sz w:val="32"/>
      <w:szCs w:val="32"/>
    </w:rPr>
  </w:style>
  <w:style w:type="character" w:customStyle="1" w:styleId="10">
    <w:name w:val="标题 4 Char"/>
    <w:basedOn w:val="5"/>
    <w:link w:val="9"/>
    <w:semiHidden/>
    <w:rPr>
      <w:rFonts w:ascii="Cambria" w:hAnsi="Cambria" w:eastAsia="宋体" w:cs="黑体"/>
      <w:b/>
      <w:bCs/>
      <w:kern w:val="2"/>
      <w:sz w:val="28"/>
      <w:szCs w:val="28"/>
    </w:rPr>
  </w:style>
  <w:style w:type="character" w:customStyle="1" w:styleId="11">
    <w:name w:val="批注主题 Char"/>
    <w:basedOn w:val="12"/>
    <w:link w:val="14"/>
    <w:semiHidden/>
    <w:rPr>
      <w:rFonts w:ascii="Times New Roman" w:hAnsi="Times New Roman" w:eastAsia="宋体" w:cs="Times New Roman"/>
      <w:b/>
      <w:bCs/>
      <w:szCs w:val="21"/>
    </w:rPr>
  </w:style>
  <w:style w:type="character" w:customStyle="1" w:styleId="12">
    <w:name w:val="批注文字 Char"/>
    <w:basedOn w:val="5"/>
    <w:link w:val="13"/>
    <w:semiHidden/>
    <w:rPr>
      <w:rFonts w:ascii="Times New Roman" w:hAnsi="Times New Roman" w:eastAsia="宋体" w:cs="Times New Roman"/>
      <w:szCs w:val="21"/>
    </w:rPr>
  </w:style>
  <w:style w:type="paragraph" w:styleId="13">
    <w:name w:val="annotation text"/>
    <w:basedOn w:val="1"/>
    <w:link w:val="12"/>
    <w:pPr>
      <w:jc w:val="left"/>
    </w:pPr>
    <w:rPr>
      <w:rFonts w:ascii="Times New Roman" w:hAnsi="Times New Roman" w:eastAsia="宋体" w:cs="Times New Roman"/>
      <w:szCs w:val="21"/>
    </w:rPr>
  </w:style>
  <w:style w:type="paragraph" w:customStyle="1" w:styleId="14">
    <w:name w:val="批注主题1"/>
    <w:basedOn w:val="13"/>
    <w:next w:val="13"/>
    <w:link w:val="11"/>
    <w:rPr>
      <w:rFonts w:ascii="Times New Roman" w:hAnsi="Times New Roman" w:eastAsia="宋体" w:cs="Times New Roman"/>
      <w:b/>
      <w:bCs/>
      <w:szCs w:val="21"/>
    </w:rPr>
  </w:style>
  <w:style w:type="character" w:customStyle="1" w:styleId="15">
    <w:name w:val="正文首行缩进 Char"/>
    <w:link w:val="16"/>
    <w:semiHidden/>
    <w:rPr>
      <w:szCs w:val="24"/>
    </w:rPr>
  </w:style>
  <w:style w:type="paragraph" w:customStyle="1" w:styleId="16">
    <w:name w:val="正文首行缩进1"/>
    <w:basedOn w:val="17"/>
    <w:link w:val="15"/>
    <w:pPr>
      <w:ind w:firstLine="420" w:firstLineChars="100"/>
    </w:pPr>
    <w:rPr>
      <w:szCs w:val="24"/>
    </w:rPr>
  </w:style>
  <w:style w:type="paragraph" w:styleId="17">
    <w:name w:val="Body Text"/>
    <w:basedOn w:val="1"/>
    <w:link w:val="18"/>
    <w:pPr>
      <w:spacing w:after="120"/>
    </w:pPr>
    <w:rPr>
      <w:rFonts w:ascii="Times New Roman" w:hAnsi="Times New Roman" w:eastAsia="宋体" w:cs="Times New Roman"/>
      <w:szCs w:val="21"/>
    </w:rPr>
  </w:style>
  <w:style w:type="character" w:customStyle="1" w:styleId="18">
    <w:name w:val="正文文本 Char"/>
    <w:basedOn w:val="5"/>
    <w:link w:val="17"/>
    <w:semiHidden/>
    <w:rPr>
      <w:rFonts w:ascii="Times New Roman" w:hAnsi="Times New Roman" w:eastAsia="宋体" w:cs="Times New Roman"/>
      <w:szCs w:val="21"/>
    </w:rPr>
  </w:style>
  <w:style w:type="character" w:customStyle="1" w:styleId="19">
    <w:name w:val="正文文本缩进 Char"/>
    <w:basedOn w:val="5"/>
    <w:link w:val="20"/>
    <w:semiHidden/>
    <w:rPr>
      <w:rFonts w:ascii="Times New Roman" w:hAnsi="Times New Roman" w:eastAsia="宋体" w:cs="Times New Roman"/>
      <w:kern w:val="2"/>
      <w:sz w:val="21"/>
      <w:szCs w:val="21"/>
    </w:rPr>
  </w:style>
  <w:style w:type="paragraph" w:customStyle="1" w:styleId="20">
    <w:name w:val="正文文本缩进1"/>
    <w:basedOn w:val="1"/>
    <w:link w:val="19"/>
    <w:pPr>
      <w:spacing w:after="120"/>
      <w:ind w:left="420" w:leftChars="200"/>
    </w:pPr>
    <w:rPr>
      <w:rFonts w:ascii="Times New Roman" w:hAnsi="Times New Roman" w:eastAsia="宋体" w:cs="Times New Roman"/>
      <w:kern w:val="2"/>
      <w:sz w:val="21"/>
      <w:szCs w:val="21"/>
    </w:rPr>
  </w:style>
  <w:style w:type="paragraph" w:styleId="21">
    <w:name w:val="toc 3"/>
    <w:basedOn w:val="1"/>
    <w:next w:val="1"/>
    <w:pPr>
      <w:ind w:left="840" w:leftChars="400"/>
    </w:pPr>
  </w:style>
  <w:style w:type="character" w:customStyle="1" w:styleId="22">
    <w:name w:val="正文文本缩进 2 Char"/>
    <w:basedOn w:val="5"/>
    <w:link w:val="23"/>
    <w:semiHidden/>
    <w:rPr>
      <w:rFonts w:ascii="Times New Roman" w:hAnsi="Times New Roman" w:eastAsia="宋体" w:cs="Times New Roman"/>
      <w:kern w:val="2"/>
      <w:sz w:val="21"/>
      <w:szCs w:val="21"/>
    </w:rPr>
  </w:style>
  <w:style w:type="paragraph" w:customStyle="1" w:styleId="23">
    <w:name w:val="正文文本缩进 21"/>
    <w:basedOn w:val="1"/>
    <w:link w:val="22"/>
    <w:pPr>
      <w:spacing w:after="120" w:line="480" w:lineRule="auto"/>
      <w:ind w:left="420" w:leftChars="200"/>
    </w:pPr>
    <w:rPr>
      <w:rFonts w:ascii="Times New Roman" w:hAnsi="Times New Roman" w:eastAsia="宋体" w:cs="Times New Roman"/>
      <w:kern w:val="2"/>
      <w:sz w:val="21"/>
      <w:szCs w:val="21"/>
    </w:rPr>
  </w:style>
  <w:style w:type="paragraph" w:styleId="24">
    <w:name w:val="footer"/>
    <w:basedOn w:val="1"/>
    <w:link w:val="25"/>
    <w:pPr>
      <w:tabs>
        <w:tab w:val="center" w:pos="4153"/>
        <w:tab w:val="right" w:pos="8306"/>
      </w:tabs>
      <w:snapToGrid w:val="0"/>
      <w:jc w:val="left"/>
    </w:pPr>
    <w:rPr>
      <w:rFonts w:ascii="Times New Roman" w:hAnsi="Times New Roman" w:eastAsia="宋体" w:cs="Times New Roman"/>
      <w:sz w:val="18"/>
      <w:szCs w:val="18"/>
    </w:rPr>
  </w:style>
  <w:style w:type="character" w:customStyle="1" w:styleId="25">
    <w:name w:val="页脚 Char"/>
    <w:basedOn w:val="5"/>
    <w:link w:val="24"/>
    <w:semiHidden/>
    <w:rPr>
      <w:rFonts w:ascii="Times New Roman" w:hAnsi="Times New Roman" w:eastAsia="宋体" w:cs="Times New Roman"/>
      <w:sz w:val="18"/>
      <w:szCs w:val="18"/>
    </w:rPr>
  </w:style>
  <w:style w:type="paragraph" w:styleId="26">
    <w:name w:val="header"/>
    <w:basedOn w:val="1"/>
    <w:link w:val="27"/>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character" w:customStyle="1" w:styleId="27">
    <w:name w:val="页眉 Char"/>
    <w:basedOn w:val="5"/>
    <w:link w:val="26"/>
    <w:semiHidden/>
    <w:rPr>
      <w:rFonts w:ascii="Times New Roman" w:hAnsi="Times New Roman" w:eastAsia="宋体" w:cs="Times New Roman"/>
      <w:sz w:val="18"/>
      <w:szCs w:val="18"/>
    </w:rPr>
  </w:style>
  <w:style w:type="paragraph" w:styleId="28">
    <w:name w:val="toc 1"/>
    <w:basedOn w:val="1"/>
    <w:next w:val="1"/>
  </w:style>
  <w:style w:type="paragraph" w:styleId="29">
    <w:name w:val="toc 2"/>
    <w:basedOn w:val="1"/>
    <w:next w:val="1"/>
    <w:pPr>
      <w:ind w:left="420" w:leftChars="200"/>
    </w:pPr>
  </w:style>
  <w:style w:type="character" w:styleId="30">
    <w:name w:val="Hyperlink"/>
    <w:basedOn w:val="5"/>
    <w:rPr>
      <w:color w:val="0000FF"/>
      <w:u w:val="single"/>
    </w:rPr>
  </w:style>
  <w:style w:type="paragraph" w:customStyle="1" w:styleId="31">
    <w:name w:val="批注框文本 Char Char"/>
    <w:basedOn w:val="1"/>
    <w:link w:val="39"/>
    <w:rPr>
      <w:rFonts w:ascii="Times New Roman" w:hAnsi="Times New Roman" w:eastAsia="宋体" w:cs="Times New Roman"/>
      <w:sz w:val="18"/>
      <w:szCs w:val="18"/>
    </w:rPr>
  </w:style>
  <w:style w:type="paragraph" w:customStyle="1" w:styleId="32">
    <w:name w:val="普通(网站)1"/>
    <w:basedOn w:val="1"/>
    <w:pPr>
      <w:spacing w:beforeAutospacing="1" w:afterAutospacing="1"/>
      <w:jc w:val="left"/>
    </w:pPr>
    <w:rPr>
      <w:kern w:val="0"/>
      <w:sz w:val="24"/>
    </w:rPr>
  </w:style>
  <w:style w:type="paragraph" w:customStyle="1" w:styleId="33">
    <w:name w:val="表格"/>
    <w:basedOn w:val="1"/>
    <w:next w:val="1"/>
    <w:link w:val="41"/>
    <w:pPr>
      <w:keepNext/>
      <w:adjustRightInd w:val="0"/>
      <w:spacing w:line="312" w:lineRule="atLeast"/>
      <w:jc w:val="center"/>
      <w:textAlignment w:val="baseline"/>
    </w:pPr>
    <w:rPr>
      <w:rFonts w:eastAsia="宋体"/>
    </w:rPr>
  </w:style>
  <w:style w:type="paragraph" w:customStyle="1" w:styleId="34">
    <w:name w:val="列出段落1"/>
    <w:basedOn w:val="1"/>
    <w:pPr>
      <w:ind w:firstLine="420" w:firstLineChars="200"/>
    </w:pPr>
  </w:style>
  <w:style w:type="paragraph" w:customStyle="1" w:styleId="35">
    <w:name w:val="xl27"/>
    <w:basedOn w:val="1"/>
    <w:pPr>
      <w:widowControl/>
      <w:pBdr>
        <w:left w:val="single" w:color="auto" w:sz="8" w:space="0"/>
        <w:bottom w:val="single" w:color="auto" w:sz="4" w:space="0"/>
        <w:right w:val="single" w:color="auto" w:sz="4" w:space="0"/>
      </w:pBdr>
      <w:spacing w:before="100" w:beforeAutospacing="1" w:after="100" w:afterAutospacing="1"/>
      <w:jc w:val="center"/>
    </w:pPr>
    <w:rPr>
      <w:rFonts w:eastAsia="Arial Unicode MS"/>
      <w:kern w:val="0"/>
      <w:sz w:val="24"/>
      <w:szCs w:val="24"/>
    </w:rPr>
  </w:style>
  <w:style w:type="paragraph" w:customStyle="1" w:styleId="36">
    <w:name w:val="p0"/>
    <w:basedOn w:val="1"/>
    <w:pPr>
      <w:widowControl/>
    </w:pPr>
    <w:rPr>
      <w:kern w:val="0"/>
    </w:rPr>
  </w:style>
  <w:style w:type="paragraph" w:customStyle="1" w:styleId="37">
    <w:name w:val="列出段落2"/>
    <w:basedOn w:val="1"/>
    <w:pPr>
      <w:ind w:firstLine="420" w:firstLineChars="200"/>
    </w:pPr>
  </w:style>
  <w:style w:type="paragraph" w:customStyle="1" w:styleId="38">
    <w:name w:val="修订1"/>
    <w:rPr>
      <w:rFonts w:ascii="Times New Roman" w:hAnsi="Times New Roman" w:eastAsia="宋体" w:cs="Times New Roman"/>
      <w:kern w:val="2"/>
      <w:sz w:val="21"/>
      <w:szCs w:val="21"/>
      <w:lang w:val="en-US" w:eastAsia="zh-CN" w:bidi="ar-SA"/>
    </w:rPr>
  </w:style>
  <w:style w:type="character" w:customStyle="1" w:styleId="39">
    <w:name w:val="批注框文本 Char Char Char Char"/>
    <w:basedOn w:val="5"/>
    <w:link w:val="31"/>
    <w:semiHidden/>
    <w:rPr>
      <w:rFonts w:ascii="Times New Roman" w:hAnsi="Times New Roman" w:eastAsia="宋体" w:cs="Times New Roman"/>
      <w:sz w:val="18"/>
      <w:szCs w:val="18"/>
    </w:rPr>
  </w:style>
  <w:style w:type="character" w:customStyle="1" w:styleId="40">
    <w:name w:val="批注引用1"/>
    <w:basedOn w:val="5"/>
    <w:rPr>
      <w:sz w:val="21"/>
      <w:szCs w:val="21"/>
    </w:rPr>
  </w:style>
  <w:style w:type="character" w:customStyle="1" w:styleId="41">
    <w:name w:val="表格 Char Char"/>
    <w:link w:val="33"/>
    <w:semiHidden/>
    <w:rPr>
      <w:rFonts w:eastAsia="宋体"/>
    </w:rPr>
  </w:style>
  <w:style w:type="character" w:customStyle="1" w:styleId="42">
    <w:name w:val="正文首行缩进 Char1"/>
    <w:basedOn w:val="18"/>
    <w:rPr>
      <w:rFonts w:ascii="Times New Roman" w:hAnsi="Times New Roman" w:eastAsia="宋体" w:cs="Times New Roman"/>
      <w:szCs w:val="21"/>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wmf"/><Relationship Id="rId19" Type="http://schemas.openxmlformats.org/officeDocument/2006/relationships/customXml" Target="../customXml/item1.xml"/><Relationship Id="rId2" Type="http://schemas.openxmlformats.org/officeDocument/2006/relationships/styles" Target="styles.xml"/><Relationship Id="rId20"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theme" Target="theme/theme1.xml"/><Relationship Id="rId9"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108</Pages>
  <Words>10057</Words>
  <Characters>52905</Characters>
  <Lines>477</Lines>
  <Paragraphs>134</Paragraphs>
  <ScaleCrop>false</ScaleCrop>
  <LinksUpToDate>false</LinksUpToDate>
  <CharactersWithSpaces>0</CharactersWithSpaces>
  <Application>WPS Office 专业版_9.1.0.4167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2017-03-08T14:52:00Z</dcterms:created>
  <dc:creator>Administrator</dc:creator>
  <cp:lastPrinted>2017-09-05T09:41:00Z</cp:lastPrinted>
  <dcterms:modified xsi:type="dcterms:W3CDTF">2018-04-09T09:43:33Z</dcterms:modified>
  <dc:title>Administrator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2052-9.1.0.4167</vt:lpwstr>
  </property>
</Properties>
</file>