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制芯砂</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lang w:val="en-US" w:eastAsia="zh-CN"/>
        </w:rPr>
        <w:t>4</w:t>
      </w:r>
      <w:r>
        <w:rPr>
          <w:rFonts w:hint="eastAsia"/>
          <w:color w:val="000000"/>
          <w:sz w:val="24"/>
          <w:szCs w:val="24"/>
        </w:rPr>
        <w:t>月</w:t>
      </w:r>
      <w:r>
        <w:rPr>
          <w:rFonts w:hint="eastAsia"/>
          <w:color w:val="000000"/>
          <w:sz w:val="24"/>
          <w:szCs w:val="24"/>
          <w:u w:val="single"/>
          <w:lang w:val="en-US" w:eastAsia="zh-CN"/>
        </w:rPr>
        <w:t>27</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招标号</w:t>
      </w:r>
      <w:r>
        <w:rPr>
          <w:rFonts w:hint="eastAsia"/>
          <w:sz w:val="24"/>
          <w:szCs w:val="24"/>
        </w:rPr>
        <w:t>：</w:t>
      </w:r>
      <w:r>
        <w:rPr>
          <w:rFonts w:hint="eastAsia" w:ascii="Times New Roman" w:hAnsi="Times New Roman" w:cs="Times New Roman"/>
          <w:color w:val="000000"/>
          <w:sz w:val="24"/>
          <w:szCs w:val="24"/>
          <w:u w:val="single"/>
          <w:lang w:val="en-US" w:eastAsia="zh-CN"/>
        </w:rPr>
        <w:t>ZZCY-2022-04-01-149</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44"/>
          <w:szCs w:val="44"/>
          <w:lang w:val="en-US" w:eastAsia="zh-CN"/>
        </w:rPr>
        <w:t>制芯砂</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tbl>
      <w:tblPr>
        <w:tblStyle w:val="10"/>
        <w:tblW w:w="8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95"/>
        <w:gridCol w:w="1611"/>
        <w:gridCol w:w="2979"/>
        <w:gridCol w:w="13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2195"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sz w:val="24"/>
              </w:rPr>
            </w:pPr>
            <w:r>
              <w:rPr>
                <w:rFonts w:hint="eastAsia" w:ascii="宋体" w:hAnsi="宋体"/>
                <w:sz w:val="24"/>
              </w:rPr>
              <w:t>物资名称</w:t>
            </w:r>
          </w:p>
        </w:tc>
        <w:tc>
          <w:tcPr>
            <w:tcW w:w="1611"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sz w:val="24"/>
              </w:rPr>
            </w:pPr>
            <w:r>
              <w:rPr>
                <w:rFonts w:hint="eastAsia" w:ascii="宋体" w:hAnsi="宋体"/>
                <w:sz w:val="24"/>
              </w:rPr>
              <w:t>规格</w:t>
            </w:r>
          </w:p>
        </w:tc>
        <w:tc>
          <w:tcPr>
            <w:tcW w:w="2979"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sz w:val="24"/>
              </w:rPr>
            </w:pPr>
            <w:r>
              <w:rPr>
                <w:rFonts w:hint="eastAsia" w:ascii="宋体" w:hAnsi="宋体"/>
                <w:sz w:val="24"/>
              </w:rPr>
              <w:t>采购量</w:t>
            </w: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2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制芯砂（</w:t>
            </w:r>
            <w:r>
              <w:rPr>
                <w:rFonts w:hint="eastAsia" w:ascii="宋体" w:hAnsi="宋体" w:eastAsia="宋体" w:cs="宋体"/>
                <w:sz w:val="24"/>
                <w:szCs w:val="24"/>
                <w:lang w:val="en-US" w:eastAsia="zh-CN"/>
              </w:rPr>
              <w:t>40-100目</w:t>
            </w:r>
            <w:r>
              <w:rPr>
                <w:rFonts w:hint="eastAsia" w:ascii="宋体" w:hAnsi="宋体" w:eastAsia="宋体" w:cs="宋体"/>
                <w:sz w:val="24"/>
                <w:szCs w:val="24"/>
              </w:rPr>
              <w:t>）</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详见附件</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约</w:t>
            </w:r>
            <w:r>
              <w:rPr>
                <w:rFonts w:hint="eastAsia" w:ascii="宋体" w:hAnsi="宋体" w:eastAsia="宋体" w:cs="宋体"/>
                <w:sz w:val="24"/>
                <w:szCs w:val="24"/>
                <w:lang w:val="en-US" w:eastAsia="zh-CN"/>
              </w:rPr>
              <w:t>2</w:t>
            </w:r>
            <w:r>
              <w:rPr>
                <w:rFonts w:hint="eastAsia" w:ascii="宋体" w:hAnsi="宋体" w:eastAsia="宋体" w:cs="宋体"/>
                <w:sz w:val="24"/>
                <w:szCs w:val="24"/>
              </w:rPr>
              <w:t>500T/月</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吨包袋装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2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制芯砂（</w:t>
            </w:r>
            <w:r>
              <w:rPr>
                <w:rFonts w:hint="eastAsia" w:ascii="宋体" w:hAnsi="宋体" w:eastAsia="宋体" w:cs="宋体"/>
                <w:sz w:val="24"/>
                <w:szCs w:val="24"/>
                <w:lang w:val="en-US" w:eastAsia="zh-CN"/>
              </w:rPr>
              <w:t>20-70目</w:t>
            </w:r>
            <w:r>
              <w:rPr>
                <w:rFonts w:hint="eastAsia" w:ascii="宋体" w:hAnsi="宋体" w:eastAsia="宋体" w:cs="宋体"/>
                <w:sz w:val="24"/>
                <w:szCs w:val="24"/>
              </w:rPr>
              <w:t>）</w:t>
            </w:r>
          </w:p>
        </w:tc>
        <w:tc>
          <w:tcPr>
            <w:tcW w:w="161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详见附件</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约</w:t>
            </w:r>
            <w:r>
              <w:rPr>
                <w:rFonts w:hint="eastAsia" w:ascii="宋体" w:hAnsi="宋体" w:eastAsia="宋体" w:cs="宋体"/>
                <w:sz w:val="24"/>
                <w:szCs w:val="24"/>
                <w:lang w:val="en-US" w:eastAsia="zh-CN"/>
              </w:rPr>
              <w:t>20</w:t>
            </w:r>
            <w:r>
              <w:rPr>
                <w:rFonts w:hint="eastAsia" w:ascii="宋体" w:hAnsi="宋体" w:eastAsia="宋体" w:cs="宋体"/>
                <w:sz w:val="24"/>
                <w:szCs w:val="24"/>
              </w:rPr>
              <w:t>00T/月</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吨包袋装</w:t>
            </w:r>
          </w:p>
        </w:tc>
      </w:tr>
    </w:tbl>
    <w:p>
      <w:pPr>
        <w:rPr>
          <w:rFonts w:hint="eastAsia" w:ascii="宋体" w:hAnsi="宋体" w:eastAsia="宋体"/>
          <w:lang w:val="en-US" w:eastAsia="zh-CN"/>
        </w:rPr>
      </w:pPr>
      <w:r>
        <w:rPr>
          <w:rFonts w:hint="eastAsia" w:ascii="宋体" w:hAnsi="宋体"/>
          <w:lang w:val="en-US" w:eastAsia="zh-CN"/>
        </w:rPr>
        <w:t>要求：</w:t>
      </w:r>
    </w:p>
    <w:p>
      <w:pPr>
        <w:rPr>
          <w:rFonts w:hint="eastAsia" w:ascii="宋体" w:hAnsi="宋体" w:cs="宋体"/>
          <w:sz w:val="24"/>
        </w:rPr>
      </w:pPr>
      <w:r>
        <w:rPr>
          <w:rFonts w:hint="eastAsia" w:ascii="宋体" w:hAnsi="宋体" w:cs="宋体"/>
          <w:sz w:val="24"/>
        </w:rPr>
        <w:t>1.具有生产产品的厂地、设备场地及原砂。</w:t>
      </w:r>
    </w:p>
    <w:p>
      <w:pPr>
        <w:rPr>
          <w:rFonts w:hint="eastAsia" w:ascii="宋体" w:hAnsi="宋体" w:cs="宋体"/>
          <w:sz w:val="24"/>
        </w:rPr>
      </w:pPr>
      <w:r>
        <w:rPr>
          <w:rFonts w:hint="eastAsia" w:ascii="宋体" w:hAnsi="宋体" w:cs="宋体"/>
          <w:sz w:val="24"/>
        </w:rPr>
        <w:t>2.具有相关行业一年以上的供货业绩。</w:t>
      </w:r>
    </w:p>
    <w:p>
      <w:pPr>
        <w:rPr>
          <w:rFonts w:hint="eastAsia" w:ascii="宋体" w:hAnsi="宋体" w:cs="宋体"/>
          <w:sz w:val="24"/>
        </w:rPr>
      </w:pPr>
      <w:r>
        <w:rPr>
          <w:rFonts w:hint="eastAsia" w:ascii="宋体" w:hAnsi="宋体" w:cs="宋体"/>
          <w:sz w:val="24"/>
        </w:rPr>
        <w:t>3.所需产品具体标准详见附件。</w:t>
      </w:r>
    </w:p>
    <w:p>
      <w:pPr>
        <w:rPr>
          <w:rFonts w:hint="eastAsia" w:ascii="宋体" w:hAnsi="宋体" w:cs="宋体"/>
          <w:sz w:val="24"/>
        </w:rPr>
      </w:pPr>
      <w:r>
        <w:rPr>
          <w:rFonts w:hint="eastAsia" w:ascii="宋体" w:hAnsi="宋体" w:cs="宋体"/>
          <w:sz w:val="24"/>
        </w:rPr>
        <w:t>4.招标期限12个月内，月使用总量约4500吨。</w:t>
      </w:r>
    </w:p>
    <w:p>
      <w:pPr>
        <w:rPr>
          <w:rFonts w:hint="eastAsia" w:ascii="宋体" w:hAnsi="宋体" w:cs="宋体"/>
          <w:sz w:val="24"/>
        </w:rPr>
      </w:pPr>
      <w:r>
        <w:rPr>
          <w:rFonts w:hint="eastAsia" w:ascii="宋体" w:hAnsi="宋体" w:cs="宋体"/>
          <w:sz w:val="24"/>
        </w:rPr>
        <w:t>5.供货方式：按需方要求分批供货。</w:t>
      </w:r>
      <w:bookmarkStart w:id="0" w:name="_GoBack"/>
      <w:bookmarkEnd w:id="0"/>
    </w:p>
    <w:p>
      <w:pPr>
        <w:rPr>
          <w:rFonts w:hint="eastAsia" w:ascii="宋体" w:hAnsi="宋体" w:cs="宋体"/>
          <w:sz w:val="24"/>
        </w:rPr>
      </w:pPr>
      <w:r>
        <w:rPr>
          <w:rFonts w:hint="eastAsia" w:ascii="宋体" w:hAnsi="宋体" w:cs="宋体"/>
          <w:sz w:val="24"/>
        </w:rPr>
        <w:t>6.厂家报价表统一采用我公司提供的“报价明细表”。</w:t>
      </w:r>
    </w:p>
    <w:p>
      <w:pPr>
        <w:rPr>
          <w:rFonts w:hint="eastAsia" w:ascii="宋体" w:hAnsi="宋体" w:cs="宋体"/>
          <w:sz w:val="24"/>
        </w:rPr>
      </w:pPr>
      <w:r>
        <w:rPr>
          <w:rFonts w:hint="eastAsia" w:ascii="宋体" w:hAnsi="宋体" w:cs="宋体"/>
          <w:sz w:val="24"/>
        </w:rPr>
        <w:t>7.结算方式：结算方式均为6个月银行承兑汇票。</w:t>
      </w:r>
    </w:p>
    <w:p>
      <w:pPr>
        <w:spacing w:line="240" w:lineRule="atLeast"/>
        <w:ind w:firstLine="482"/>
        <w:rPr>
          <w:color w:val="2A2A2A"/>
          <w:sz w:val="24"/>
          <w:szCs w:val="24"/>
          <w:shd w:val="clear" w:color="auto" w:fill="FFFFFF"/>
        </w:rPr>
      </w:pPr>
      <w:r>
        <w:rPr>
          <w:rFonts w:hint="eastAsia" w:ascii="宋体" w:hAnsi="宋体" w:cs="宋体"/>
          <w:sz w:val="24"/>
          <w:lang w:val="en-US" w:eastAsia="zh-CN"/>
        </w:rPr>
        <w:t>此项目分二个标段评标。</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spacing w:line="300" w:lineRule="auto"/>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王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13635538896</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2022年5月6日16：00，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5</w:t>
      </w:r>
      <w:r>
        <w:rPr>
          <w:rFonts w:hint="eastAsia" w:ascii="宋体" w:hAnsi="宋体"/>
          <w:color w:val="FF0000"/>
          <w:sz w:val="24"/>
          <w:szCs w:val="24"/>
        </w:rPr>
        <w:t>月</w:t>
      </w:r>
      <w:r>
        <w:rPr>
          <w:rFonts w:hint="eastAsia" w:ascii="宋体" w:hAnsi="宋体"/>
          <w:color w:val="FF0000"/>
          <w:sz w:val="24"/>
          <w:szCs w:val="24"/>
          <w:lang w:val="en-US" w:eastAsia="zh-CN"/>
        </w:rPr>
        <w:t>7</w:t>
      </w:r>
      <w:r>
        <w:rPr>
          <w:rFonts w:ascii="宋体" w:hAnsi="宋体"/>
          <w:bCs/>
          <w:color w:val="FF0000"/>
          <w:sz w:val="24"/>
          <w:szCs w:val="24"/>
        </w:rPr>
        <w:t>日</w:t>
      </w:r>
      <w:r>
        <w:rPr>
          <w:rFonts w:hint="eastAsia"/>
          <w:color w:val="FF0000"/>
          <w:sz w:val="24"/>
          <w:szCs w:val="24"/>
          <w:shd w:val="clear" w:color="auto" w:fill="FFFFFF"/>
          <w:lang w:val="en-US" w:eastAsia="zh-CN"/>
        </w:rPr>
        <w:t>上午9</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w:t>
      </w:r>
      <w:r>
        <w:rPr>
          <w:rFonts w:hint="eastAsia" w:ascii="宋体" w:hAnsi="宋体" w:cs="Times New Roman"/>
          <w:sz w:val="24"/>
          <w:szCs w:val="24"/>
          <w:lang w:val="en-US" w:eastAsia="zh-CN"/>
        </w:rPr>
        <w:t>53</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hint="default" w:ascii="宋体" w:hAnsi="宋体" w:eastAsia="宋体"/>
          <w:b/>
          <w:bCs/>
          <w:color w:val="4F81BD"/>
          <w:sz w:val="28"/>
          <w:szCs w:val="28"/>
          <w:lang w:val="en-US" w:eastAsia="zh-CN"/>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hint="eastAsia" w:ascii="宋体" w:hAnsi="宋体" w:eastAsia="宋体"/>
          <w:b/>
          <w:bCs/>
          <w:color w:val="4F81BD"/>
          <w:sz w:val="28"/>
          <w:szCs w:val="28"/>
          <w:lang w:eastAsia="zh-CN"/>
        </w:rPr>
      </w:pPr>
      <w:r>
        <w:rPr>
          <w:rFonts w:hint="eastAsia" w:ascii="宋体" w:hAnsi="宋体"/>
          <w:b/>
          <w:bCs/>
          <w:color w:val="4F81BD"/>
          <w:sz w:val="28"/>
          <w:szCs w:val="28"/>
        </w:rPr>
        <w:t>附件4：授权委托书</w:t>
      </w:r>
    </w:p>
    <w:p>
      <w:pPr>
        <w:tabs>
          <w:tab w:val="left" w:pos="420"/>
          <w:tab w:val="left" w:pos="630"/>
        </w:tabs>
        <w:spacing w:line="300" w:lineRule="auto"/>
        <w:rPr>
          <w:rFonts w:hint="eastAsia" w:ascii="隶书" w:hAnsi="宋体" w:eastAsia="隶书"/>
          <w:sz w:val="24"/>
          <w:szCs w:val="24"/>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2"/>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2"/>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w:t>
      </w:r>
      <w:r>
        <w:rPr>
          <w:rFonts w:hint="eastAsia" w:ascii="宋体" w:hAnsi="宋体" w:cs="Times New Roman"/>
          <w:bCs/>
          <w:color w:val="0000FF"/>
          <w:sz w:val="24"/>
          <w:szCs w:val="24"/>
          <w:u w:val="single"/>
        </w:rPr>
        <w:t>制芯砂（</w:t>
      </w:r>
      <w:r>
        <w:rPr>
          <w:rFonts w:hint="eastAsia" w:ascii="宋体" w:hAnsi="宋体" w:cs="Times New Roman"/>
          <w:bCs/>
          <w:color w:val="0000FF"/>
          <w:sz w:val="24"/>
          <w:szCs w:val="24"/>
          <w:u w:val="single"/>
          <w:lang w:val="en-US" w:eastAsia="zh-CN"/>
        </w:rPr>
        <w:t>40-100目</w:t>
      </w:r>
      <w:r>
        <w:rPr>
          <w:rFonts w:hint="eastAsia" w:ascii="宋体" w:hAnsi="宋体" w:cs="Times New Roman"/>
          <w:bCs/>
          <w:color w:val="0000FF"/>
          <w:sz w:val="24"/>
          <w:szCs w:val="24"/>
          <w:u w:val="single"/>
        </w:rPr>
        <w:t>）</w:t>
      </w:r>
      <w:r>
        <w:rPr>
          <w:rFonts w:hint="eastAsia" w:ascii="宋体" w:hAnsi="宋体" w:cs="Times New Roman"/>
          <w:bCs/>
          <w:color w:val="0000FF"/>
          <w:sz w:val="24"/>
          <w:szCs w:val="24"/>
          <w:u w:val="single"/>
          <w:lang w:eastAsia="zh-CN"/>
        </w:rPr>
        <w:t>收</w:t>
      </w:r>
      <w:r>
        <w:rPr>
          <w:rFonts w:hint="eastAsia" w:ascii="宋体" w:hAnsi="宋体"/>
          <w:bCs/>
          <w:color w:val="0000FF"/>
          <w:sz w:val="24"/>
          <w:szCs w:val="24"/>
          <w:u w:val="single"/>
          <w:lang w:eastAsia="zh-CN"/>
        </w:rPr>
        <w:t>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cs="Times New Roman"/>
          <w:bCs/>
          <w:color w:val="0000FF"/>
          <w:sz w:val="24"/>
          <w:szCs w:val="24"/>
          <w:u w:val="single"/>
        </w:rPr>
        <w:t>制芯砂（</w:t>
      </w:r>
      <w:r>
        <w:rPr>
          <w:rFonts w:hint="eastAsia" w:ascii="宋体" w:hAnsi="宋体" w:cs="Times New Roman"/>
          <w:bCs/>
          <w:color w:val="0000FF"/>
          <w:sz w:val="24"/>
          <w:szCs w:val="24"/>
          <w:u w:val="single"/>
          <w:lang w:val="en-US" w:eastAsia="zh-CN"/>
        </w:rPr>
        <w:t>20-70目</w:t>
      </w:r>
      <w:r>
        <w:rPr>
          <w:rFonts w:hint="eastAsia" w:ascii="宋体" w:hAnsi="宋体" w:cs="Times New Roman"/>
          <w:bCs/>
          <w:color w:val="0000FF"/>
          <w:sz w:val="24"/>
          <w:szCs w:val="24"/>
          <w:u w:val="single"/>
        </w:rPr>
        <w:t>）</w:t>
      </w:r>
      <w:r>
        <w:rPr>
          <w:rFonts w:hint="eastAsia" w:ascii="宋体" w:hAnsi="宋体"/>
          <w:bCs/>
          <w:color w:val="0000FF"/>
          <w:sz w:val="24"/>
          <w:szCs w:val="24"/>
          <w:u w:val="single"/>
          <w:lang w:eastAsia="zh-CN"/>
        </w:rPr>
        <w:t>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壹拾万</w:t>
      </w:r>
      <w:r>
        <w:rPr>
          <w:rFonts w:hint="eastAsia" w:ascii="宋体" w:hAnsi="宋体"/>
          <w:b/>
          <w:bCs w:val="0"/>
          <w:color w:val="FF0000"/>
          <w:sz w:val="24"/>
          <w:szCs w:val="24"/>
          <w:highlight w:val="none"/>
          <w:u w:val="single"/>
        </w:rPr>
        <w:t>元整</w:t>
      </w:r>
      <w:r>
        <w:rPr>
          <w:rFonts w:hint="eastAsia" w:ascii="宋体" w:hAnsi="宋体"/>
          <w:bCs/>
          <w:sz w:val="24"/>
          <w:szCs w:val="24"/>
          <w:highlight w:val="none"/>
        </w:rPr>
        <w:t>，投标人需在</w:t>
      </w:r>
      <w:r>
        <w:rPr>
          <w:rFonts w:hint="eastAsia" w:ascii="宋体" w:hAnsi="宋体"/>
          <w:bCs/>
          <w:color w:val="FF0000"/>
          <w:sz w:val="24"/>
          <w:szCs w:val="24"/>
          <w:highlight w:val="none"/>
          <w:u w:val="single"/>
        </w:rPr>
        <w:t>202</w:t>
      </w:r>
      <w:r>
        <w:rPr>
          <w:rFonts w:hint="eastAsia" w:ascii="宋体" w:hAnsi="宋体"/>
          <w:bCs/>
          <w:color w:val="FF0000"/>
          <w:sz w:val="24"/>
          <w:szCs w:val="24"/>
          <w:highlight w:val="none"/>
          <w:u w:val="single"/>
          <w:lang w:val="en-US" w:eastAsia="zh-CN"/>
        </w:rPr>
        <w:t>2</w:t>
      </w:r>
      <w:r>
        <w:rPr>
          <w:rFonts w:hint="eastAsia" w:ascii="宋体" w:hAnsi="宋体"/>
          <w:bCs/>
          <w:color w:val="FF0000"/>
          <w:sz w:val="24"/>
          <w:szCs w:val="24"/>
          <w:highlight w:val="none"/>
          <w:u w:val="single"/>
        </w:rPr>
        <w:t>年</w:t>
      </w:r>
      <w:r>
        <w:rPr>
          <w:rFonts w:hint="eastAsia" w:ascii="宋体" w:hAnsi="宋体"/>
          <w:bCs/>
          <w:color w:val="FF0000"/>
          <w:sz w:val="24"/>
          <w:szCs w:val="24"/>
          <w:highlight w:val="none"/>
          <w:u w:val="single"/>
          <w:lang w:val="en-US" w:eastAsia="zh-CN"/>
        </w:rPr>
        <w:t>5</w:t>
      </w:r>
      <w:r>
        <w:rPr>
          <w:rFonts w:hint="eastAsia" w:ascii="宋体" w:hAnsi="宋体"/>
          <w:bCs/>
          <w:color w:val="FF0000"/>
          <w:sz w:val="24"/>
          <w:szCs w:val="24"/>
          <w:highlight w:val="none"/>
          <w:u w:val="single"/>
        </w:rPr>
        <w:t>月</w:t>
      </w:r>
      <w:r>
        <w:rPr>
          <w:rFonts w:hint="eastAsia" w:ascii="宋体" w:hAnsi="宋体"/>
          <w:bCs/>
          <w:color w:val="FF0000"/>
          <w:sz w:val="24"/>
          <w:szCs w:val="24"/>
          <w:highlight w:val="none"/>
          <w:u w:val="single"/>
          <w:lang w:val="en-US" w:eastAsia="zh-CN"/>
        </w:rPr>
        <w:t>6</w:t>
      </w:r>
      <w:r>
        <w:rPr>
          <w:rFonts w:hint="eastAsia" w:ascii="宋体" w:hAnsi="宋体"/>
          <w:bCs/>
          <w:color w:val="FF0000"/>
          <w:sz w:val="24"/>
          <w:szCs w:val="24"/>
          <w:highlight w:val="none"/>
          <w:u w:val="single"/>
        </w:rPr>
        <w:t>日16：00</w:t>
      </w:r>
      <w:r>
        <w:rPr>
          <w:rFonts w:hint="eastAsia" w:ascii="宋体" w:hAnsi="宋体" w:cs="Times New Roman"/>
          <w:bCs/>
          <w:color w:val="FF0000"/>
          <w:sz w:val="24"/>
          <w:szCs w:val="24"/>
          <w:highlight w:val="none"/>
          <w:u w:val="single"/>
          <w:lang w:val="en-US" w:eastAsia="zh-CN"/>
        </w:rPr>
        <w:t>前</w:t>
      </w:r>
      <w:r>
        <w:rPr>
          <w:rFonts w:hint="eastAsia" w:ascii="宋体" w:hAnsi="宋体"/>
          <w:bCs/>
          <w:sz w:val="24"/>
          <w:szCs w:val="24"/>
        </w:rPr>
        <w:t>缴纳此费用（否则视为自动放弃投标资格）。如未中标，发包人将会无息退还此费用(60日内)，如中标，则在履约保证金足额缴纳后退还。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dstrike w:val="0"/>
          <w:sz w:val="24"/>
          <w:szCs w:val="24"/>
        </w:rPr>
        <w:t>密封</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ascii="宋体" w:hAnsi="宋体"/>
          <w:bCs/>
          <w:sz w:val="24"/>
          <w:szCs w:val="24"/>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A</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A</w:t>
      </w:r>
      <w:r>
        <w:rPr>
          <w:rFonts w:hint="eastAsia" w:ascii="宋体" w:hAnsi="宋体"/>
          <w:b/>
          <w:bCs/>
          <w:sz w:val="24"/>
          <w:szCs w:val="24"/>
        </w:rPr>
        <w:t>类</w:t>
      </w:r>
      <w:r>
        <w:rPr>
          <w:rFonts w:hint="eastAsia"/>
        </w:rPr>
        <w:t>物资采购招标评分标准：</w:t>
      </w:r>
    </w:p>
    <w:p>
      <w:pPr>
        <w:ind w:firstLine="480" w:firstLineChars="200"/>
        <w:rPr>
          <w:rFonts w:hint="eastAsia"/>
          <w:sz w:val="24"/>
          <w:szCs w:val="22"/>
        </w:rPr>
      </w:pPr>
      <w:r>
        <w:rPr>
          <w:rFonts w:hint="eastAsia"/>
          <w:sz w:val="24"/>
          <w:szCs w:val="22"/>
        </w:rPr>
        <w:t>价格：满分 30 分。满足招标文件要求的前提下，取所有投标方有效报价的最低价作为评标基准价，其得分为 30 分，其他投标方得分为：价格分=30*评标基准价÷有效报价。</w:t>
      </w:r>
    </w:p>
    <w:p>
      <w:pPr>
        <w:rPr>
          <w:rFonts w:hint="eastAsia"/>
          <w:sz w:val="24"/>
          <w:szCs w:val="22"/>
        </w:rPr>
      </w:pPr>
      <w:r>
        <w:rPr>
          <w:rFonts w:hint="eastAsia"/>
          <w:sz w:val="24"/>
          <w:szCs w:val="22"/>
          <w:lang w:val="en-US" w:eastAsia="zh-CN"/>
        </w:rPr>
        <w:t xml:space="preserve">    </w:t>
      </w:r>
      <w:r>
        <w:rPr>
          <w:rFonts w:hint="eastAsia"/>
          <w:sz w:val="24"/>
          <w:szCs w:val="22"/>
        </w:rPr>
        <w:t>质量：满分 50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rPr>
          <w:rFonts w:hint="eastAsia"/>
          <w:sz w:val="24"/>
          <w:szCs w:val="22"/>
        </w:rPr>
      </w:pPr>
      <w:r>
        <w:rPr>
          <w:rFonts w:hint="eastAsia"/>
          <w:sz w:val="24"/>
          <w:szCs w:val="22"/>
          <w:lang w:val="en-US" w:eastAsia="zh-CN"/>
        </w:rPr>
        <w:t xml:space="preserve">    </w:t>
      </w:r>
      <w:r>
        <w:rPr>
          <w:rFonts w:hint="eastAsia"/>
          <w:sz w:val="24"/>
          <w:szCs w:val="22"/>
        </w:rPr>
        <w:t>资质、装备及工艺技术水平、业绩状况：满分 10 分。公司资质 2 分；公司规模及人员构成 2 分；企业装备、加工能力、工艺流程及技术水平 3 分；相关业绩 3 分(类似业绩每项 1.5 分，最高 3 分)。</w:t>
      </w:r>
    </w:p>
    <w:p>
      <w:pPr>
        <w:rPr>
          <w:rFonts w:hint="eastAsia"/>
          <w:sz w:val="24"/>
          <w:szCs w:val="22"/>
        </w:rPr>
      </w:pPr>
      <w:r>
        <w:rPr>
          <w:rFonts w:hint="eastAsia"/>
          <w:sz w:val="24"/>
          <w:szCs w:val="22"/>
          <w:lang w:val="en-US" w:eastAsia="zh-CN"/>
        </w:rPr>
        <w:t xml:space="preserve">   </w:t>
      </w:r>
      <w:r>
        <w:rPr>
          <w:rFonts w:hint="eastAsia"/>
          <w:sz w:val="24"/>
          <w:szCs w:val="22"/>
        </w:rPr>
        <w:t>服务、工期及资金状况：满分 10 分。制作工期 3 分；售后服务 2 分；资金状况 1 分；付款方式 4 分（完全响应我方要求的4分，其他方式，由评委根据具体情况商讨分数）。</w:t>
      </w:r>
    </w:p>
    <w:p>
      <w:pPr>
        <w:numPr>
          <w:ilvl w:val="0"/>
          <w:numId w:val="8"/>
        </w:numPr>
        <w:rPr>
          <w:b/>
          <w:sz w:val="24"/>
          <w:szCs w:val="24"/>
        </w:rPr>
      </w:pPr>
      <w:r>
        <w:rPr>
          <w:rFonts w:hint="eastAsia"/>
          <w:b/>
          <w:sz w:val="24"/>
          <w:szCs w:val="24"/>
        </w:rPr>
        <w:t>其他要求</w:t>
      </w:r>
    </w:p>
    <w:p>
      <w:pPr>
        <w:pStyle w:val="2"/>
        <w:rPr>
          <w:rFonts w:hint="eastAsia" w:ascii="Times New Roman" w:hAnsi="Times New Roman" w:eastAsia="宋体" w:cs="Times New Roman"/>
          <w:color w:val="FF0000"/>
          <w:kern w:val="2"/>
          <w:sz w:val="24"/>
          <w:szCs w:val="22"/>
          <w:lang w:val="en-US" w:eastAsia="zh-CN" w:bidi="ar-SA"/>
        </w:rPr>
      </w:pPr>
      <w:r>
        <w:rPr>
          <w:rFonts w:hint="eastAsia" w:ascii="Times New Roman" w:hAnsi="Times New Roman" w:eastAsia="宋体" w:cs="Times New Roman"/>
          <w:color w:val="FF0000"/>
          <w:kern w:val="2"/>
          <w:sz w:val="24"/>
          <w:szCs w:val="22"/>
          <w:lang w:val="en-US" w:eastAsia="zh-CN" w:bidi="ar-SA"/>
        </w:rPr>
        <w:t>本次招标项目未设最高限价，有效报价超过三家的实行最高价淘汰。</w:t>
      </w:r>
    </w:p>
    <w:p>
      <w:pPr>
        <w:snapToGrid w:val="0"/>
        <w:jc w:val="center"/>
        <w:rPr>
          <w:rFonts w:hint="eastAsia" w:ascii="宋体" w:hAnsi="宋体" w:eastAsia="宋体"/>
          <w:b/>
          <w:sz w:val="32"/>
          <w:lang w:val="en-US" w:eastAsia="zh-CN"/>
        </w:rPr>
      </w:pPr>
      <w:r>
        <w:rPr>
          <w:rFonts w:hint="eastAsia" w:ascii="宋体" w:hAnsi="宋体"/>
          <w:b/>
          <w:sz w:val="32"/>
          <w:lang w:eastAsia="zh-CN"/>
        </w:rPr>
        <w:t>水冷</w:t>
      </w:r>
      <w:r>
        <w:rPr>
          <w:rFonts w:hint="eastAsia" w:ascii="宋体" w:hAnsi="宋体"/>
          <w:b/>
          <w:sz w:val="32"/>
        </w:rPr>
        <w:t>制芯砂（烘干）质量</w:t>
      </w:r>
      <w:r>
        <w:rPr>
          <w:rFonts w:ascii="宋体" w:hAnsi="宋体"/>
          <w:b/>
          <w:sz w:val="32"/>
        </w:rPr>
        <w:t>及结算</w:t>
      </w:r>
      <w:r>
        <w:rPr>
          <w:rFonts w:hint="eastAsia" w:ascii="宋体" w:hAnsi="宋体"/>
          <w:b/>
          <w:sz w:val="32"/>
          <w:lang w:val="en-US" w:eastAsia="zh-CN"/>
        </w:rPr>
        <w:t>要求</w:t>
      </w:r>
    </w:p>
    <w:p>
      <w:pPr>
        <w:pStyle w:val="31"/>
        <w:widowControl w:val="0"/>
        <w:numPr>
          <w:ilvl w:val="0"/>
          <w:numId w:val="0"/>
        </w:numPr>
        <w:snapToGrid w:val="0"/>
        <w:spacing w:beforeLines="0" w:afterLines="0"/>
        <w:outlineLvl w:val="9"/>
        <w:rPr>
          <w:rFonts w:hint="default" w:ascii="宋体" w:hAnsi="宋体" w:eastAsia="宋体"/>
          <w:bCs/>
          <w:kern w:val="2"/>
          <w:szCs w:val="24"/>
        </w:rPr>
      </w:pPr>
    </w:p>
    <w:p>
      <w:pPr>
        <w:snapToGrid w:val="0"/>
        <w:spacing w:line="300" w:lineRule="auto"/>
        <w:rPr>
          <w:rFonts w:ascii="宋体" w:hAnsi="宋体"/>
          <w:b/>
        </w:rPr>
      </w:pPr>
      <w:r>
        <w:rPr>
          <w:rFonts w:hint="eastAsia" w:ascii="宋体" w:hAnsi="宋体"/>
          <w:b/>
        </w:rPr>
        <w:t>一</w:t>
      </w:r>
      <w:r>
        <w:rPr>
          <w:rFonts w:ascii="宋体" w:hAnsi="宋体"/>
          <w:b/>
        </w:rPr>
        <w:t xml:space="preserve">  </w:t>
      </w:r>
      <w:r>
        <w:rPr>
          <w:rFonts w:hint="eastAsia" w:ascii="宋体" w:hAnsi="宋体"/>
          <w:b/>
        </w:rPr>
        <w:t>技术要求</w:t>
      </w:r>
    </w:p>
    <w:p>
      <w:pPr>
        <w:adjustRightInd w:val="0"/>
        <w:snapToGrid w:val="0"/>
        <w:spacing w:line="300" w:lineRule="auto"/>
        <w:rPr>
          <w:rFonts w:ascii="宋体" w:hAnsi="宋体"/>
          <w:bCs/>
        </w:rPr>
      </w:pPr>
      <w:r>
        <w:rPr>
          <w:rFonts w:ascii="宋体" w:hAnsi="宋体"/>
          <w:bCs/>
        </w:rPr>
        <w:t xml:space="preserve">1  </w:t>
      </w:r>
      <w:r>
        <w:rPr>
          <w:rFonts w:hint="eastAsia" w:ascii="宋体" w:hAnsi="宋体"/>
          <w:bCs/>
        </w:rPr>
        <w:t>外形</w:t>
      </w:r>
    </w:p>
    <w:p>
      <w:pPr>
        <w:adjustRightInd w:val="0"/>
        <w:snapToGrid w:val="0"/>
        <w:spacing w:line="300" w:lineRule="auto"/>
        <w:rPr>
          <w:rFonts w:hint="eastAsia" w:ascii="宋体" w:hAnsi="宋体" w:eastAsia="宋体"/>
          <w:bCs/>
          <w:lang w:eastAsia="zh-CN"/>
        </w:rPr>
      </w:pPr>
      <w:r>
        <w:rPr>
          <w:rFonts w:ascii="宋体" w:hAnsi="宋体"/>
          <w:bCs/>
        </w:rPr>
        <w:t xml:space="preserve">    </w:t>
      </w:r>
      <w:r>
        <w:rPr>
          <w:rFonts w:hint="eastAsia" w:ascii="宋体" w:hAnsi="宋体"/>
          <w:bCs/>
        </w:rPr>
        <w:t>球形、无棱，无裂纹，接近圆形，颗粒均匀（角形系数不大于1.3）。（淡水、海砂、承德、通辽砂均可）</w:t>
      </w:r>
      <w:r>
        <w:rPr>
          <w:rFonts w:hint="eastAsia" w:ascii="宋体" w:hAnsi="宋体"/>
          <w:bCs/>
          <w:lang w:eastAsia="zh-CN"/>
        </w:rPr>
        <w:t>；</w:t>
      </w:r>
    </w:p>
    <w:p>
      <w:pPr>
        <w:adjustRightInd w:val="0"/>
        <w:snapToGrid w:val="0"/>
        <w:spacing w:line="300" w:lineRule="auto"/>
        <w:rPr>
          <w:rFonts w:ascii="宋体" w:hAnsi="宋体"/>
          <w:bCs/>
        </w:rPr>
      </w:pPr>
      <w:r>
        <w:rPr>
          <w:rFonts w:ascii="宋体" w:hAnsi="宋体"/>
          <w:bCs/>
        </w:rPr>
        <w:t xml:space="preserve">2  </w:t>
      </w:r>
      <w:r>
        <w:rPr>
          <w:rFonts w:hint="eastAsia" w:ascii="宋体" w:hAnsi="宋体"/>
          <w:bCs/>
        </w:rPr>
        <w:t>粒度</w:t>
      </w:r>
    </w:p>
    <w:p>
      <w:pPr>
        <w:adjustRightInd w:val="0"/>
        <w:snapToGrid w:val="0"/>
        <w:spacing w:line="300" w:lineRule="auto"/>
        <w:ind w:firstLine="420" w:firstLineChars="200"/>
        <w:jc w:val="left"/>
        <w:rPr>
          <w:rFonts w:hint="default" w:ascii="宋体" w:hAnsi="宋体"/>
          <w:bCs/>
          <w:vertAlign w:val="baseline"/>
          <w:lang w:val="en-US" w:eastAsia="zh-CN"/>
        </w:rPr>
      </w:pPr>
      <w:r>
        <w:rPr>
          <w:rFonts w:hint="eastAsia" w:ascii="宋体" w:hAnsi="宋体"/>
          <w:bCs/>
          <w:vertAlign w:val="baseline"/>
          <w:lang w:val="en-US" w:eastAsia="zh-CN"/>
        </w:rPr>
        <w:t>水冷： 40-100目 ≥85%；＜100目 ≤5%；</w:t>
      </w:r>
    </w:p>
    <w:p>
      <w:pPr>
        <w:adjustRightInd w:val="0"/>
        <w:snapToGrid w:val="0"/>
        <w:spacing w:line="300" w:lineRule="auto"/>
        <w:rPr>
          <w:rFonts w:ascii="宋体" w:hAnsi="宋体"/>
          <w:bCs/>
        </w:rPr>
      </w:pPr>
      <w:r>
        <w:rPr>
          <w:rFonts w:ascii="宋体" w:hAnsi="宋体"/>
          <w:bCs/>
        </w:rPr>
        <w:t xml:space="preserve">3  </w:t>
      </w:r>
      <w:r>
        <w:rPr>
          <w:rFonts w:hint="eastAsia" w:ascii="宋体" w:hAnsi="宋体"/>
          <w:bCs/>
        </w:rPr>
        <w:t>含泥量</w:t>
      </w:r>
    </w:p>
    <w:p>
      <w:pPr>
        <w:adjustRightInd w:val="0"/>
        <w:snapToGrid w:val="0"/>
        <w:spacing w:line="300" w:lineRule="auto"/>
        <w:ind w:firstLine="420"/>
        <w:rPr>
          <w:rFonts w:hint="eastAsia" w:ascii="宋体" w:hAnsi="宋体" w:eastAsia="宋体"/>
          <w:bCs/>
          <w:lang w:eastAsia="zh-CN"/>
        </w:rPr>
      </w:pPr>
      <w:r>
        <w:rPr>
          <w:rFonts w:hint="eastAsia" w:ascii="宋体" w:hAnsi="宋体"/>
          <w:bCs/>
        </w:rPr>
        <w:t>应不大于</w:t>
      </w:r>
      <w:r>
        <w:rPr>
          <w:rFonts w:ascii="宋体" w:hAnsi="宋体"/>
          <w:bCs/>
        </w:rPr>
        <w:t>0.</w:t>
      </w:r>
      <w:r>
        <w:rPr>
          <w:rFonts w:hint="eastAsia" w:ascii="宋体" w:hAnsi="宋体"/>
          <w:bCs/>
        </w:rPr>
        <w:t>2</w:t>
      </w:r>
      <w:r>
        <w:rPr>
          <w:rFonts w:ascii="宋体" w:hAnsi="宋体"/>
          <w:bCs/>
        </w:rPr>
        <w:t>%</w:t>
      </w:r>
      <w:r>
        <w:rPr>
          <w:rFonts w:hint="eastAsia" w:ascii="宋体" w:hAnsi="宋体"/>
          <w:bCs/>
          <w:lang w:eastAsia="zh-CN"/>
        </w:rPr>
        <w:t>；</w:t>
      </w:r>
    </w:p>
    <w:p>
      <w:pPr>
        <w:adjustRightInd w:val="0"/>
        <w:snapToGrid w:val="0"/>
        <w:spacing w:line="300" w:lineRule="auto"/>
        <w:rPr>
          <w:rFonts w:ascii="宋体" w:hAnsi="宋体"/>
          <w:bCs/>
        </w:rPr>
      </w:pPr>
      <w:r>
        <w:rPr>
          <w:rFonts w:hint="eastAsia" w:ascii="宋体" w:hAnsi="宋体"/>
          <w:bCs/>
          <w:lang w:val="en-US" w:eastAsia="zh-CN"/>
        </w:rPr>
        <w:t>4</w:t>
      </w:r>
      <w:r>
        <w:rPr>
          <w:rFonts w:ascii="宋体" w:hAnsi="宋体"/>
          <w:bCs/>
        </w:rPr>
        <w:t xml:space="preserve">  </w:t>
      </w:r>
      <w:r>
        <w:rPr>
          <w:rFonts w:hint="eastAsia" w:ascii="宋体" w:hAnsi="宋体"/>
          <w:bCs/>
        </w:rPr>
        <w:t>含水量</w:t>
      </w:r>
    </w:p>
    <w:p>
      <w:pPr>
        <w:adjustRightInd w:val="0"/>
        <w:snapToGrid w:val="0"/>
        <w:spacing w:line="300" w:lineRule="auto"/>
        <w:ind w:firstLine="420" w:firstLineChars="200"/>
        <w:rPr>
          <w:rFonts w:ascii="宋体" w:hAnsi="宋体"/>
          <w:bCs/>
        </w:rPr>
      </w:pPr>
      <w:r>
        <w:rPr>
          <w:rFonts w:hint="eastAsia" w:ascii="宋体" w:hAnsi="宋体"/>
          <w:bCs/>
        </w:rPr>
        <w:t>干砂（</w:t>
      </w:r>
      <w:r>
        <w:rPr>
          <w:rFonts w:hint="eastAsia" w:ascii="宋体" w:hAnsi="宋体"/>
          <w:bCs/>
          <w:lang w:val="en-US" w:eastAsia="zh-CN"/>
        </w:rPr>
        <w:t>含</w:t>
      </w:r>
      <w:r>
        <w:rPr>
          <w:rFonts w:hint="eastAsia" w:ascii="宋体" w:hAnsi="宋体"/>
          <w:bCs/>
        </w:rPr>
        <w:t>吨包装）应不大于0.3</w:t>
      </w:r>
      <w:r>
        <w:rPr>
          <w:rFonts w:ascii="宋体" w:hAnsi="宋体"/>
          <w:bCs/>
        </w:rPr>
        <w:t>%</w:t>
      </w:r>
      <w:r>
        <w:rPr>
          <w:rFonts w:hint="eastAsia" w:ascii="宋体" w:hAnsi="宋体"/>
          <w:bCs/>
        </w:rPr>
        <w:t>；</w:t>
      </w:r>
    </w:p>
    <w:p>
      <w:pPr>
        <w:adjustRightInd w:val="0"/>
        <w:snapToGrid w:val="0"/>
        <w:spacing w:line="300" w:lineRule="auto"/>
        <w:rPr>
          <w:rFonts w:ascii="宋体" w:hAnsi="宋体"/>
          <w:bCs/>
        </w:rPr>
      </w:pPr>
      <w:r>
        <w:rPr>
          <w:rFonts w:hint="eastAsia" w:ascii="宋体" w:hAnsi="宋体"/>
          <w:bCs/>
          <w:lang w:val="en-US" w:eastAsia="zh-CN"/>
        </w:rPr>
        <w:t>5</w:t>
      </w:r>
      <w:r>
        <w:rPr>
          <w:rFonts w:ascii="宋体" w:hAnsi="宋体"/>
          <w:bCs/>
        </w:rPr>
        <w:t xml:space="preserve">  </w:t>
      </w:r>
      <w:r>
        <w:rPr>
          <w:rFonts w:hint="eastAsia" w:ascii="宋体" w:hAnsi="宋体"/>
          <w:bCs/>
        </w:rPr>
        <w:t>化学成分</w:t>
      </w:r>
    </w:p>
    <w:p>
      <w:pPr>
        <w:adjustRightInd w:val="0"/>
        <w:snapToGrid w:val="0"/>
        <w:spacing w:line="300" w:lineRule="auto"/>
        <w:ind w:firstLine="420" w:firstLineChars="200"/>
        <w:rPr>
          <w:rFonts w:ascii="宋体" w:hAnsi="宋体"/>
          <w:bCs/>
          <w:sz w:val="11"/>
        </w:rPr>
      </w:pPr>
      <w:r>
        <w:rPr>
          <w:rFonts w:ascii="宋体" w:hAnsi="宋体"/>
          <w:bCs/>
        </w:rPr>
        <w:t>SiO</w:t>
      </w:r>
      <w:r>
        <w:rPr>
          <w:rFonts w:ascii="宋体" w:hAnsi="宋体"/>
          <w:bCs/>
          <w:vertAlign w:val="subscript"/>
        </w:rPr>
        <w:t>2</w:t>
      </w:r>
      <w:r>
        <w:rPr>
          <w:rFonts w:hint="eastAsia" w:ascii="宋体" w:hAnsi="宋体"/>
          <w:bCs/>
        </w:rPr>
        <w:t>含量应不小于</w:t>
      </w:r>
      <w:r>
        <w:rPr>
          <w:rFonts w:hint="eastAsia" w:ascii="宋体" w:hAnsi="宋体"/>
          <w:bCs/>
          <w:lang w:val="en-US" w:eastAsia="zh-CN"/>
        </w:rPr>
        <w:t>90</w:t>
      </w:r>
      <w:r>
        <w:rPr>
          <w:rFonts w:ascii="宋体" w:hAnsi="宋体"/>
          <w:bCs/>
        </w:rPr>
        <w:t>%。</w:t>
      </w:r>
    </w:p>
    <w:p>
      <w:pPr>
        <w:snapToGrid w:val="0"/>
        <w:spacing w:line="300" w:lineRule="auto"/>
        <w:rPr>
          <w:rFonts w:ascii="宋体" w:hAnsi="宋体"/>
          <w:b/>
        </w:rPr>
      </w:pPr>
      <w:r>
        <w:rPr>
          <w:rFonts w:hint="eastAsia" w:ascii="宋体" w:hAnsi="宋体"/>
          <w:b/>
        </w:rPr>
        <w:t>二、</w:t>
      </w:r>
      <w:r>
        <w:rPr>
          <w:rFonts w:ascii="宋体" w:hAnsi="宋体"/>
          <w:b/>
        </w:rPr>
        <w:t xml:space="preserve">  </w:t>
      </w:r>
      <w:r>
        <w:rPr>
          <w:rFonts w:hint="eastAsia" w:ascii="宋体" w:hAnsi="宋体"/>
          <w:b/>
        </w:rPr>
        <w:t>考核标准</w:t>
      </w:r>
    </w:p>
    <w:p>
      <w:pPr>
        <w:snapToGrid w:val="0"/>
        <w:spacing w:line="300" w:lineRule="auto"/>
        <w:rPr>
          <w:rFonts w:hint="eastAsia" w:ascii="宋体" w:hAnsi="宋体"/>
          <w:bCs/>
          <w:lang w:val="en-US" w:eastAsia="zh-CN"/>
        </w:rPr>
      </w:pPr>
      <w:r>
        <w:rPr>
          <w:rFonts w:hint="eastAsia" w:ascii="宋体" w:hAnsi="宋体"/>
          <w:bCs/>
        </w:rPr>
        <w:t>1.干砂含水量超标</w:t>
      </w:r>
      <w:r>
        <w:rPr>
          <w:rFonts w:hint="eastAsia" w:ascii="宋体" w:hAnsi="宋体"/>
          <w:bCs/>
          <w:lang w:eastAsia="zh-CN"/>
        </w:rPr>
        <w:t>，</w:t>
      </w:r>
      <w:r>
        <w:rPr>
          <w:rFonts w:hint="eastAsia" w:ascii="宋体" w:hAnsi="宋体"/>
          <w:bCs/>
          <w:lang w:val="en-US" w:eastAsia="zh-CN"/>
        </w:rPr>
        <w:t>超出0.3部分按每0.1%考核2元/吨，超出2%，半价结算；</w:t>
      </w:r>
    </w:p>
    <w:p>
      <w:pPr>
        <w:snapToGrid w:val="0"/>
        <w:spacing w:line="300" w:lineRule="auto"/>
        <w:rPr>
          <w:rFonts w:hint="eastAsia" w:ascii="宋体" w:hAnsi="宋体" w:eastAsia="宋体"/>
          <w:bCs/>
          <w:lang w:eastAsia="zh-CN"/>
        </w:rPr>
      </w:pPr>
      <w:r>
        <w:rPr>
          <w:rFonts w:hint="eastAsia" w:ascii="宋体" w:hAnsi="宋体"/>
          <w:bCs/>
        </w:rPr>
        <w:t>2.含泥量≤0.2，不扣款； 0.2%＜含泥量≤0.5%，含泥量超出0.2%部分按每0.1%考核</w:t>
      </w:r>
      <w:r>
        <w:rPr>
          <w:rFonts w:hint="eastAsia" w:ascii="宋体" w:hAnsi="宋体"/>
          <w:bCs/>
          <w:lang w:val="en-US" w:eastAsia="zh-CN"/>
        </w:rPr>
        <w:t>2</w:t>
      </w:r>
      <w:r>
        <w:rPr>
          <w:rFonts w:hint="eastAsia" w:ascii="宋体" w:hAnsi="宋体"/>
          <w:bCs/>
        </w:rPr>
        <w:t>元/吨；含泥量大于0.5%，半价结算</w:t>
      </w:r>
      <w:r>
        <w:rPr>
          <w:rFonts w:hint="eastAsia" w:ascii="宋体" w:hAnsi="宋体"/>
          <w:bCs/>
          <w:lang w:eastAsia="zh-CN"/>
        </w:rPr>
        <w:t>；</w:t>
      </w:r>
    </w:p>
    <w:p>
      <w:pPr>
        <w:snapToGrid w:val="0"/>
        <w:spacing w:line="300" w:lineRule="auto"/>
        <w:rPr>
          <w:rFonts w:hint="eastAsia" w:ascii="宋体" w:hAnsi="宋体"/>
          <w:bCs/>
          <w:highlight w:val="none"/>
        </w:rPr>
      </w:pPr>
      <w:r>
        <w:rPr>
          <w:rFonts w:hint="eastAsia" w:ascii="宋体" w:hAnsi="宋体"/>
          <w:bCs/>
          <w:highlight w:val="none"/>
        </w:rPr>
        <w:t>3</w:t>
      </w:r>
      <w:r>
        <w:rPr>
          <w:rFonts w:hint="eastAsia" w:ascii="宋体" w:hAnsi="宋体"/>
          <w:bCs/>
          <w:highlight w:val="none"/>
          <w:lang w:val="en-US" w:eastAsia="zh-CN"/>
        </w:rPr>
        <w:t>.水冷：4</w:t>
      </w:r>
      <w:r>
        <w:rPr>
          <w:rFonts w:hint="eastAsia" w:ascii="宋体" w:hAnsi="宋体"/>
          <w:bCs/>
          <w:highlight w:val="none"/>
        </w:rPr>
        <w:t>0-</w:t>
      </w:r>
      <w:r>
        <w:rPr>
          <w:rFonts w:hint="eastAsia" w:ascii="宋体" w:hAnsi="宋体"/>
          <w:bCs/>
          <w:highlight w:val="none"/>
          <w:lang w:val="en-US" w:eastAsia="zh-CN"/>
        </w:rPr>
        <w:t>100</w:t>
      </w:r>
      <w:r>
        <w:rPr>
          <w:rFonts w:hint="eastAsia" w:ascii="宋体" w:hAnsi="宋体"/>
          <w:bCs/>
          <w:highlight w:val="none"/>
        </w:rPr>
        <w:t>目</w:t>
      </w:r>
      <w:r>
        <w:rPr>
          <w:rFonts w:ascii="宋体" w:hAnsi="宋体"/>
          <w:bCs/>
          <w:highlight w:val="none"/>
        </w:rPr>
        <w:t>≥</w:t>
      </w:r>
      <w:r>
        <w:rPr>
          <w:rFonts w:hint="eastAsia" w:ascii="宋体" w:hAnsi="宋体"/>
          <w:bCs/>
          <w:highlight w:val="none"/>
          <w:lang w:val="en-US" w:eastAsia="zh-CN"/>
        </w:rPr>
        <w:t>85</w:t>
      </w:r>
      <w:r>
        <w:rPr>
          <w:rFonts w:ascii="宋体" w:hAnsi="宋体"/>
          <w:bCs/>
          <w:highlight w:val="none"/>
        </w:rPr>
        <w:t>%</w:t>
      </w:r>
      <w:r>
        <w:rPr>
          <w:rFonts w:hint="eastAsia" w:ascii="宋体" w:hAnsi="宋体"/>
          <w:bCs/>
          <w:highlight w:val="none"/>
        </w:rPr>
        <w:t>，不考核；</w:t>
      </w:r>
    </w:p>
    <w:p>
      <w:pPr>
        <w:snapToGrid w:val="0"/>
        <w:spacing w:line="300" w:lineRule="auto"/>
        <w:ind w:firstLine="840" w:firstLineChars="400"/>
        <w:rPr>
          <w:rFonts w:hint="eastAsia" w:ascii="宋体" w:hAnsi="宋体"/>
          <w:bCs/>
          <w:highlight w:val="none"/>
          <w:lang w:val="en-US" w:eastAsia="zh-CN"/>
        </w:rPr>
      </w:pPr>
      <w:r>
        <w:rPr>
          <w:rFonts w:hint="eastAsia" w:ascii="宋体" w:hAnsi="宋体"/>
          <w:bCs/>
          <w:highlight w:val="none"/>
          <w:lang w:val="en-US" w:eastAsia="zh-CN"/>
        </w:rPr>
        <w:t>4</w:t>
      </w:r>
      <w:r>
        <w:rPr>
          <w:rFonts w:hint="eastAsia" w:ascii="宋体" w:hAnsi="宋体"/>
          <w:bCs/>
          <w:highlight w:val="none"/>
        </w:rPr>
        <w:t>0-</w:t>
      </w:r>
      <w:r>
        <w:rPr>
          <w:rFonts w:hint="eastAsia" w:ascii="宋体" w:hAnsi="宋体"/>
          <w:bCs/>
          <w:highlight w:val="none"/>
          <w:lang w:val="en-US" w:eastAsia="zh-CN"/>
        </w:rPr>
        <w:t>100</w:t>
      </w:r>
      <w:r>
        <w:rPr>
          <w:rFonts w:hint="eastAsia" w:ascii="宋体" w:hAnsi="宋体"/>
          <w:bCs/>
          <w:highlight w:val="none"/>
        </w:rPr>
        <w:t>目＜</w:t>
      </w:r>
      <w:r>
        <w:rPr>
          <w:rFonts w:hint="eastAsia" w:ascii="宋体" w:hAnsi="宋体"/>
          <w:bCs/>
          <w:highlight w:val="none"/>
          <w:lang w:val="en-US" w:eastAsia="zh-CN"/>
        </w:rPr>
        <w:t>85</w:t>
      </w:r>
      <w:r>
        <w:rPr>
          <w:rFonts w:ascii="宋体" w:hAnsi="宋体"/>
          <w:bCs/>
          <w:highlight w:val="none"/>
        </w:rPr>
        <w:t>%</w:t>
      </w:r>
      <w:r>
        <w:rPr>
          <w:rFonts w:hint="eastAsia" w:ascii="宋体" w:hAnsi="宋体"/>
          <w:bCs/>
          <w:highlight w:val="none"/>
        </w:rPr>
        <w:t>，每低1%考核</w:t>
      </w:r>
      <w:r>
        <w:rPr>
          <w:rFonts w:hint="eastAsia" w:ascii="宋体" w:hAnsi="宋体"/>
          <w:bCs/>
          <w:highlight w:val="none"/>
          <w:lang w:val="en-US" w:eastAsia="zh-CN"/>
        </w:rPr>
        <w:t>2</w:t>
      </w:r>
      <w:r>
        <w:rPr>
          <w:rFonts w:hint="eastAsia" w:ascii="宋体" w:hAnsi="宋体"/>
          <w:bCs/>
          <w:highlight w:val="none"/>
        </w:rPr>
        <w:t>元/吨；</w:t>
      </w:r>
      <w:r>
        <w:rPr>
          <w:rFonts w:hint="eastAsia" w:ascii="宋体" w:hAnsi="宋体"/>
          <w:bCs/>
          <w:highlight w:val="none"/>
          <w:lang w:val="en-US" w:eastAsia="zh-CN"/>
        </w:rPr>
        <w:t xml:space="preserve"> </w:t>
      </w:r>
    </w:p>
    <w:p>
      <w:pPr>
        <w:snapToGrid w:val="0"/>
        <w:spacing w:line="300" w:lineRule="auto"/>
        <w:ind w:firstLine="840" w:firstLineChars="400"/>
        <w:rPr>
          <w:rFonts w:hint="default" w:ascii="宋体" w:hAnsi="宋体"/>
          <w:bCs/>
          <w:highlight w:val="none"/>
          <w:lang w:val="en-US"/>
        </w:rPr>
      </w:pPr>
      <w:r>
        <w:rPr>
          <w:rFonts w:hint="eastAsia" w:ascii="宋体" w:hAnsi="宋体"/>
          <w:bCs/>
          <w:vertAlign w:val="baseline"/>
          <w:lang w:val="en-US" w:eastAsia="zh-CN"/>
        </w:rPr>
        <w:t>＜100目 ≤5%，每低1%考核2元/吨；</w:t>
      </w:r>
    </w:p>
    <w:p>
      <w:pPr>
        <w:snapToGrid w:val="0"/>
        <w:spacing w:line="300" w:lineRule="auto"/>
        <w:rPr>
          <w:rFonts w:ascii="宋体" w:hAnsi="宋体"/>
          <w:bCs/>
        </w:rPr>
      </w:pPr>
      <w:r>
        <w:rPr>
          <w:rFonts w:hint="eastAsia" w:ascii="宋体" w:hAnsi="宋体"/>
          <w:bCs/>
          <w:lang w:val="en-US" w:eastAsia="zh-CN"/>
        </w:rPr>
        <w:t>4</w:t>
      </w:r>
      <w:r>
        <w:rPr>
          <w:rFonts w:hint="eastAsia" w:ascii="宋体" w:hAnsi="宋体"/>
          <w:bCs/>
        </w:rPr>
        <w:t>、</w:t>
      </w:r>
      <w:r>
        <w:rPr>
          <w:rFonts w:hint="eastAsia" w:ascii="宋体" w:hAnsi="宋体"/>
          <w:bCs/>
          <w:lang w:val="en-US" w:eastAsia="zh-CN"/>
        </w:rPr>
        <w:t>SiO</w:t>
      </w:r>
      <w:r>
        <w:rPr>
          <w:rFonts w:hint="eastAsia" w:ascii="宋体" w:hAnsi="宋体"/>
          <w:bCs/>
          <w:sz w:val="21"/>
          <w:vertAlign w:val="subscript"/>
          <w:lang w:val="en-US" w:eastAsia="zh-CN"/>
        </w:rPr>
        <w:t>2</w:t>
      </w:r>
      <w:r>
        <w:rPr>
          <w:rFonts w:hint="eastAsia" w:ascii="宋体" w:hAnsi="宋体"/>
          <w:bCs/>
          <w:highlight w:val="none"/>
          <w:lang w:val="en-US" w:eastAsia="zh-CN"/>
        </w:rPr>
        <w:t>含量</w:t>
      </w:r>
      <w:r>
        <w:rPr>
          <w:rFonts w:hint="eastAsia" w:ascii="宋体" w:hAnsi="宋体"/>
          <w:bCs/>
          <w:lang w:val="en-US" w:eastAsia="zh-CN"/>
        </w:rPr>
        <w:t>≥90%，不扣款；每低1个点考核2元/吨；</w:t>
      </w:r>
    </w:p>
    <w:p>
      <w:pPr>
        <w:snapToGrid w:val="0"/>
        <w:spacing w:line="300" w:lineRule="auto"/>
        <w:rPr>
          <w:rFonts w:ascii="宋体" w:hAnsi="宋体"/>
          <w:bCs/>
        </w:rPr>
      </w:pPr>
      <w:r>
        <w:rPr>
          <w:rFonts w:hint="eastAsia" w:ascii="宋体" w:hAnsi="宋体"/>
          <w:bCs/>
          <w:lang w:val="en-US" w:eastAsia="zh-CN"/>
        </w:rPr>
        <w:t>5</w:t>
      </w:r>
      <w:r>
        <w:rPr>
          <w:rFonts w:hint="eastAsia" w:ascii="宋体" w:hAnsi="宋体"/>
          <w:bCs/>
        </w:rPr>
        <w:t>、如因质量问题或供货不及时而影响需方生产，考核2000元/次，情节严重的终止合同，扣除保证金。</w:t>
      </w:r>
    </w:p>
    <w:p>
      <w:pPr>
        <w:snapToGrid w:val="0"/>
        <w:jc w:val="center"/>
        <w:rPr>
          <w:rFonts w:hint="eastAsia" w:ascii="宋体" w:hAnsi="宋体" w:eastAsia="宋体"/>
          <w:b/>
          <w:sz w:val="32"/>
          <w:lang w:val="en-US" w:eastAsia="zh-CN"/>
        </w:rPr>
      </w:pPr>
      <w:r>
        <w:rPr>
          <w:rFonts w:hint="eastAsia" w:ascii="宋体" w:hAnsi="宋体"/>
          <w:b/>
          <w:sz w:val="32"/>
          <w:lang w:eastAsia="zh-CN"/>
        </w:rPr>
        <w:t>热模</w:t>
      </w:r>
      <w:r>
        <w:rPr>
          <w:rFonts w:hint="eastAsia" w:ascii="宋体" w:hAnsi="宋体"/>
          <w:b/>
          <w:sz w:val="32"/>
        </w:rPr>
        <w:t>制芯砂（烘干）质量</w:t>
      </w:r>
      <w:r>
        <w:rPr>
          <w:rFonts w:ascii="宋体" w:hAnsi="宋体"/>
          <w:b/>
          <w:sz w:val="32"/>
        </w:rPr>
        <w:t>及结算</w:t>
      </w:r>
      <w:r>
        <w:rPr>
          <w:rFonts w:hint="eastAsia" w:ascii="宋体" w:hAnsi="宋体"/>
          <w:b/>
          <w:sz w:val="32"/>
          <w:lang w:val="en-US" w:eastAsia="zh-CN"/>
        </w:rPr>
        <w:t>要求</w:t>
      </w:r>
    </w:p>
    <w:p>
      <w:pPr>
        <w:pStyle w:val="31"/>
        <w:widowControl w:val="0"/>
        <w:numPr>
          <w:ilvl w:val="0"/>
          <w:numId w:val="0"/>
        </w:numPr>
        <w:snapToGrid w:val="0"/>
        <w:spacing w:beforeLines="0" w:afterLines="0"/>
        <w:outlineLvl w:val="9"/>
        <w:rPr>
          <w:rFonts w:hint="default" w:ascii="宋体" w:hAnsi="宋体" w:eastAsia="宋体"/>
          <w:bCs/>
          <w:kern w:val="2"/>
          <w:szCs w:val="24"/>
        </w:rPr>
      </w:pPr>
    </w:p>
    <w:p>
      <w:pPr>
        <w:snapToGrid w:val="0"/>
        <w:spacing w:line="300" w:lineRule="auto"/>
        <w:rPr>
          <w:rFonts w:ascii="宋体" w:hAnsi="宋体"/>
          <w:b/>
        </w:rPr>
      </w:pPr>
      <w:r>
        <w:rPr>
          <w:rFonts w:hint="eastAsia" w:ascii="宋体" w:hAnsi="宋体"/>
          <w:b/>
        </w:rPr>
        <w:t>一</w:t>
      </w:r>
      <w:r>
        <w:rPr>
          <w:rFonts w:ascii="宋体" w:hAnsi="宋体"/>
          <w:b/>
        </w:rPr>
        <w:t xml:space="preserve">  </w:t>
      </w:r>
      <w:r>
        <w:rPr>
          <w:rFonts w:hint="eastAsia" w:ascii="宋体" w:hAnsi="宋体"/>
          <w:b/>
        </w:rPr>
        <w:t>技术要求</w:t>
      </w:r>
    </w:p>
    <w:p>
      <w:pPr>
        <w:adjustRightInd w:val="0"/>
        <w:snapToGrid w:val="0"/>
        <w:spacing w:line="300" w:lineRule="auto"/>
        <w:rPr>
          <w:rFonts w:ascii="宋体" w:hAnsi="宋体"/>
          <w:bCs/>
        </w:rPr>
      </w:pPr>
      <w:r>
        <w:rPr>
          <w:rFonts w:ascii="宋体" w:hAnsi="宋体"/>
          <w:bCs/>
        </w:rPr>
        <w:t xml:space="preserve">1  </w:t>
      </w:r>
      <w:r>
        <w:rPr>
          <w:rFonts w:hint="eastAsia" w:ascii="宋体" w:hAnsi="宋体"/>
          <w:bCs/>
        </w:rPr>
        <w:t>外形</w:t>
      </w:r>
    </w:p>
    <w:p>
      <w:pPr>
        <w:adjustRightInd w:val="0"/>
        <w:snapToGrid w:val="0"/>
        <w:spacing w:line="300" w:lineRule="auto"/>
        <w:rPr>
          <w:rFonts w:hint="eastAsia" w:ascii="宋体" w:hAnsi="宋体" w:eastAsia="宋体"/>
          <w:bCs/>
          <w:lang w:eastAsia="zh-CN"/>
        </w:rPr>
      </w:pPr>
      <w:r>
        <w:rPr>
          <w:rFonts w:ascii="宋体" w:hAnsi="宋体"/>
          <w:bCs/>
        </w:rPr>
        <w:t xml:space="preserve">    </w:t>
      </w:r>
      <w:r>
        <w:rPr>
          <w:rFonts w:hint="eastAsia" w:ascii="宋体" w:hAnsi="宋体"/>
          <w:bCs/>
        </w:rPr>
        <w:t>球形、无棱，无裂纹，接近圆形，颗粒均匀（角形系数不大于1.3）。（淡水、海砂、承德、通辽砂均可）</w:t>
      </w:r>
      <w:r>
        <w:rPr>
          <w:rFonts w:hint="eastAsia" w:ascii="宋体" w:hAnsi="宋体"/>
          <w:bCs/>
          <w:lang w:eastAsia="zh-CN"/>
        </w:rPr>
        <w:t>；</w:t>
      </w:r>
    </w:p>
    <w:p>
      <w:pPr>
        <w:adjustRightInd w:val="0"/>
        <w:snapToGrid w:val="0"/>
        <w:spacing w:line="300" w:lineRule="auto"/>
        <w:rPr>
          <w:rFonts w:ascii="宋体" w:hAnsi="宋体"/>
          <w:bCs/>
        </w:rPr>
      </w:pPr>
      <w:r>
        <w:rPr>
          <w:rFonts w:ascii="宋体" w:hAnsi="宋体"/>
          <w:bCs/>
        </w:rPr>
        <w:t xml:space="preserve">2  </w:t>
      </w:r>
      <w:r>
        <w:rPr>
          <w:rFonts w:hint="eastAsia" w:ascii="宋体" w:hAnsi="宋体"/>
          <w:bCs/>
        </w:rPr>
        <w:t>粒度</w:t>
      </w:r>
    </w:p>
    <w:p>
      <w:pPr>
        <w:adjustRightInd w:val="0"/>
        <w:snapToGrid w:val="0"/>
        <w:spacing w:line="300" w:lineRule="auto"/>
        <w:ind w:firstLine="420" w:firstLineChars="200"/>
        <w:jc w:val="left"/>
        <w:rPr>
          <w:rFonts w:hint="default" w:ascii="宋体" w:hAnsi="宋体"/>
          <w:bCs/>
          <w:vertAlign w:val="baseline"/>
          <w:lang w:val="en-US" w:eastAsia="zh-CN"/>
        </w:rPr>
      </w:pPr>
      <w:r>
        <w:rPr>
          <w:rFonts w:hint="eastAsia" w:ascii="宋体" w:hAnsi="宋体"/>
          <w:bCs/>
          <w:vertAlign w:val="baseline"/>
          <w:lang w:val="en-US" w:eastAsia="zh-CN"/>
        </w:rPr>
        <w:t>热模： 20-70目 ≥95%；</w:t>
      </w:r>
    </w:p>
    <w:p>
      <w:pPr>
        <w:adjustRightInd w:val="0"/>
        <w:snapToGrid w:val="0"/>
        <w:spacing w:line="300" w:lineRule="auto"/>
        <w:rPr>
          <w:rFonts w:ascii="宋体" w:hAnsi="宋体"/>
          <w:bCs/>
        </w:rPr>
      </w:pPr>
      <w:r>
        <w:rPr>
          <w:rFonts w:ascii="宋体" w:hAnsi="宋体"/>
          <w:bCs/>
        </w:rPr>
        <w:t xml:space="preserve">3  </w:t>
      </w:r>
      <w:r>
        <w:rPr>
          <w:rFonts w:hint="eastAsia" w:ascii="宋体" w:hAnsi="宋体"/>
          <w:bCs/>
        </w:rPr>
        <w:t>含泥量</w:t>
      </w:r>
    </w:p>
    <w:p>
      <w:pPr>
        <w:adjustRightInd w:val="0"/>
        <w:snapToGrid w:val="0"/>
        <w:spacing w:line="300" w:lineRule="auto"/>
        <w:ind w:firstLine="420"/>
        <w:rPr>
          <w:rFonts w:hint="eastAsia" w:ascii="宋体" w:hAnsi="宋体" w:eastAsia="宋体"/>
          <w:bCs/>
          <w:lang w:eastAsia="zh-CN"/>
        </w:rPr>
      </w:pPr>
      <w:r>
        <w:rPr>
          <w:rFonts w:hint="eastAsia" w:ascii="宋体" w:hAnsi="宋体"/>
          <w:bCs/>
        </w:rPr>
        <w:t>应不大于</w:t>
      </w:r>
      <w:r>
        <w:rPr>
          <w:rFonts w:ascii="宋体" w:hAnsi="宋体"/>
          <w:bCs/>
        </w:rPr>
        <w:t>0.</w:t>
      </w:r>
      <w:r>
        <w:rPr>
          <w:rFonts w:hint="eastAsia" w:ascii="宋体" w:hAnsi="宋体"/>
          <w:bCs/>
        </w:rPr>
        <w:t>2</w:t>
      </w:r>
      <w:r>
        <w:rPr>
          <w:rFonts w:ascii="宋体" w:hAnsi="宋体"/>
          <w:bCs/>
        </w:rPr>
        <w:t>%</w:t>
      </w:r>
      <w:r>
        <w:rPr>
          <w:rFonts w:hint="eastAsia" w:ascii="宋体" w:hAnsi="宋体"/>
          <w:bCs/>
          <w:lang w:eastAsia="zh-CN"/>
        </w:rPr>
        <w:t>；</w:t>
      </w:r>
    </w:p>
    <w:p>
      <w:pPr>
        <w:adjustRightInd w:val="0"/>
        <w:snapToGrid w:val="0"/>
        <w:spacing w:line="300" w:lineRule="auto"/>
        <w:rPr>
          <w:rFonts w:ascii="宋体" w:hAnsi="宋体"/>
          <w:bCs/>
        </w:rPr>
      </w:pPr>
      <w:r>
        <w:rPr>
          <w:rFonts w:hint="eastAsia" w:ascii="宋体" w:hAnsi="宋体"/>
          <w:bCs/>
          <w:lang w:val="en-US" w:eastAsia="zh-CN"/>
        </w:rPr>
        <w:t>4</w:t>
      </w:r>
      <w:r>
        <w:rPr>
          <w:rFonts w:ascii="宋体" w:hAnsi="宋体"/>
          <w:bCs/>
        </w:rPr>
        <w:t xml:space="preserve">  </w:t>
      </w:r>
      <w:r>
        <w:rPr>
          <w:rFonts w:hint="eastAsia" w:ascii="宋体" w:hAnsi="宋体"/>
          <w:bCs/>
        </w:rPr>
        <w:t>含水量</w:t>
      </w:r>
    </w:p>
    <w:p>
      <w:pPr>
        <w:adjustRightInd w:val="0"/>
        <w:snapToGrid w:val="0"/>
        <w:spacing w:line="300" w:lineRule="auto"/>
        <w:ind w:firstLine="420" w:firstLineChars="200"/>
        <w:rPr>
          <w:rFonts w:ascii="宋体" w:hAnsi="宋体"/>
          <w:bCs/>
        </w:rPr>
      </w:pPr>
      <w:r>
        <w:rPr>
          <w:rFonts w:hint="eastAsia" w:ascii="宋体" w:hAnsi="宋体"/>
          <w:bCs/>
        </w:rPr>
        <w:t>干砂（</w:t>
      </w:r>
      <w:r>
        <w:rPr>
          <w:rFonts w:hint="eastAsia" w:ascii="宋体" w:hAnsi="宋体"/>
          <w:bCs/>
          <w:lang w:val="en-US" w:eastAsia="zh-CN"/>
        </w:rPr>
        <w:t>含</w:t>
      </w:r>
      <w:r>
        <w:rPr>
          <w:rFonts w:hint="eastAsia" w:ascii="宋体" w:hAnsi="宋体"/>
          <w:bCs/>
        </w:rPr>
        <w:t>吨包装）应不大于0.3</w:t>
      </w:r>
      <w:r>
        <w:rPr>
          <w:rFonts w:ascii="宋体" w:hAnsi="宋体"/>
          <w:bCs/>
        </w:rPr>
        <w:t>%</w:t>
      </w:r>
      <w:r>
        <w:rPr>
          <w:rFonts w:hint="eastAsia" w:ascii="宋体" w:hAnsi="宋体"/>
          <w:bCs/>
        </w:rPr>
        <w:t>；</w:t>
      </w:r>
    </w:p>
    <w:p>
      <w:pPr>
        <w:adjustRightInd w:val="0"/>
        <w:snapToGrid w:val="0"/>
        <w:spacing w:line="300" w:lineRule="auto"/>
        <w:rPr>
          <w:rFonts w:ascii="宋体" w:hAnsi="宋体"/>
          <w:bCs/>
        </w:rPr>
      </w:pPr>
      <w:r>
        <w:rPr>
          <w:rFonts w:hint="eastAsia" w:ascii="宋体" w:hAnsi="宋体"/>
          <w:bCs/>
          <w:lang w:val="en-US" w:eastAsia="zh-CN"/>
        </w:rPr>
        <w:t>5</w:t>
      </w:r>
      <w:r>
        <w:rPr>
          <w:rFonts w:ascii="宋体" w:hAnsi="宋体"/>
          <w:bCs/>
        </w:rPr>
        <w:t xml:space="preserve">  </w:t>
      </w:r>
      <w:r>
        <w:rPr>
          <w:rFonts w:hint="eastAsia" w:ascii="宋体" w:hAnsi="宋体"/>
          <w:bCs/>
        </w:rPr>
        <w:t>化学成分</w:t>
      </w:r>
    </w:p>
    <w:p>
      <w:pPr>
        <w:adjustRightInd w:val="0"/>
        <w:snapToGrid w:val="0"/>
        <w:spacing w:line="300" w:lineRule="auto"/>
        <w:ind w:firstLine="420" w:firstLineChars="200"/>
        <w:rPr>
          <w:rFonts w:ascii="宋体" w:hAnsi="宋体"/>
          <w:bCs/>
          <w:sz w:val="11"/>
        </w:rPr>
      </w:pPr>
      <w:r>
        <w:rPr>
          <w:rFonts w:ascii="宋体" w:hAnsi="宋体"/>
          <w:bCs/>
        </w:rPr>
        <w:t>SiO</w:t>
      </w:r>
      <w:r>
        <w:rPr>
          <w:rFonts w:ascii="宋体" w:hAnsi="宋体"/>
          <w:bCs/>
          <w:vertAlign w:val="subscript"/>
        </w:rPr>
        <w:t>2</w:t>
      </w:r>
      <w:r>
        <w:rPr>
          <w:rFonts w:hint="eastAsia" w:ascii="宋体" w:hAnsi="宋体"/>
          <w:bCs/>
        </w:rPr>
        <w:t>含量应不小于</w:t>
      </w:r>
      <w:r>
        <w:rPr>
          <w:rFonts w:hint="eastAsia" w:ascii="宋体" w:hAnsi="宋体"/>
          <w:bCs/>
          <w:lang w:val="en-US" w:eastAsia="zh-CN"/>
        </w:rPr>
        <w:t>90</w:t>
      </w:r>
      <w:r>
        <w:rPr>
          <w:rFonts w:ascii="宋体" w:hAnsi="宋体"/>
          <w:bCs/>
        </w:rPr>
        <w:t>%。</w:t>
      </w:r>
    </w:p>
    <w:p>
      <w:pPr>
        <w:snapToGrid w:val="0"/>
        <w:spacing w:line="300" w:lineRule="auto"/>
        <w:rPr>
          <w:rFonts w:ascii="宋体" w:hAnsi="宋体"/>
          <w:b/>
        </w:rPr>
      </w:pPr>
      <w:r>
        <w:rPr>
          <w:rFonts w:hint="eastAsia" w:ascii="宋体" w:hAnsi="宋体"/>
          <w:b/>
        </w:rPr>
        <w:t>二、</w:t>
      </w:r>
      <w:r>
        <w:rPr>
          <w:rFonts w:ascii="宋体" w:hAnsi="宋体"/>
          <w:b/>
        </w:rPr>
        <w:t xml:space="preserve">  </w:t>
      </w:r>
      <w:r>
        <w:rPr>
          <w:rFonts w:hint="eastAsia" w:ascii="宋体" w:hAnsi="宋体"/>
          <w:b/>
        </w:rPr>
        <w:t>考核标准</w:t>
      </w:r>
    </w:p>
    <w:p>
      <w:pPr>
        <w:snapToGrid w:val="0"/>
        <w:spacing w:line="300" w:lineRule="auto"/>
        <w:rPr>
          <w:rFonts w:hint="eastAsia" w:ascii="宋体" w:hAnsi="宋体"/>
          <w:bCs/>
          <w:lang w:val="en-US" w:eastAsia="zh-CN"/>
        </w:rPr>
      </w:pPr>
      <w:r>
        <w:rPr>
          <w:rFonts w:hint="eastAsia" w:ascii="宋体" w:hAnsi="宋体"/>
          <w:bCs/>
        </w:rPr>
        <w:t>1.干砂含水量超标</w:t>
      </w:r>
      <w:r>
        <w:rPr>
          <w:rFonts w:hint="eastAsia" w:ascii="宋体" w:hAnsi="宋体"/>
          <w:bCs/>
          <w:lang w:eastAsia="zh-CN"/>
        </w:rPr>
        <w:t>，</w:t>
      </w:r>
      <w:r>
        <w:rPr>
          <w:rFonts w:hint="eastAsia" w:ascii="宋体" w:hAnsi="宋体"/>
          <w:bCs/>
          <w:lang w:val="en-US" w:eastAsia="zh-CN"/>
        </w:rPr>
        <w:t>超出0.3部分按每0.1%考核2元/吨，超出2%，半价结算；</w:t>
      </w:r>
    </w:p>
    <w:p>
      <w:pPr>
        <w:snapToGrid w:val="0"/>
        <w:spacing w:line="300" w:lineRule="auto"/>
        <w:rPr>
          <w:rFonts w:hint="eastAsia" w:ascii="宋体" w:hAnsi="宋体" w:eastAsia="宋体"/>
          <w:bCs/>
          <w:lang w:eastAsia="zh-CN"/>
        </w:rPr>
      </w:pPr>
      <w:r>
        <w:rPr>
          <w:rFonts w:hint="eastAsia" w:ascii="宋体" w:hAnsi="宋体"/>
          <w:bCs/>
        </w:rPr>
        <w:t>2.含泥量≤0.2，不扣款； 0.2%＜含泥量≤0.5%，含泥量超出0.2%部分按每0.1%考核</w:t>
      </w:r>
      <w:r>
        <w:rPr>
          <w:rFonts w:hint="eastAsia" w:ascii="宋体" w:hAnsi="宋体"/>
          <w:bCs/>
          <w:lang w:val="en-US" w:eastAsia="zh-CN"/>
        </w:rPr>
        <w:t>2</w:t>
      </w:r>
      <w:r>
        <w:rPr>
          <w:rFonts w:hint="eastAsia" w:ascii="宋体" w:hAnsi="宋体"/>
          <w:bCs/>
        </w:rPr>
        <w:t>元/吨；含泥量大于0.5%，半价结算</w:t>
      </w:r>
      <w:r>
        <w:rPr>
          <w:rFonts w:hint="eastAsia" w:ascii="宋体" w:hAnsi="宋体"/>
          <w:bCs/>
          <w:lang w:eastAsia="zh-CN"/>
        </w:rPr>
        <w:t>；</w:t>
      </w:r>
    </w:p>
    <w:p>
      <w:pPr>
        <w:snapToGrid w:val="0"/>
        <w:spacing w:line="300" w:lineRule="auto"/>
        <w:rPr>
          <w:rFonts w:hint="eastAsia" w:ascii="宋体" w:hAnsi="宋体"/>
          <w:bCs/>
          <w:highlight w:val="none"/>
        </w:rPr>
      </w:pPr>
      <w:r>
        <w:rPr>
          <w:rFonts w:hint="eastAsia" w:ascii="宋体" w:hAnsi="宋体"/>
          <w:bCs/>
          <w:highlight w:val="none"/>
        </w:rPr>
        <w:t>3</w:t>
      </w:r>
      <w:r>
        <w:rPr>
          <w:rFonts w:hint="eastAsia" w:ascii="宋体" w:hAnsi="宋体"/>
          <w:bCs/>
          <w:highlight w:val="none"/>
          <w:lang w:val="en-US" w:eastAsia="zh-CN"/>
        </w:rPr>
        <w:t>. 热模：2</w:t>
      </w:r>
      <w:r>
        <w:rPr>
          <w:rFonts w:hint="eastAsia" w:ascii="宋体" w:hAnsi="宋体"/>
          <w:bCs/>
          <w:highlight w:val="none"/>
        </w:rPr>
        <w:t>0-70目</w:t>
      </w:r>
      <w:r>
        <w:rPr>
          <w:rFonts w:ascii="宋体" w:hAnsi="宋体"/>
          <w:bCs/>
          <w:highlight w:val="none"/>
        </w:rPr>
        <w:t>≥</w:t>
      </w:r>
      <w:r>
        <w:rPr>
          <w:rFonts w:hint="eastAsia" w:ascii="宋体" w:hAnsi="宋体"/>
          <w:bCs/>
          <w:highlight w:val="none"/>
          <w:lang w:val="en-US" w:eastAsia="zh-CN"/>
        </w:rPr>
        <w:t>95</w:t>
      </w:r>
      <w:r>
        <w:rPr>
          <w:rFonts w:ascii="宋体" w:hAnsi="宋体"/>
          <w:bCs/>
          <w:highlight w:val="none"/>
        </w:rPr>
        <w:t>%</w:t>
      </w:r>
      <w:r>
        <w:rPr>
          <w:rFonts w:hint="eastAsia" w:ascii="宋体" w:hAnsi="宋体"/>
          <w:bCs/>
          <w:highlight w:val="none"/>
        </w:rPr>
        <w:t>，不考核；</w:t>
      </w:r>
    </w:p>
    <w:p>
      <w:pPr>
        <w:snapToGrid w:val="0"/>
        <w:spacing w:line="300" w:lineRule="auto"/>
        <w:ind w:firstLine="420" w:firstLineChars="200"/>
        <w:rPr>
          <w:rFonts w:hint="eastAsia" w:ascii="宋体" w:hAnsi="宋体"/>
          <w:bCs/>
          <w:highlight w:val="none"/>
        </w:rPr>
      </w:pPr>
      <w:r>
        <w:rPr>
          <w:rFonts w:hint="eastAsia" w:ascii="宋体" w:hAnsi="宋体"/>
          <w:bCs/>
          <w:highlight w:val="none"/>
          <w:lang w:val="en-US" w:eastAsia="zh-CN"/>
        </w:rPr>
        <w:t>2</w:t>
      </w:r>
      <w:r>
        <w:rPr>
          <w:rFonts w:hint="eastAsia" w:ascii="宋体" w:hAnsi="宋体"/>
          <w:bCs/>
          <w:highlight w:val="none"/>
        </w:rPr>
        <w:t>0-70目＜</w:t>
      </w:r>
      <w:r>
        <w:rPr>
          <w:rFonts w:hint="eastAsia" w:ascii="宋体" w:hAnsi="宋体"/>
          <w:bCs/>
          <w:highlight w:val="none"/>
          <w:lang w:val="en-US" w:eastAsia="zh-CN"/>
        </w:rPr>
        <w:t>95</w:t>
      </w:r>
      <w:r>
        <w:rPr>
          <w:rFonts w:ascii="宋体" w:hAnsi="宋体"/>
          <w:bCs/>
          <w:highlight w:val="none"/>
        </w:rPr>
        <w:t>%</w:t>
      </w:r>
      <w:r>
        <w:rPr>
          <w:rFonts w:hint="eastAsia" w:ascii="宋体" w:hAnsi="宋体"/>
          <w:bCs/>
          <w:highlight w:val="none"/>
        </w:rPr>
        <w:t>，每低1%考核</w:t>
      </w:r>
      <w:r>
        <w:rPr>
          <w:rFonts w:hint="eastAsia" w:ascii="宋体" w:hAnsi="宋体"/>
          <w:bCs/>
          <w:highlight w:val="none"/>
          <w:lang w:val="en-US" w:eastAsia="zh-CN"/>
        </w:rPr>
        <w:t>2</w:t>
      </w:r>
      <w:r>
        <w:rPr>
          <w:rFonts w:hint="eastAsia" w:ascii="宋体" w:hAnsi="宋体"/>
          <w:bCs/>
          <w:highlight w:val="none"/>
        </w:rPr>
        <w:t>元/吨；</w:t>
      </w:r>
    </w:p>
    <w:p>
      <w:pPr>
        <w:snapToGrid w:val="0"/>
        <w:spacing w:line="300" w:lineRule="auto"/>
        <w:rPr>
          <w:rFonts w:ascii="宋体" w:hAnsi="宋体"/>
          <w:bCs/>
        </w:rPr>
      </w:pPr>
      <w:r>
        <w:rPr>
          <w:rFonts w:hint="eastAsia" w:ascii="宋体" w:hAnsi="宋体"/>
          <w:bCs/>
          <w:lang w:val="en-US" w:eastAsia="zh-CN"/>
        </w:rPr>
        <w:t>4</w:t>
      </w:r>
      <w:r>
        <w:rPr>
          <w:rFonts w:hint="eastAsia" w:ascii="宋体" w:hAnsi="宋体"/>
          <w:bCs/>
        </w:rPr>
        <w:t>、</w:t>
      </w:r>
      <w:r>
        <w:rPr>
          <w:rFonts w:hint="eastAsia" w:ascii="宋体" w:hAnsi="宋体"/>
          <w:bCs/>
          <w:lang w:val="en-US" w:eastAsia="zh-CN"/>
        </w:rPr>
        <w:t>SiO</w:t>
      </w:r>
      <w:r>
        <w:rPr>
          <w:rFonts w:hint="eastAsia" w:ascii="宋体" w:hAnsi="宋体"/>
          <w:bCs/>
          <w:sz w:val="21"/>
          <w:vertAlign w:val="subscript"/>
          <w:lang w:val="en-US" w:eastAsia="zh-CN"/>
        </w:rPr>
        <w:t>2</w:t>
      </w:r>
      <w:r>
        <w:rPr>
          <w:rFonts w:hint="eastAsia" w:ascii="宋体" w:hAnsi="宋体"/>
          <w:bCs/>
          <w:highlight w:val="none"/>
          <w:lang w:val="en-US" w:eastAsia="zh-CN"/>
        </w:rPr>
        <w:t>含量</w:t>
      </w:r>
      <w:r>
        <w:rPr>
          <w:rFonts w:hint="eastAsia" w:ascii="宋体" w:hAnsi="宋体"/>
          <w:bCs/>
          <w:lang w:val="en-US" w:eastAsia="zh-CN"/>
        </w:rPr>
        <w:t>≥90%，不扣款；每低1个点考核2元/吨；</w:t>
      </w:r>
    </w:p>
    <w:p>
      <w:pPr>
        <w:snapToGrid w:val="0"/>
        <w:spacing w:line="300" w:lineRule="auto"/>
        <w:rPr>
          <w:rFonts w:ascii="宋体" w:hAnsi="宋体"/>
          <w:bCs/>
        </w:rPr>
      </w:pPr>
      <w:r>
        <w:rPr>
          <w:rFonts w:hint="eastAsia" w:ascii="宋体" w:hAnsi="宋体"/>
          <w:bCs/>
          <w:lang w:val="en-US" w:eastAsia="zh-CN"/>
        </w:rPr>
        <w:t>5</w:t>
      </w:r>
      <w:r>
        <w:rPr>
          <w:rFonts w:hint="eastAsia" w:ascii="宋体" w:hAnsi="宋体"/>
          <w:bCs/>
        </w:rPr>
        <w:t>、如因质量问题或供货不及时而影响需方生产，考核2000元/次，情节严重的终止合同，扣除保证金。</w:t>
      </w: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Pr>
        <w:pStyle w:val="2"/>
        <w:rPr>
          <w:b/>
          <w:sz w:val="24"/>
          <w:szCs w:val="24"/>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2"/>
      </w:pPr>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4</w:t>
      </w:r>
      <w:r>
        <w:rPr>
          <w:rFonts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制芯砂</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pStyle w:val="30"/>
        <w:jc w:val="both"/>
        <w:rPr>
          <w:rFonts w:hint="eastAsia"/>
          <w:b/>
          <w:bCs/>
          <w:sz w:val="36"/>
          <w:szCs w:val="32"/>
          <w:lang w:val="en-US" w:eastAsia="zh-CN"/>
        </w:rPr>
      </w:pPr>
      <w:r>
        <w:rPr>
          <w:rFonts w:hint="eastAsia"/>
          <w:b/>
          <w:bCs/>
          <w:sz w:val="36"/>
          <w:szCs w:val="32"/>
          <w:lang w:val="en-US" w:eastAsia="zh-CN"/>
        </w:rPr>
        <w:t>附报价表：</w:t>
      </w:r>
    </w:p>
    <w:p>
      <w:pPr>
        <w:pStyle w:val="30"/>
        <w:jc w:val="both"/>
        <w:rPr>
          <w:rFonts w:hint="eastAsia"/>
          <w:b/>
          <w:bCs/>
          <w:sz w:val="36"/>
          <w:szCs w:val="32"/>
          <w:lang w:val="en-US" w:eastAsia="zh-CN"/>
        </w:rPr>
      </w:pPr>
    </w:p>
    <w:tbl>
      <w:tblPr>
        <w:tblStyle w:val="10"/>
        <w:tblpPr w:leftFromText="180" w:rightFromText="180" w:vertAnchor="text" w:horzAnchor="page" w:tblpX="724" w:tblpY="132"/>
        <w:tblOverlap w:val="never"/>
        <w:tblW w:w="10740" w:type="dxa"/>
        <w:tblInd w:w="0" w:type="dxa"/>
        <w:tblLayout w:type="fixed"/>
        <w:tblCellMar>
          <w:top w:w="0" w:type="dxa"/>
          <w:left w:w="0" w:type="dxa"/>
          <w:bottom w:w="0" w:type="dxa"/>
          <w:right w:w="0" w:type="dxa"/>
        </w:tblCellMar>
      </w:tblPr>
      <w:tblGrid>
        <w:gridCol w:w="3150"/>
        <w:gridCol w:w="939"/>
        <w:gridCol w:w="1305"/>
        <w:gridCol w:w="2146"/>
        <w:gridCol w:w="1318"/>
        <w:gridCol w:w="1882"/>
      </w:tblGrid>
      <w:tr>
        <w:tblPrEx>
          <w:tblCellMar>
            <w:top w:w="0" w:type="dxa"/>
            <w:left w:w="0" w:type="dxa"/>
            <w:bottom w:w="0" w:type="dxa"/>
            <w:right w:w="0" w:type="dxa"/>
          </w:tblCellMar>
        </w:tblPrEx>
        <w:trPr>
          <w:trHeight w:val="570" w:hRule="atLeast"/>
        </w:trPr>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物资名称</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使用量</w:t>
            </w: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含税单价（13%）</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首次交货期</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146" w:hRule="atLeast"/>
        </w:trPr>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kern w:val="2"/>
                <w:sz w:val="24"/>
                <w:szCs w:val="24"/>
                <w:lang w:val="en-US" w:eastAsia="zh-CN" w:bidi="ar-SA"/>
              </w:rPr>
            </w:pPr>
            <w:r>
              <w:rPr>
                <w:rFonts w:hint="eastAsia" w:ascii="宋体" w:hAnsi="宋体" w:cs="宋体"/>
                <w:sz w:val="24"/>
                <w:lang w:val="en-US" w:eastAsia="zh-CN"/>
              </w:rPr>
              <w:t>标段一：</w:t>
            </w:r>
            <w:r>
              <w:rPr>
                <w:rFonts w:hint="eastAsia" w:ascii="宋体" w:hAnsi="宋体" w:eastAsia="宋体" w:cs="宋体"/>
                <w:sz w:val="24"/>
                <w:szCs w:val="24"/>
              </w:rPr>
              <w:t>制芯砂（</w:t>
            </w:r>
            <w:r>
              <w:rPr>
                <w:rFonts w:hint="eastAsia" w:ascii="宋体" w:hAnsi="宋体" w:eastAsia="宋体" w:cs="宋体"/>
                <w:sz w:val="24"/>
                <w:szCs w:val="24"/>
                <w:lang w:val="en-US" w:eastAsia="zh-CN"/>
              </w:rPr>
              <w:t>40-100目</w:t>
            </w:r>
            <w:r>
              <w:rPr>
                <w:rFonts w:hint="eastAsia" w:ascii="宋体" w:hAnsi="宋体" w:eastAsia="宋体" w:cs="宋体"/>
                <w:sz w:val="24"/>
                <w:szCs w:val="24"/>
              </w:rPr>
              <w:t>）</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center"/>
              <w:rPr>
                <w:rFonts w:hint="eastAsia" w:ascii="宋体" w:hAnsi="宋体" w:eastAsia="宋体"/>
                <w:kern w:val="2"/>
                <w:sz w:val="24"/>
                <w:szCs w:val="24"/>
                <w:lang w:val="en-US" w:eastAsia="zh-CN" w:bidi="ar-SA"/>
              </w:rPr>
            </w:pPr>
            <w:r>
              <w:rPr>
                <w:rFonts w:hint="eastAsia" w:ascii="宋体" w:hAnsi="宋体"/>
                <w:sz w:val="24"/>
              </w:rPr>
              <w:t>见</w:t>
            </w:r>
            <w:r>
              <w:rPr>
                <w:rFonts w:hint="eastAsia" w:ascii="宋体" w:hAnsi="宋体"/>
                <w:sz w:val="24"/>
                <w:lang w:val="en-US" w:eastAsia="zh-CN"/>
              </w:rPr>
              <w:t>要求</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30000吨（</w:t>
            </w:r>
            <w:r>
              <w:rPr>
                <w:rFonts w:hint="eastAsia" w:ascii="宋体" w:hAnsi="宋体" w:eastAsia="宋体" w:cs="宋体"/>
                <w:sz w:val="24"/>
                <w:szCs w:val="24"/>
              </w:rPr>
              <w:t>约</w:t>
            </w:r>
            <w:r>
              <w:rPr>
                <w:rFonts w:hint="eastAsia" w:ascii="宋体" w:hAnsi="宋体" w:eastAsia="宋体" w:cs="宋体"/>
                <w:sz w:val="24"/>
                <w:szCs w:val="24"/>
                <w:lang w:val="en-US" w:eastAsia="zh-CN"/>
              </w:rPr>
              <w:t>2</w:t>
            </w:r>
            <w:r>
              <w:rPr>
                <w:rFonts w:hint="eastAsia" w:ascii="宋体" w:hAnsi="宋体" w:eastAsia="宋体" w:cs="宋体"/>
                <w:sz w:val="24"/>
                <w:szCs w:val="24"/>
              </w:rPr>
              <w:t>500T/月</w:t>
            </w:r>
            <w:r>
              <w:rPr>
                <w:rFonts w:hint="eastAsia" w:ascii="宋体" w:hAnsi="宋体" w:eastAsia="宋体" w:cs="宋体"/>
                <w:sz w:val="24"/>
                <w:szCs w:val="24"/>
                <w:lang w:val="en-US" w:eastAsia="zh-CN"/>
              </w:rPr>
              <w:t>）</w:t>
            </w: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元/吨</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吨袋包装</w:t>
            </w:r>
          </w:p>
        </w:tc>
      </w:tr>
      <w:tr>
        <w:tblPrEx>
          <w:tblCellMar>
            <w:top w:w="0" w:type="dxa"/>
            <w:left w:w="0" w:type="dxa"/>
            <w:bottom w:w="0" w:type="dxa"/>
            <w:right w:w="0" w:type="dxa"/>
          </w:tblCellMar>
        </w:tblPrEx>
        <w:trPr>
          <w:trHeight w:val="1146" w:hRule="atLeast"/>
        </w:trPr>
        <w:tc>
          <w:tcPr>
            <w:tcW w:w="3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kern w:val="2"/>
                <w:sz w:val="24"/>
                <w:szCs w:val="24"/>
                <w:lang w:val="en-US" w:eastAsia="zh-CN" w:bidi="ar-SA"/>
              </w:rPr>
            </w:pPr>
            <w:r>
              <w:rPr>
                <w:rFonts w:hint="eastAsia" w:ascii="宋体" w:hAnsi="宋体" w:cs="宋体"/>
                <w:sz w:val="24"/>
                <w:lang w:val="en-US" w:eastAsia="zh-CN"/>
              </w:rPr>
              <w:t>标段二：</w:t>
            </w:r>
            <w:r>
              <w:rPr>
                <w:rFonts w:hint="eastAsia" w:ascii="宋体" w:hAnsi="宋体" w:eastAsia="宋体" w:cs="宋体"/>
                <w:sz w:val="24"/>
                <w:szCs w:val="24"/>
              </w:rPr>
              <w:t>制芯砂（</w:t>
            </w:r>
            <w:r>
              <w:rPr>
                <w:rFonts w:hint="eastAsia" w:ascii="宋体" w:hAnsi="宋体" w:eastAsia="宋体" w:cs="宋体"/>
                <w:sz w:val="24"/>
                <w:szCs w:val="24"/>
                <w:lang w:val="en-US" w:eastAsia="zh-CN"/>
              </w:rPr>
              <w:t>20-70目</w:t>
            </w:r>
            <w:r>
              <w:rPr>
                <w:rFonts w:hint="eastAsia" w:ascii="宋体" w:hAnsi="宋体" w:eastAsia="宋体" w:cs="宋体"/>
                <w:sz w:val="24"/>
                <w:szCs w:val="24"/>
              </w:rPr>
              <w:t>）</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center"/>
              <w:rPr>
                <w:rFonts w:hint="eastAsia" w:ascii="宋体" w:hAnsi="宋体"/>
                <w:sz w:val="24"/>
              </w:rPr>
            </w:pPr>
            <w:r>
              <w:rPr>
                <w:rFonts w:hint="eastAsia" w:ascii="宋体" w:hAnsi="宋体"/>
                <w:sz w:val="24"/>
              </w:rPr>
              <w:t>见</w:t>
            </w:r>
            <w:r>
              <w:rPr>
                <w:rFonts w:hint="eastAsia" w:ascii="宋体" w:hAnsi="宋体"/>
                <w:sz w:val="24"/>
                <w:lang w:val="en-US" w:eastAsia="zh-CN"/>
              </w:rPr>
              <w:t>要求</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24000吨（</w:t>
            </w:r>
            <w:r>
              <w:rPr>
                <w:rFonts w:hint="eastAsia" w:ascii="宋体" w:hAnsi="宋体" w:eastAsia="宋体" w:cs="宋体"/>
                <w:sz w:val="24"/>
                <w:szCs w:val="24"/>
              </w:rPr>
              <w:t>约</w:t>
            </w:r>
            <w:r>
              <w:rPr>
                <w:rFonts w:hint="eastAsia" w:ascii="宋体" w:hAnsi="宋体" w:eastAsia="宋体" w:cs="宋体"/>
                <w:sz w:val="24"/>
                <w:szCs w:val="24"/>
                <w:lang w:val="en-US" w:eastAsia="zh-CN"/>
              </w:rPr>
              <w:t>20</w:t>
            </w:r>
            <w:r>
              <w:rPr>
                <w:rFonts w:hint="eastAsia" w:ascii="宋体" w:hAnsi="宋体" w:eastAsia="宋体" w:cs="宋体"/>
                <w:sz w:val="24"/>
                <w:szCs w:val="24"/>
              </w:rPr>
              <w:t>00T/月</w:t>
            </w:r>
            <w:r>
              <w:rPr>
                <w:rFonts w:hint="eastAsia" w:ascii="宋体" w:hAnsi="宋体" w:eastAsia="宋体" w:cs="宋体"/>
                <w:sz w:val="24"/>
                <w:szCs w:val="24"/>
                <w:lang w:val="en-US" w:eastAsia="zh-CN"/>
              </w:rPr>
              <w:t>）</w:t>
            </w:r>
          </w:p>
        </w:tc>
        <w:tc>
          <w:tcPr>
            <w:tcW w:w="2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元/吨</w:t>
            </w:r>
          </w:p>
        </w:tc>
        <w:tc>
          <w:tcPr>
            <w:tcW w:w="1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4"/>
              </w:rPr>
            </w:pPr>
            <w:r>
              <w:rPr>
                <w:rFonts w:hint="eastAsia" w:ascii="宋体" w:hAnsi="宋体" w:eastAsia="宋体" w:cs="宋体"/>
                <w:i w:val="0"/>
                <w:color w:val="000000"/>
                <w:sz w:val="24"/>
                <w:szCs w:val="24"/>
                <w:u w:val="none"/>
                <w:lang w:val="en-US" w:eastAsia="zh-CN"/>
              </w:rPr>
              <w:t>吨袋包装</w:t>
            </w:r>
          </w:p>
        </w:tc>
      </w:tr>
      <w:tr>
        <w:tblPrEx>
          <w:tblCellMar>
            <w:top w:w="0" w:type="dxa"/>
            <w:left w:w="0" w:type="dxa"/>
            <w:bottom w:w="0" w:type="dxa"/>
            <w:right w:w="0" w:type="dxa"/>
          </w:tblCellMar>
        </w:tblPrEx>
        <w:trPr>
          <w:trHeight w:val="780" w:hRule="atLeast"/>
        </w:trPr>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砂源：</w:t>
            </w:r>
          </w:p>
        </w:tc>
        <w:tc>
          <w:tcPr>
            <w:tcW w:w="759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0" w:hRule="atLeast"/>
        </w:trPr>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投标单位名称：</w:t>
            </w:r>
          </w:p>
        </w:tc>
        <w:tc>
          <w:tcPr>
            <w:tcW w:w="759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2" w:hRule="atLeast"/>
        </w:trPr>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报价（投标单位公章）：</w:t>
            </w:r>
          </w:p>
        </w:tc>
        <w:tc>
          <w:tcPr>
            <w:tcW w:w="759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28" w:hRule="atLeast"/>
        </w:trPr>
        <w:tc>
          <w:tcPr>
            <w:tcW w:w="3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日期：</w:t>
            </w:r>
          </w:p>
        </w:tc>
        <w:tc>
          <w:tcPr>
            <w:tcW w:w="759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62" w:hRule="atLeast"/>
        </w:trPr>
        <w:tc>
          <w:tcPr>
            <w:tcW w:w="10740" w:type="dxa"/>
            <w:gridSpan w:val="6"/>
            <w:tcBorders>
              <w:top w:val="nil"/>
              <w:left w:val="nil"/>
              <w:bottom w:val="nil"/>
              <w:right w:val="nil"/>
            </w:tcBorders>
            <w:noWrap/>
            <w:tcMar>
              <w:top w:w="15" w:type="dxa"/>
              <w:left w:w="15" w:type="dxa"/>
              <w:right w:w="15" w:type="dxa"/>
            </w:tcMar>
            <w:vAlign w:val="center"/>
          </w:tcPr>
          <w:p>
            <w:pP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备注：每个标段单独评标，所有报价为含税（13%）过磅到厂价，一票制。以上数量仅供评标使用，实际结算数量以实际用量为准。</w:t>
            </w:r>
          </w:p>
        </w:tc>
      </w:tr>
    </w:tbl>
    <w:p>
      <w:pPr>
        <w:rPr>
          <w:rFonts w:hint="eastAsia"/>
          <w:b/>
          <w:bCs/>
        </w:rPr>
      </w:pPr>
    </w:p>
    <w:p>
      <w:pPr>
        <w:rPr>
          <w:rFonts w:hint="eastAsia"/>
          <w:b/>
          <w:bCs/>
        </w:rPr>
      </w:pPr>
    </w:p>
    <w:p>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pStyle w:val="31"/>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5"/>
    <w:lvlOverride w:ilvl="0">
      <w:startOverride w:val="1"/>
    </w:lvlOverride>
  </w:num>
  <w:num w:numId="4">
    <w:abstractNumId w:val="4"/>
    <w:lvlOverride w:ilvl="0">
      <w:startOverride w:val="1"/>
    </w:lvlOverride>
  </w:num>
  <w:num w:numId="5">
    <w:abstractNumId w:val="2"/>
    <w:lvlOverride w:ilvl="0">
      <w:startOverride w:val="1"/>
    </w:lvlOverride>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661E94"/>
    <w:rsid w:val="02B60D4B"/>
    <w:rsid w:val="02D92666"/>
    <w:rsid w:val="02F9403D"/>
    <w:rsid w:val="0310587B"/>
    <w:rsid w:val="037444E7"/>
    <w:rsid w:val="038D2F19"/>
    <w:rsid w:val="0399230F"/>
    <w:rsid w:val="043C4162"/>
    <w:rsid w:val="04823B21"/>
    <w:rsid w:val="04A15406"/>
    <w:rsid w:val="04CE3E6C"/>
    <w:rsid w:val="050E6648"/>
    <w:rsid w:val="05324816"/>
    <w:rsid w:val="05325D34"/>
    <w:rsid w:val="05350A6F"/>
    <w:rsid w:val="053B5FB3"/>
    <w:rsid w:val="059A0B3F"/>
    <w:rsid w:val="05C52E89"/>
    <w:rsid w:val="05D405CB"/>
    <w:rsid w:val="05DE4E53"/>
    <w:rsid w:val="066C37F1"/>
    <w:rsid w:val="06897D7B"/>
    <w:rsid w:val="069D6451"/>
    <w:rsid w:val="06CB7169"/>
    <w:rsid w:val="071C5217"/>
    <w:rsid w:val="07BA48CA"/>
    <w:rsid w:val="07F32621"/>
    <w:rsid w:val="07F65A68"/>
    <w:rsid w:val="08024924"/>
    <w:rsid w:val="0831406E"/>
    <w:rsid w:val="08386081"/>
    <w:rsid w:val="083A4C2B"/>
    <w:rsid w:val="085B58B3"/>
    <w:rsid w:val="08A2100E"/>
    <w:rsid w:val="08A96692"/>
    <w:rsid w:val="08C72732"/>
    <w:rsid w:val="090F2391"/>
    <w:rsid w:val="097B7AE5"/>
    <w:rsid w:val="09EA5159"/>
    <w:rsid w:val="0A013E41"/>
    <w:rsid w:val="0AF63A42"/>
    <w:rsid w:val="0B106156"/>
    <w:rsid w:val="0B187AA4"/>
    <w:rsid w:val="0B1E1325"/>
    <w:rsid w:val="0B492353"/>
    <w:rsid w:val="0B5E1A54"/>
    <w:rsid w:val="0BFF25BD"/>
    <w:rsid w:val="0CA912FB"/>
    <w:rsid w:val="0CBC295F"/>
    <w:rsid w:val="0D002EE5"/>
    <w:rsid w:val="0D004C93"/>
    <w:rsid w:val="0D2B685D"/>
    <w:rsid w:val="0D2F279C"/>
    <w:rsid w:val="0DCC0A80"/>
    <w:rsid w:val="0DF07D84"/>
    <w:rsid w:val="0E012A71"/>
    <w:rsid w:val="0E497616"/>
    <w:rsid w:val="0E842CB1"/>
    <w:rsid w:val="0E9E673A"/>
    <w:rsid w:val="0ECA5559"/>
    <w:rsid w:val="0ECE2C3C"/>
    <w:rsid w:val="0EEB0BB2"/>
    <w:rsid w:val="0F0803D8"/>
    <w:rsid w:val="0F347211"/>
    <w:rsid w:val="0F615EBD"/>
    <w:rsid w:val="0FA76F34"/>
    <w:rsid w:val="10031B51"/>
    <w:rsid w:val="10094A89"/>
    <w:rsid w:val="10CA64E1"/>
    <w:rsid w:val="110928F7"/>
    <w:rsid w:val="114D2C06"/>
    <w:rsid w:val="115832F0"/>
    <w:rsid w:val="11654D47"/>
    <w:rsid w:val="11BA6270"/>
    <w:rsid w:val="11F052D6"/>
    <w:rsid w:val="12623A3F"/>
    <w:rsid w:val="12F232D0"/>
    <w:rsid w:val="131E40C5"/>
    <w:rsid w:val="135C10D5"/>
    <w:rsid w:val="139F3DA1"/>
    <w:rsid w:val="13D576D7"/>
    <w:rsid w:val="14772C2B"/>
    <w:rsid w:val="14881933"/>
    <w:rsid w:val="14F3071A"/>
    <w:rsid w:val="153B7F69"/>
    <w:rsid w:val="154D48F1"/>
    <w:rsid w:val="158A4695"/>
    <w:rsid w:val="15962639"/>
    <w:rsid w:val="15F15FE6"/>
    <w:rsid w:val="16541AFE"/>
    <w:rsid w:val="16556050"/>
    <w:rsid w:val="1694444C"/>
    <w:rsid w:val="16C74D3A"/>
    <w:rsid w:val="16F544DC"/>
    <w:rsid w:val="17131114"/>
    <w:rsid w:val="1724223F"/>
    <w:rsid w:val="17C73252"/>
    <w:rsid w:val="17F97F08"/>
    <w:rsid w:val="18560C92"/>
    <w:rsid w:val="18D21BDA"/>
    <w:rsid w:val="18ED4DB4"/>
    <w:rsid w:val="18F65F88"/>
    <w:rsid w:val="190E09F1"/>
    <w:rsid w:val="19B16948"/>
    <w:rsid w:val="1A144DD8"/>
    <w:rsid w:val="1A352420"/>
    <w:rsid w:val="1A783E86"/>
    <w:rsid w:val="1A8A6D05"/>
    <w:rsid w:val="1AA53F86"/>
    <w:rsid w:val="1AC95F4C"/>
    <w:rsid w:val="1AF916A0"/>
    <w:rsid w:val="1B5669A2"/>
    <w:rsid w:val="1B7A20B5"/>
    <w:rsid w:val="1B846959"/>
    <w:rsid w:val="1B912201"/>
    <w:rsid w:val="1BB65A49"/>
    <w:rsid w:val="1C430554"/>
    <w:rsid w:val="1C56667E"/>
    <w:rsid w:val="1CCB1E53"/>
    <w:rsid w:val="1D0600A4"/>
    <w:rsid w:val="1D2B7B0B"/>
    <w:rsid w:val="1D2E11E1"/>
    <w:rsid w:val="1D41732E"/>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2E7BC9"/>
    <w:rsid w:val="21534F77"/>
    <w:rsid w:val="219C0FD7"/>
    <w:rsid w:val="21A2160C"/>
    <w:rsid w:val="21E966E6"/>
    <w:rsid w:val="22347461"/>
    <w:rsid w:val="224B04E8"/>
    <w:rsid w:val="227C4964"/>
    <w:rsid w:val="22B96773"/>
    <w:rsid w:val="22E00851"/>
    <w:rsid w:val="23127E7A"/>
    <w:rsid w:val="235C23EB"/>
    <w:rsid w:val="23701C2F"/>
    <w:rsid w:val="23CB766B"/>
    <w:rsid w:val="23CE57C2"/>
    <w:rsid w:val="23D22DCD"/>
    <w:rsid w:val="246A25A2"/>
    <w:rsid w:val="25206CD2"/>
    <w:rsid w:val="25230E4D"/>
    <w:rsid w:val="25466F1F"/>
    <w:rsid w:val="258E0AE8"/>
    <w:rsid w:val="25B129B0"/>
    <w:rsid w:val="25F74A2E"/>
    <w:rsid w:val="260225EE"/>
    <w:rsid w:val="266100F9"/>
    <w:rsid w:val="268D7081"/>
    <w:rsid w:val="26F50CB1"/>
    <w:rsid w:val="26F906B4"/>
    <w:rsid w:val="27233601"/>
    <w:rsid w:val="278055FF"/>
    <w:rsid w:val="288D3DC5"/>
    <w:rsid w:val="28A22ADC"/>
    <w:rsid w:val="28B030F4"/>
    <w:rsid w:val="28D56B7C"/>
    <w:rsid w:val="28E2171B"/>
    <w:rsid w:val="28F7675F"/>
    <w:rsid w:val="29401D6D"/>
    <w:rsid w:val="29F55728"/>
    <w:rsid w:val="29FD45DD"/>
    <w:rsid w:val="2A3A75DF"/>
    <w:rsid w:val="2A4D10C0"/>
    <w:rsid w:val="2ACB0AF1"/>
    <w:rsid w:val="2AD52E64"/>
    <w:rsid w:val="2AF91248"/>
    <w:rsid w:val="2B5B780D"/>
    <w:rsid w:val="2BBB5AD5"/>
    <w:rsid w:val="2BF10F3E"/>
    <w:rsid w:val="2BF40243"/>
    <w:rsid w:val="2BFD06EE"/>
    <w:rsid w:val="2C1A2642"/>
    <w:rsid w:val="2C204052"/>
    <w:rsid w:val="2C4E01C4"/>
    <w:rsid w:val="2CF31D5E"/>
    <w:rsid w:val="2D4A7B39"/>
    <w:rsid w:val="2D7352E2"/>
    <w:rsid w:val="2D7B4196"/>
    <w:rsid w:val="2DCF44E2"/>
    <w:rsid w:val="2E2465DC"/>
    <w:rsid w:val="2E3D1B0F"/>
    <w:rsid w:val="2EA431DB"/>
    <w:rsid w:val="2EAD1BCA"/>
    <w:rsid w:val="2EDD294B"/>
    <w:rsid w:val="2EEF7B36"/>
    <w:rsid w:val="2EF7647F"/>
    <w:rsid w:val="2F163A70"/>
    <w:rsid w:val="2F761165"/>
    <w:rsid w:val="2F803CE6"/>
    <w:rsid w:val="302E15AB"/>
    <w:rsid w:val="3036622A"/>
    <w:rsid w:val="30474844"/>
    <w:rsid w:val="306233EC"/>
    <w:rsid w:val="30CA3841"/>
    <w:rsid w:val="3130279D"/>
    <w:rsid w:val="313649C9"/>
    <w:rsid w:val="313C21E2"/>
    <w:rsid w:val="31605B7D"/>
    <w:rsid w:val="31DF7B93"/>
    <w:rsid w:val="324F62A8"/>
    <w:rsid w:val="32E00DA4"/>
    <w:rsid w:val="32F7522E"/>
    <w:rsid w:val="33525999"/>
    <w:rsid w:val="339D246B"/>
    <w:rsid w:val="33A8380B"/>
    <w:rsid w:val="33BC4094"/>
    <w:rsid w:val="33D91C17"/>
    <w:rsid w:val="33DE5B5C"/>
    <w:rsid w:val="33E800AC"/>
    <w:rsid w:val="33F407FF"/>
    <w:rsid w:val="33FC5FD3"/>
    <w:rsid w:val="342060A8"/>
    <w:rsid w:val="34BB556C"/>
    <w:rsid w:val="35212328"/>
    <w:rsid w:val="354C01C6"/>
    <w:rsid w:val="358603F2"/>
    <w:rsid w:val="35EF7EE4"/>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D35612"/>
    <w:rsid w:val="3AFC391A"/>
    <w:rsid w:val="3B0069B1"/>
    <w:rsid w:val="3B14535E"/>
    <w:rsid w:val="3B65258D"/>
    <w:rsid w:val="3BA65E0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679D"/>
    <w:rsid w:val="3E66724B"/>
    <w:rsid w:val="3E6B5B61"/>
    <w:rsid w:val="3E874AAC"/>
    <w:rsid w:val="3EAB41B0"/>
    <w:rsid w:val="3EB9202C"/>
    <w:rsid w:val="3EB93F1F"/>
    <w:rsid w:val="3EC14D90"/>
    <w:rsid w:val="3EE80BA8"/>
    <w:rsid w:val="3EE85404"/>
    <w:rsid w:val="3EF869AA"/>
    <w:rsid w:val="3F0B65A3"/>
    <w:rsid w:val="3FC82DB5"/>
    <w:rsid w:val="40471E5C"/>
    <w:rsid w:val="404A6AC9"/>
    <w:rsid w:val="40E60214"/>
    <w:rsid w:val="41394D83"/>
    <w:rsid w:val="41803823"/>
    <w:rsid w:val="41923405"/>
    <w:rsid w:val="419E3A51"/>
    <w:rsid w:val="41A706B0"/>
    <w:rsid w:val="41BF02F4"/>
    <w:rsid w:val="422E1FDF"/>
    <w:rsid w:val="423C71D1"/>
    <w:rsid w:val="424A314A"/>
    <w:rsid w:val="426213B7"/>
    <w:rsid w:val="42CE1EFE"/>
    <w:rsid w:val="42D44D3A"/>
    <w:rsid w:val="42F51E9D"/>
    <w:rsid w:val="43192030"/>
    <w:rsid w:val="435C1211"/>
    <w:rsid w:val="43943464"/>
    <w:rsid w:val="43DE4636"/>
    <w:rsid w:val="44106AE0"/>
    <w:rsid w:val="44367FF1"/>
    <w:rsid w:val="443D7F43"/>
    <w:rsid w:val="446C7AC2"/>
    <w:rsid w:val="449B55B4"/>
    <w:rsid w:val="4500284B"/>
    <w:rsid w:val="45407B03"/>
    <w:rsid w:val="45C004AA"/>
    <w:rsid w:val="462907DC"/>
    <w:rsid w:val="46587D68"/>
    <w:rsid w:val="46AA2F9F"/>
    <w:rsid w:val="46BD7176"/>
    <w:rsid w:val="46CC5915"/>
    <w:rsid w:val="47847BD9"/>
    <w:rsid w:val="478A7058"/>
    <w:rsid w:val="47AD4330"/>
    <w:rsid w:val="480A05A9"/>
    <w:rsid w:val="48254A41"/>
    <w:rsid w:val="48582775"/>
    <w:rsid w:val="48836EA0"/>
    <w:rsid w:val="48C45175"/>
    <w:rsid w:val="48C72F43"/>
    <w:rsid w:val="48D94E07"/>
    <w:rsid w:val="48E1049E"/>
    <w:rsid w:val="48E629B4"/>
    <w:rsid w:val="49056F4D"/>
    <w:rsid w:val="49280B38"/>
    <w:rsid w:val="492C5B3D"/>
    <w:rsid w:val="49A4783E"/>
    <w:rsid w:val="49C83ABC"/>
    <w:rsid w:val="49F25388"/>
    <w:rsid w:val="4A3D281C"/>
    <w:rsid w:val="4A603B29"/>
    <w:rsid w:val="4A790DED"/>
    <w:rsid w:val="4A85340F"/>
    <w:rsid w:val="4ACE7F4F"/>
    <w:rsid w:val="4AED65F2"/>
    <w:rsid w:val="4B0435C5"/>
    <w:rsid w:val="4B635392"/>
    <w:rsid w:val="4BA21255"/>
    <w:rsid w:val="4BAA769E"/>
    <w:rsid w:val="4BB723E6"/>
    <w:rsid w:val="4C0F14F1"/>
    <w:rsid w:val="4CBD7ED0"/>
    <w:rsid w:val="4D23274F"/>
    <w:rsid w:val="4D7B2123"/>
    <w:rsid w:val="4D817459"/>
    <w:rsid w:val="4DC66F68"/>
    <w:rsid w:val="4DE80F7C"/>
    <w:rsid w:val="4E091027"/>
    <w:rsid w:val="4E0E6243"/>
    <w:rsid w:val="4E1D39CD"/>
    <w:rsid w:val="4E343381"/>
    <w:rsid w:val="4E6D1482"/>
    <w:rsid w:val="4EB470B0"/>
    <w:rsid w:val="4ED37EC9"/>
    <w:rsid w:val="4FDF4E71"/>
    <w:rsid w:val="505C46C9"/>
    <w:rsid w:val="5066262C"/>
    <w:rsid w:val="50A53155"/>
    <w:rsid w:val="50A67633"/>
    <w:rsid w:val="510A2956"/>
    <w:rsid w:val="512A5408"/>
    <w:rsid w:val="514F2EE0"/>
    <w:rsid w:val="517F329F"/>
    <w:rsid w:val="51856AE2"/>
    <w:rsid w:val="51A458AF"/>
    <w:rsid w:val="51BF0246"/>
    <w:rsid w:val="51CD60D0"/>
    <w:rsid w:val="527F49C8"/>
    <w:rsid w:val="52D332CB"/>
    <w:rsid w:val="52E54E97"/>
    <w:rsid w:val="52EE0AE7"/>
    <w:rsid w:val="536967A8"/>
    <w:rsid w:val="53AB6FFE"/>
    <w:rsid w:val="5403556E"/>
    <w:rsid w:val="54664C18"/>
    <w:rsid w:val="54A84FC1"/>
    <w:rsid w:val="554C057B"/>
    <w:rsid w:val="55935C72"/>
    <w:rsid w:val="56065626"/>
    <w:rsid w:val="562E1D47"/>
    <w:rsid w:val="566E6D8E"/>
    <w:rsid w:val="56717635"/>
    <w:rsid w:val="56B606CC"/>
    <w:rsid w:val="56FF0A43"/>
    <w:rsid w:val="578238C5"/>
    <w:rsid w:val="578E23DC"/>
    <w:rsid w:val="57AC75B3"/>
    <w:rsid w:val="57D705F2"/>
    <w:rsid w:val="57EA4190"/>
    <w:rsid w:val="58095D77"/>
    <w:rsid w:val="583811B4"/>
    <w:rsid w:val="58E53A38"/>
    <w:rsid w:val="59266DFD"/>
    <w:rsid w:val="59677D4F"/>
    <w:rsid w:val="598A03E4"/>
    <w:rsid w:val="59A57A14"/>
    <w:rsid w:val="5AAF6E02"/>
    <w:rsid w:val="5AEA3AD0"/>
    <w:rsid w:val="5B1D2529"/>
    <w:rsid w:val="5B35349E"/>
    <w:rsid w:val="5B3F7D83"/>
    <w:rsid w:val="5B527398"/>
    <w:rsid w:val="5BA959B9"/>
    <w:rsid w:val="5C2447C0"/>
    <w:rsid w:val="5C4F17D1"/>
    <w:rsid w:val="5CC70FAC"/>
    <w:rsid w:val="5CD8040E"/>
    <w:rsid w:val="5CD86660"/>
    <w:rsid w:val="5D173705"/>
    <w:rsid w:val="5D1B4B8A"/>
    <w:rsid w:val="5D2F4D69"/>
    <w:rsid w:val="5D557CB0"/>
    <w:rsid w:val="5D753EAF"/>
    <w:rsid w:val="5D915ACD"/>
    <w:rsid w:val="5E093F5D"/>
    <w:rsid w:val="5E14032D"/>
    <w:rsid w:val="5E611270"/>
    <w:rsid w:val="5EB2026E"/>
    <w:rsid w:val="5EEF2412"/>
    <w:rsid w:val="5F5D00D1"/>
    <w:rsid w:val="5F8321A3"/>
    <w:rsid w:val="5F8C3E89"/>
    <w:rsid w:val="5FA30C9C"/>
    <w:rsid w:val="5FE13E30"/>
    <w:rsid w:val="60883A59"/>
    <w:rsid w:val="60A608A8"/>
    <w:rsid w:val="61033D16"/>
    <w:rsid w:val="62377985"/>
    <w:rsid w:val="623E76D0"/>
    <w:rsid w:val="625B24D7"/>
    <w:rsid w:val="62CD795C"/>
    <w:rsid w:val="63512CC8"/>
    <w:rsid w:val="63640C4D"/>
    <w:rsid w:val="63825779"/>
    <w:rsid w:val="64191A38"/>
    <w:rsid w:val="6438579B"/>
    <w:rsid w:val="64717620"/>
    <w:rsid w:val="655749FB"/>
    <w:rsid w:val="65E5671A"/>
    <w:rsid w:val="667473F9"/>
    <w:rsid w:val="66EA0C9A"/>
    <w:rsid w:val="66FB3BC1"/>
    <w:rsid w:val="67023348"/>
    <w:rsid w:val="6753255C"/>
    <w:rsid w:val="677A5312"/>
    <w:rsid w:val="678F7868"/>
    <w:rsid w:val="67A535E2"/>
    <w:rsid w:val="67E72E66"/>
    <w:rsid w:val="686F59C5"/>
    <w:rsid w:val="68985C4A"/>
    <w:rsid w:val="68BB275A"/>
    <w:rsid w:val="68DB550E"/>
    <w:rsid w:val="695E0A51"/>
    <w:rsid w:val="69815649"/>
    <w:rsid w:val="69C73CE4"/>
    <w:rsid w:val="69EE74C3"/>
    <w:rsid w:val="6A1D1B56"/>
    <w:rsid w:val="6A570BC4"/>
    <w:rsid w:val="6AE04711"/>
    <w:rsid w:val="6AE713EB"/>
    <w:rsid w:val="6B015D37"/>
    <w:rsid w:val="6B120F8F"/>
    <w:rsid w:val="6B5415A7"/>
    <w:rsid w:val="6B8D7C67"/>
    <w:rsid w:val="6B9014C7"/>
    <w:rsid w:val="6BB3784E"/>
    <w:rsid w:val="6C7B13C4"/>
    <w:rsid w:val="6C7F53F5"/>
    <w:rsid w:val="6CA73029"/>
    <w:rsid w:val="6CB25A7F"/>
    <w:rsid w:val="6CDA3D2E"/>
    <w:rsid w:val="6D027CD6"/>
    <w:rsid w:val="6D435152"/>
    <w:rsid w:val="6D5438EC"/>
    <w:rsid w:val="6DD71BCE"/>
    <w:rsid w:val="6E0C6169"/>
    <w:rsid w:val="6E3164EF"/>
    <w:rsid w:val="6E3D19A1"/>
    <w:rsid w:val="6E487B66"/>
    <w:rsid w:val="6E550ED4"/>
    <w:rsid w:val="6E5E131B"/>
    <w:rsid w:val="6EA5652C"/>
    <w:rsid w:val="6ECD772E"/>
    <w:rsid w:val="6ED71557"/>
    <w:rsid w:val="6F0C38CA"/>
    <w:rsid w:val="6F563B40"/>
    <w:rsid w:val="6F6774FE"/>
    <w:rsid w:val="6FA32AFD"/>
    <w:rsid w:val="6FC118EA"/>
    <w:rsid w:val="70243E6C"/>
    <w:rsid w:val="70567B70"/>
    <w:rsid w:val="706A3FF6"/>
    <w:rsid w:val="70737BDA"/>
    <w:rsid w:val="70D03715"/>
    <w:rsid w:val="70E0155E"/>
    <w:rsid w:val="711219DD"/>
    <w:rsid w:val="713C5670"/>
    <w:rsid w:val="714D2D21"/>
    <w:rsid w:val="719201E7"/>
    <w:rsid w:val="71B627D1"/>
    <w:rsid w:val="71F96DCA"/>
    <w:rsid w:val="72107C5B"/>
    <w:rsid w:val="72A7175E"/>
    <w:rsid w:val="732D2693"/>
    <w:rsid w:val="73476175"/>
    <w:rsid w:val="7357254E"/>
    <w:rsid w:val="73611393"/>
    <w:rsid w:val="73C51294"/>
    <w:rsid w:val="7431112D"/>
    <w:rsid w:val="749D6575"/>
    <w:rsid w:val="74E60E95"/>
    <w:rsid w:val="7516167C"/>
    <w:rsid w:val="751C3136"/>
    <w:rsid w:val="752D5343"/>
    <w:rsid w:val="754F1E1A"/>
    <w:rsid w:val="75E654F2"/>
    <w:rsid w:val="761859F6"/>
    <w:rsid w:val="76206BC5"/>
    <w:rsid w:val="764A782F"/>
    <w:rsid w:val="76816FC9"/>
    <w:rsid w:val="76EB3FE1"/>
    <w:rsid w:val="770E210B"/>
    <w:rsid w:val="772D76F7"/>
    <w:rsid w:val="773210D8"/>
    <w:rsid w:val="77514815"/>
    <w:rsid w:val="77846985"/>
    <w:rsid w:val="778A5616"/>
    <w:rsid w:val="77974CF6"/>
    <w:rsid w:val="77F80B55"/>
    <w:rsid w:val="780E1C86"/>
    <w:rsid w:val="78184195"/>
    <w:rsid w:val="784529A4"/>
    <w:rsid w:val="784D0939"/>
    <w:rsid w:val="78540338"/>
    <w:rsid w:val="786D5A56"/>
    <w:rsid w:val="78C639C7"/>
    <w:rsid w:val="78E1515C"/>
    <w:rsid w:val="790731F3"/>
    <w:rsid w:val="790756AF"/>
    <w:rsid w:val="7949658A"/>
    <w:rsid w:val="797A02ED"/>
    <w:rsid w:val="798D4602"/>
    <w:rsid w:val="79B23223"/>
    <w:rsid w:val="79BF0534"/>
    <w:rsid w:val="79CE4C1B"/>
    <w:rsid w:val="79DE1204"/>
    <w:rsid w:val="7A447EB1"/>
    <w:rsid w:val="7A6263B1"/>
    <w:rsid w:val="7A757773"/>
    <w:rsid w:val="7AD93F41"/>
    <w:rsid w:val="7ADF17B7"/>
    <w:rsid w:val="7AE50BD2"/>
    <w:rsid w:val="7AEB0EA5"/>
    <w:rsid w:val="7AF9718A"/>
    <w:rsid w:val="7B1A0118"/>
    <w:rsid w:val="7B2E771F"/>
    <w:rsid w:val="7B386B42"/>
    <w:rsid w:val="7B5C145D"/>
    <w:rsid w:val="7B98728E"/>
    <w:rsid w:val="7BB57665"/>
    <w:rsid w:val="7BBC102F"/>
    <w:rsid w:val="7BD509C2"/>
    <w:rsid w:val="7BDC0741"/>
    <w:rsid w:val="7BE20C8B"/>
    <w:rsid w:val="7C036DFE"/>
    <w:rsid w:val="7C070CDC"/>
    <w:rsid w:val="7C765140"/>
    <w:rsid w:val="7C9625E2"/>
    <w:rsid w:val="7CE107C1"/>
    <w:rsid w:val="7D0716F9"/>
    <w:rsid w:val="7D234113"/>
    <w:rsid w:val="7D2A47F3"/>
    <w:rsid w:val="7DBA6C81"/>
    <w:rsid w:val="7E995AC0"/>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 w:type="paragraph" w:customStyle="1" w:styleId="30">
    <w:name w:val="正文_0_0"/>
    <w:qFormat/>
    <w:uiPriority w:val="0"/>
    <w:pPr>
      <w:widowControl w:val="0"/>
      <w:jc w:val="both"/>
    </w:pPr>
    <w:rPr>
      <w:rFonts w:ascii="Calibri" w:hAnsi="Calibri" w:eastAsia="宋体" w:cs="Times New Roman"/>
      <w:kern w:val="2"/>
      <w:sz w:val="21"/>
      <w:lang w:val="en-US" w:eastAsia="zh-CN" w:bidi="ar-SA"/>
    </w:rPr>
  </w:style>
  <w:style w:type="paragraph" w:customStyle="1" w:styleId="31">
    <w:name w:val="章标题"/>
    <w:next w:val="1"/>
    <w:qFormat/>
    <w:uiPriority w:val="0"/>
    <w:pPr>
      <w:numPr>
        <w:ilvl w:val="1"/>
        <w:numId w:val="1"/>
      </w:numPr>
      <w:spacing w:beforeLines="50" w:afterLines="50"/>
      <w:jc w:val="both"/>
      <w:outlineLvl w:val="1"/>
    </w:pPr>
    <w:rPr>
      <w:rFonts w:hint="eastAsia"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4788</Words>
  <Characters>5239</Characters>
  <Lines>35</Lines>
  <Paragraphs>10</Paragraphs>
  <TotalTime>28</TotalTime>
  <ScaleCrop>false</ScaleCrop>
  <LinksUpToDate>false</LinksUpToDate>
  <CharactersWithSpaces>6246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2022-04-27T07:45:30Z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4995EBE911CD40569EDE3F5D63DAF9B7</vt:lpwstr>
  </property>
</Properties>
</file>