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val="en-US" w:eastAsia="zh-CN"/>
        </w:rPr>
        <w:t>单身楼、荷塘月色安装防盗门及不锈钢门项目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30</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eastAsia="zh-CN"/>
        </w:rPr>
        <w:t>三山</w:t>
      </w:r>
      <w:r>
        <w:rPr>
          <w:rFonts w:ascii="宋体" w:hAnsi="宋体" w:eastAsia="宋体" w:cs="宋体"/>
          <w:bCs/>
          <w:color w:val="auto"/>
          <w:kern w:val="0"/>
          <w:sz w:val="28"/>
          <w:szCs w:val="28"/>
        </w:rPr>
        <w:t>区</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w:t>
      </w:r>
      <w:r>
        <w:rPr>
          <w:rFonts w:hint="eastAsia" w:ascii="宋体" w:hAnsi="宋体" w:eastAsia="宋体" w:cs="宋体"/>
          <w:bCs/>
          <w:color w:val="FF0000"/>
          <w:kern w:val="0"/>
          <w:sz w:val="24"/>
          <w:szCs w:val="24"/>
          <w:lang w:eastAsia="zh-CN"/>
        </w:rPr>
        <w:t>采购</w:t>
      </w:r>
      <w:r>
        <w:rPr>
          <w:rFonts w:ascii="宋体" w:hAnsi="宋体" w:eastAsia="宋体" w:cs="宋体"/>
          <w:bCs/>
          <w:color w:val="auto"/>
          <w:kern w:val="0"/>
          <w:sz w:val="24"/>
          <w:szCs w:val="24"/>
        </w:rPr>
        <w:t>条件，现招标方式为公开</w:t>
      </w:r>
      <w:r>
        <w:rPr>
          <w:rFonts w:hint="eastAsia" w:ascii="宋体" w:hAnsi="宋体" w:eastAsia="宋体" w:cs="宋体"/>
          <w:bCs/>
          <w:strike w:val="0"/>
          <w:dstrike w:val="0"/>
          <w:color w:val="FF0000"/>
          <w:kern w:val="0"/>
          <w:sz w:val="24"/>
          <w:szCs w:val="24"/>
          <w:lang w:eastAsia="zh-CN"/>
        </w:rPr>
        <w:t>询比价采购</w:t>
      </w:r>
      <w:r>
        <w:rPr>
          <w:rFonts w:ascii="宋体" w:hAnsi="宋体" w:eastAsia="宋体" w:cs="宋体"/>
          <w:bCs/>
          <w:color w:val="auto"/>
          <w:kern w:val="0"/>
          <w:sz w:val="24"/>
          <w:szCs w:val="24"/>
        </w:rPr>
        <w:t>。</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pStyle w:val="19"/>
        <w:widowControl/>
        <w:numPr>
          <w:ilvl w:val="0"/>
          <w:numId w:val="0"/>
        </w:numPr>
        <w:shd w:val="clear" w:color="auto" w:fill="FFFFFF"/>
        <w:spacing w:line="440" w:lineRule="exact"/>
        <w:ind w:left="420" w:leftChars="0"/>
        <w:rPr>
          <w:rFonts w:hint="eastAsia" w:ascii="宋体" w:hAnsi="宋体" w:eastAsia="宋体" w:cs="宋体"/>
          <w:b/>
          <w:bCs/>
          <w:color w:val="FF0000"/>
          <w:kern w:val="0"/>
          <w:sz w:val="28"/>
          <w:szCs w:val="28"/>
          <w:lang w:eastAsia="zh-CN"/>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单身楼、荷塘月色安装防盗门及不锈钢门项目</w:t>
      </w:r>
      <w:r>
        <w:rPr>
          <w:rFonts w:hint="eastAsia" w:ascii="宋体" w:hAnsi="宋体" w:eastAsia="宋体" w:cs="宋体"/>
          <w:bCs/>
          <w:color w:val="FF0000"/>
          <w:kern w:val="0"/>
          <w:sz w:val="24"/>
          <w:szCs w:val="24"/>
          <w:lang w:eastAsia="zh-CN"/>
        </w:rPr>
        <w:t>（详见附件）</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eastAsia="zh-CN"/>
        </w:rPr>
        <w:t>四</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w:t>
      </w:r>
      <w:r>
        <w:rPr>
          <w:rFonts w:hint="eastAsia" w:ascii="宋体" w:hAnsi="宋体" w:eastAsia="宋体" w:cs="宋体"/>
          <w:bCs/>
          <w:color w:val="auto"/>
          <w:kern w:val="0"/>
          <w:sz w:val="24"/>
          <w:szCs w:val="24"/>
          <w:lang w:eastAsia="zh-CN"/>
        </w:rPr>
        <w:t>相关要求</w:t>
      </w:r>
      <w:r>
        <w:rPr>
          <w:rFonts w:hint="eastAsia" w:ascii="宋体" w:hAnsi="宋体" w:eastAsia="宋体" w:cs="宋体"/>
          <w:bCs/>
          <w:color w:val="auto"/>
          <w:kern w:val="0"/>
          <w:sz w:val="24"/>
          <w:szCs w:val="24"/>
        </w:rPr>
        <w:t>》和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jc w:val="center"/>
        <w:rPr>
          <w:rFonts w:hint="eastAsia" w:ascii="宋体" w:hAnsi="宋体" w:eastAsia="宋体" w:cs="宋体"/>
          <w:b w:val="0"/>
          <w:bCs w:val="0"/>
          <w:color w:val="auto"/>
          <w:kern w:val="0"/>
          <w:sz w:val="44"/>
          <w:szCs w:val="44"/>
        </w:rPr>
      </w:pPr>
    </w:p>
    <w:p>
      <w:pPr>
        <w:widowControl/>
        <w:shd w:val="clear" w:color="auto" w:fill="FFFFFF"/>
        <w:spacing w:line="440" w:lineRule="exact"/>
        <w:jc w:val="center"/>
        <w:rPr>
          <w:rFonts w:ascii="宋体" w:hAnsi="宋体" w:eastAsia="宋体" w:cs="宋体"/>
          <w:b/>
          <w:bCs/>
          <w:color w:val="auto"/>
          <w:kern w:val="0"/>
          <w:sz w:val="28"/>
          <w:szCs w:val="28"/>
        </w:rPr>
      </w:pPr>
      <w:r>
        <w:rPr>
          <w:rFonts w:hint="eastAsia" w:ascii="宋体" w:hAnsi="宋体" w:eastAsia="宋体" w:cs="宋体"/>
          <w:b w:val="0"/>
          <w:bCs w:val="0"/>
          <w:color w:val="auto"/>
          <w:kern w:val="0"/>
          <w:sz w:val="44"/>
          <w:szCs w:val="44"/>
          <w:lang w:eastAsia="zh-CN"/>
        </w:rPr>
        <w:t>相关要求</w:t>
      </w:r>
    </w:p>
    <w:tbl>
      <w:tblPr>
        <w:tblStyle w:val="14"/>
        <w:tblpPr w:leftFromText="180" w:rightFromText="180" w:vertAnchor="text" w:horzAnchor="page" w:tblpX="2253" w:tblpY="1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240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00" w:type="dxa"/>
            <w:vAlign w:val="top"/>
          </w:tcPr>
          <w:p>
            <w:pPr>
              <w:spacing w:line="360" w:lineRule="auto"/>
              <w:jc w:val="center"/>
              <w:rPr>
                <w:rFonts w:hint="eastAsia" w:ascii="宋体" w:hAnsi="宋体" w:cs="仿宋"/>
                <w:sz w:val="24"/>
                <w:vertAlign w:val="baseline"/>
              </w:rPr>
            </w:pPr>
            <w:r>
              <w:rPr>
                <w:rFonts w:hint="eastAsia" w:ascii="宋体" w:hAnsi="宋体" w:cs="仿宋"/>
                <w:sz w:val="24"/>
              </w:rPr>
              <w:t>物资名称</w:t>
            </w:r>
          </w:p>
        </w:tc>
        <w:tc>
          <w:tcPr>
            <w:tcW w:w="2400" w:type="dxa"/>
            <w:vAlign w:val="top"/>
          </w:tcPr>
          <w:p>
            <w:pPr>
              <w:spacing w:line="360" w:lineRule="auto"/>
              <w:jc w:val="center"/>
              <w:rPr>
                <w:rFonts w:hint="eastAsia" w:ascii="宋体" w:hAnsi="宋体" w:cs="仿宋"/>
                <w:sz w:val="24"/>
                <w:vertAlign w:val="baseline"/>
              </w:rPr>
            </w:pPr>
            <w:r>
              <w:rPr>
                <w:rFonts w:hint="eastAsia" w:ascii="宋体" w:hAnsi="宋体" w:cs="仿宋"/>
                <w:sz w:val="24"/>
              </w:rPr>
              <w:t>数 量</w:t>
            </w:r>
          </w:p>
        </w:tc>
        <w:tc>
          <w:tcPr>
            <w:tcW w:w="2400" w:type="dxa"/>
          </w:tcPr>
          <w:p>
            <w:pPr>
              <w:spacing w:line="360" w:lineRule="auto"/>
              <w:jc w:val="center"/>
              <w:rPr>
                <w:rFonts w:hint="eastAsia" w:ascii="宋体" w:hAnsi="宋体" w:cs="仿宋" w:eastAsiaTheme="minorEastAsia"/>
                <w:sz w:val="24"/>
                <w:vertAlign w:val="baseline"/>
                <w:lang w:eastAsia="zh-CN"/>
              </w:rPr>
            </w:pPr>
            <w:r>
              <w:rPr>
                <w:rFonts w:hint="eastAsia" w:ascii="宋体" w:hAnsi="宋体" w:cs="仿宋"/>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0" w:type="dxa"/>
            <w:vAlign w:val="top"/>
          </w:tcPr>
          <w:p>
            <w:pPr>
              <w:spacing w:line="360" w:lineRule="auto"/>
              <w:jc w:val="center"/>
              <w:rPr>
                <w:rFonts w:hint="eastAsia" w:ascii="宋体" w:hAnsi="宋体" w:cs="仿宋"/>
                <w:sz w:val="24"/>
                <w:vertAlign w:val="baseline"/>
              </w:rPr>
            </w:pPr>
            <w:r>
              <w:rPr>
                <w:rFonts w:hint="eastAsia" w:ascii="宋体" w:hAnsi="宋体" w:cs="仿宋"/>
                <w:sz w:val="24"/>
              </w:rPr>
              <w:t>防盗门</w:t>
            </w:r>
          </w:p>
        </w:tc>
        <w:tc>
          <w:tcPr>
            <w:tcW w:w="2400" w:type="dxa"/>
            <w:vAlign w:val="top"/>
          </w:tcPr>
          <w:p>
            <w:pPr>
              <w:spacing w:line="360" w:lineRule="auto"/>
              <w:jc w:val="center"/>
              <w:rPr>
                <w:rFonts w:hint="eastAsia" w:ascii="宋体" w:hAnsi="宋体" w:cs="仿宋"/>
                <w:sz w:val="24"/>
                <w:vertAlign w:val="baseline"/>
              </w:rPr>
            </w:pPr>
            <w:r>
              <w:rPr>
                <w:rFonts w:hint="eastAsia" w:ascii="宋体" w:hAnsi="宋体" w:cs="仿宋"/>
                <w:sz w:val="24"/>
              </w:rPr>
              <w:t>10个</w:t>
            </w:r>
          </w:p>
        </w:tc>
        <w:tc>
          <w:tcPr>
            <w:tcW w:w="2400" w:type="dxa"/>
          </w:tcPr>
          <w:p>
            <w:pPr>
              <w:spacing w:line="360" w:lineRule="auto"/>
              <w:rPr>
                <w:rFonts w:hint="eastAsia" w:ascii="宋体" w:hAnsi="宋体" w:cs="仿宋"/>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400" w:type="dxa"/>
            <w:vAlign w:val="top"/>
          </w:tcPr>
          <w:p>
            <w:pPr>
              <w:spacing w:line="360" w:lineRule="auto"/>
              <w:jc w:val="center"/>
              <w:rPr>
                <w:rFonts w:hint="eastAsia" w:ascii="宋体" w:hAnsi="宋体" w:cs="仿宋"/>
                <w:sz w:val="24"/>
                <w:vertAlign w:val="baseline"/>
              </w:rPr>
            </w:pPr>
            <w:r>
              <w:rPr>
                <w:rFonts w:hint="eastAsia" w:ascii="宋体" w:hAnsi="宋体" w:cs="仿宋"/>
                <w:sz w:val="24"/>
              </w:rPr>
              <w:t>不锈钢拉闸门</w:t>
            </w:r>
          </w:p>
        </w:tc>
        <w:tc>
          <w:tcPr>
            <w:tcW w:w="2400" w:type="dxa"/>
            <w:vAlign w:val="top"/>
          </w:tcPr>
          <w:p>
            <w:pPr>
              <w:spacing w:line="360" w:lineRule="auto"/>
              <w:jc w:val="center"/>
              <w:rPr>
                <w:rFonts w:hint="eastAsia" w:ascii="宋体" w:hAnsi="宋体" w:cs="仿宋"/>
                <w:sz w:val="24"/>
                <w:vertAlign w:val="baseline"/>
              </w:rPr>
            </w:pPr>
            <w:r>
              <w:rPr>
                <w:rFonts w:hint="eastAsia" w:ascii="宋体" w:hAnsi="宋体" w:cs="仿宋"/>
                <w:sz w:val="24"/>
              </w:rPr>
              <w:t>9个</w:t>
            </w:r>
          </w:p>
        </w:tc>
        <w:tc>
          <w:tcPr>
            <w:tcW w:w="2400" w:type="dxa"/>
          </w:tcPr>
          <w:p>
            <w:pPr>
              <w:spacing w:line="360" w:lineRule="auto"/>
              <w:rPr>
                <w:rFonts w:hint="eastAsia" w:ascii="宋体" w:hAnsi="宋体" w:cs="仿宋"/>
                <w:sz w:val="24"/>
                <w:vertAlign w:val="baseline"/>
              </w:rPr>
            </w:pPr>
          </w:p>
        </w:tc>
      </w:tr>
    </w:tbl>
    <w:p>
      <w:pPr>
        <w:spacing w:line="360" w:lineRule="auto"/>
        <w:rPr>
          <w:rFonts w:hint="eastAsia" w:ascii="宋体" w:hAnsi="宋体"/>
          <w:b/>
          <w:sz w:val="24"/>
          <w:szCs w:val="24"/>
        </w:rPr>
      </w:pPr>
      <w:r>
        <w:rPr>
          <w:rFonts w:hint="eastAsia" w:ascii="宋体" w:hAnsi="宋体"/>
          <w:b/>
          <w:sz w:val="24"/>
          <w:szCs w:val="24"/>
          <w:lang w:val="en-US" w:eastAsia="zh-CN"/>
        </w:rPr>
        <w:t>1.</w:t>
      </w:r>
      <w:r>
        <w:rPr>
          <w:rFonts w:hint="eastAsia" w:ascii="宋体" w:hAnsi="宋体"/>
          <w:b/>
          <w:sz w:val="24"/>
          <w:szCs w:val="24"/>
        </w:rPr>
        <w:t>承包范围、工作内容 ：</w:t>
      </w:r>
      <w:r>
        <w:rPr>
          <w:rFonts w:hint="eastAsia" w:ascii="宋体" w:hAnsi="宋体"/>
          <w:sz w:val="24"/>
          <w:szCs w:val="24"/>
        </w:rPr>
        <w:t>单身楼1#-4#楼楼顶门，荷塘月色2#-7#楼1楼侧门及地下室安装不锈钢拉闸门工作。</w:t>
      </w:r>
    </w:p>
    <w:p>
      <w:pPr>
        <w:spacing w:line="360" w:lineRule="auto"/>
        <w:rPr>
          <w:rFonts w:hint="eastAsia" w:ascii="宋体" w:hAnsi="宋体"/>
          <w:b/>
          <w:sz w:val="24"/>
          <w:szCs w:val="24"/>
          <w:lang w:val="en-US" w:eastAsia="zh-CN"/>
        </w:rPr>
      </w:pPr>
    </w:p>
    <w:p>
      <w:pPr>
        <w:spacing w:line="360" w:lineRule="auto"/>
        <w:rPr>
          <w:rFonts w:hint="eastAsia" w:ascii="宋体" w:hAnsi="宋体"/>
          <w:b/>
          <w:sz w:val="24"/>
          <w:szCs w:val="24"/>
          <w:lang w:val="en-US" w:eastAsia="zh-CN"/>
        </w:rPr>
      </w:pPr>
    </w:p>
    <w:p>
      <w:pPr>
        <w:spacing w:line="360" w:lineRule="auto"/>
        <w:rPr>
          <w:rFonts w:hint="eastAsia" w:ascii="宋体" w:hAnsi="宋体"/>
          <w:b/>
          <w:sz w:val="24"/>
          <w:szCs w:val="24"/>
          <w:lang w:val="en-US" w:eastAsia="zh-CN"/>
        </w:rPr>
      </w:pPr>
    </w:p>
    <w:p>
      <w:pPr>
        <w:spacing w:line="360" w:lineRule="auto"/>
        <w:rPr>
          <w:rFonts w:hint="eastAsia" w:ascii="宋体" w:hAnsi="宋体"/>
          <w:b/>
          <w:sz w:val="24"/>
          <w:szCs w:val="24"/>
          <w:lang w:val="en-US" w:eastAsia="zh-CN"/>
        </w:rPr>
      </w:pPr>
    </w:p>
    <w:p>
      <w:pPr>
        <w:spacing w:line="360" w:lineRule="auto"/>
        <w:rPr>
          <w:rFonts w:hint="eastAsia" w:ascii="宋体" w:hAnsi="宋体"/>
          <w:b/>
          <w:sz w:val="24"/>
          <w:szCs w:val="24"/>
        </w:rPr>
      </w:pPr>
      <w:r>
        <w:rPr>
          <w:rFonts w:hint="eastAsia" w:ascii="宋体" w:hAnsi="宋体"/>
          <w:b/>
          <w:sz w:val="24"/>
          <w:szCs w:val="24"/>
          <w:lang w:val="en-US" w:eastAsia="zh-CN"/>
        </w:rPr>
        <w:t>2.</w:t>
      </w:r>
      <w:r>
        <w:rPr>
          <w:rFonts w:hint="eastAsia" w:ascii="宋体" w:hAnsi="宋体"/>
          <w:b/>
          <w:sz w:val="24"/>
          <w:szCs w:val="24"/>
        </w:rPr>
        <w:t>工作要求</w:t>
      </w:r>
    </w:p>
    <w:p>
      <w:pPr>
        <w:spacing w:line="360" w:lineRule="auto"/>
        <w:rPr>
          <w:rFonts w:hint="eastAsia" w:ascii="宋体" w:hAnsi="宋体"/>
          <w:b/>
          <w:sz w:val="24"/>
          <w:szCs w:val="24"/>
        </w:rPr>
      </w:pPr>
      <w:r>
        <w:rPr>
          <w:rFonts w:hint="eastAsia" w:ascii="宋体" w:hAnsi="宋体"/>
          <w:b/>
          <w:sz w:val="24"/>
          <w:szCs w:val="24"/>
          <w:lang w:val="en-US" w:eastAsia="zh-CN"/>
        </w:rPr>
        <w:t>2.</w:t>
      </w:r>
      <w:r>
        <w:rPr>
          <w:rFonts w:hint="eastAsia" w:ascii="宋体" w:hAnsi="宋体"/>
          <w:b/>
          <w:sz w:val="24"/>
          <w:szCs w:val="24"/>
        </w:rPr>
        <w:t>1</w:t>
      </w:r>
      <w:r>
        <w:rPr>
          <w:rFonts w:hint="eastAsia" w:ascii="宋体" w:hAnsi="宋体"/>
          <w:b/>
          <w:sz w:val="24"/>
          <w:szCs w:val="24"/>
          <w:lang w:val="en-US" w:eastAsia="zh-CN"/>
        </w:rPr>
        <w:t xml:space="preserve"> </w:t>
      </w:r>
      <w:r>
        <w:rPr>
          <w:rFonts w:hint="eastAsia" w:ascii="宋体" w:hAnsi="宋体"/>
          <w:b/>
          <w:sz w:val="24"/>
          <w:szCs w:val="24"/>
        </w:rPr>
        <w:t>基本要求：</w:t>
      </w:r>
    </w:p>
    <w:p>
      <w:pPr>
        <w:spacing w:line="360" w:lineRule="auto"/>
        <w:ind w:firstLine="480" w:firstLineChars="200"/>
        <w:rPr>
          <w:rFonts w:hint="eastAsia" w:ascii="宋体" w:hAnsi="宋体"/>
          <w:b/>
          <w:sz w:val="24"/>
          <w:szCs w:val="24"/>
        </w:rPr>
      </w:pPr>
      <w:r>
        <w:rPr>
          <w:rFonts w:hint="eastAsia" w:ascii="宋体" w:hAnsi="宋体"/>
          <w:sz w:val="24"/>
          <w:szCs w:val="24"/>
        </w:rPr>
        <w:t>（1）</w:t>
      </w:r>
      <w:r>
        <w:rPr>
          <w:rFonts w:hint="eastAsia" w:ascii="宋体" w:hAnsi="宋体"/>
          <w:sz w:val="24"/>
        </w:rPr>
        <w:t>所有防盗门必须符合国家和行业技术性能和工业标准的优质产品，具有防火性能作用。</w:t>
      </w:r>
    </w:p>
    <w:p>
      <w:pPr>
        <w:spacing w:line="360" w:lineRule="auto"/>
        <w:ind w:firstLine="480" w:firstLineChars="200"/>
        <w:rPr>
          <w:rFonts w:hint="eastAsia" w:ascii="宋体" w:hAnsi="宋体"/>
          <w:sz w:val="24"/>
          <w:szCs w:val="24"/>
        </w:rPr>
      </w:pPr>
      <w:r>
        <w:rPr>
          <w:rFonts w:hint="eastAsia" w:ascii="宋体" w:hAnsi="宋体"/>
          <w:sz w:val="24"/>
          <w:szCs w:val="24"/>
        </w:rPr>
        <w:t>（2）不锈钢拉闸门材质必须是不锈钢的，符合国家标准和要求。</w:t>
      </w:r>
    </w:p>
    <w:p>
      <w:pPr>
        <w:spacing w:line="360" w:lineRule="auto"/>
        <w:ind w:firstLine="480" w:firstLineChars="200"/>
        <w:rPr>
          <w:rFonts w:hint="eastAsia" w:ascii="宋体" w:hAnsi="宋体"/>
          <w:sz w:val="24"/>
          <w:szCs w:val="24"/>
        </w:rPr>
      </w:pPr>
      <w:r>
        <w:rPr>
          <w:rFonts w:hint="eastAsia" w:ascii="宋体" w:hAnsi="宋体"/>
          <w:sz w:val="24"/>
          <w:szCs w:val="24"/>
        </w:rPr>
        <w:t>（3）施工单位需根据现有统计的数量，与业主方一同确认现场，测量尺寸和数量并商定安装时间。</w:t>
      </w:r>
    </w:p>
    <w:p>
      <w:pPr>
        <w:spacing w:line="360" w:lineRule="auto"/>
        <w:ind w:firstLine="480" w:firstLineChars="200"/>
        <w:rPr>
          <w:rFonts w:ascii="宋体" w:hAnsi="宋体"/>
          <w:sz w:val="24"/>
          <w:szCs w:val="24"/>
        </w:rPr>
      </w:pPr>
      <w:r>
        <w:rPr>
          <w:rFonts w:hint="eastAsia" w:ascii="宋体" w:hAnsi="宋体"/>
          <w:sz w:val="24"/>
          <w:szCs w:val="24"/>
        </w:rPr>
        <w:t>（3）宿舍内有早晚班休息的职工，为避免打扰休息，需采取相应施工办法。</w:t>
      </w:r>
    </w:p>
    <w:p>
      <w:pPr>
        <w:spacing w:line="360" w:lineRule="auto"/>
        <w:ind w:firstLine="480" w:firstLineChars="200"/>
        <w:rPr>
          <w:rFonts w:ascii="宋体" w:hAnsi="宋体"/>
          <w:sz w:val="24"/>
        </w:rPr>
      </w:pPr>
      <w:r>
        <w:rPr>
          <w:rFonts w:hint="eastAsia" w:ascii="宋体" w:hAnsi="宋体"/>
          <w:sz w:val="24"/>
        </w:rPr>
        <w:t>（4）施工区域必须做到工完场清，不允许损坏或弄污墙面装修。</w:t>
      </w:r>
    </w:p>
    <w:p>
      <w:pPr>
        <w:spacing w:line="360" w:lineRule="auto"/>
        <w:ind w:firstLine="480" w:firstLineChars="200"/>
        <w:rPr>
          <w:rFonts w:hint="eastAsia" w:ascii="宋体" w:hAnsi="宋体"/>
          <w:sz w:val="24"/>
        </w:rPr>
      </w:pPr>
      <w:r>
        <w:rPr>
          <w:rFonts w:hint="eastAsia" w:ascii="宋体" w:hAnsi="宋体"/>
          <w:sz w:val="24"/>
        </w:rPr>
        <w:t>（5）防盗门更换完成后，需由业主验收后签字确认。</w:t>
      </w:r>
    </w:p>
    <w:p>
      <w:pPr>
        <w:spacing w:line="360" w:lineRule="auto"/>
        <w:rPr>
          <w:rFonts w:hint="eastAsia" w:ascii="宋体" w:hAnsi="宋体"/>
          <w:b/>
          <w:sz w:val="24"/>
          <w:szCs w:val="24"/>
        </w:rPr>
      </w:pPr>
      <w:r>
        <w:rPr>
          <w:rFonts w:hint="eastAsia" w:ascii="宋体" w:hAnsi="宋体"/>
          <w:b/>
          <w:sz w:val="24"/>
          <w:szCs w:val="24"/>
          <w:lang w:val="en-US" w:eastAsia="zh-CN"/>
        </w:rPr>
        <w:t>2.</w:t>
      </w:r>
      <w:r>
        <w:rPr>
          <w:rFonts w:hint="eastAsia" w:ascii="宋体" w:hAnsi="宋体"/>
          <w:b/>
          <w:sz w:val="24"/>
          <w:szCs w:val="24"/>
        </w:rPr>
        <w:t>2</w:t>
      </w:r>
      <w:r>
        <w:rPr>
          <w:rFonts w:hint="eastAsia" w:ascii="宋体" w:hAnsi="宋体"/>
          <w:b/>
          <w:sz w:val="24"/>
          <w:szCs w:val="24"/>
          <w:lang w:val="en-US" w:eastAsia="zh-CN"/>
        </w:rPr>
        <w:t xml:space="preserve"> </w:t>
      </w:r>
      <w:r>
        <w:rPr>
          <w:rFonts w:hint="eastAsia" w:ascii="宋体" w:hAnsi="宋体"/>
          <w:b/>
          <w:sz w:val="24"/>
          <w:szCs w:val="24"/>
        </w:rPr>
        <w:t>现场情况：</w:t>
      </w:r>
    </w:p>
    <w:p>
      <w:pPr>
        <w:spacing w:line="360" w:lineRule="auto"/>
        <w:ind w:firstLine="480" w:firstLineChars="200"/>
        <w:rPr>
          <w:rFonts w:hint="eastAsia" w:ascii="宋体" w:hAnsi="宋体"/>
          <w:sz w:val="24"/>
          <w:szCs w:val="24"/>
        </w:rPr>
      </w:pPr>
      <w:r>
        <w:rPr>
          <w:rFonts w:hint="eastAsia" w:ascii="宋体" w:hAnsi="宋体"/>
          <w:sz w:val="24"/>
          <w:szCs w:val="24"/>
        </w:rPr>
        <w:t>（1）施工过程中及施工结束要保证施工现场整洁。</w:t>
      </w:r>
    </w:p>
    <w:p>
      <w:pPr>
        <w:spacing w:line="360" w:lineRule="auto"/>
        <w:ind w:firstLine="480" w:firstLineChars="200"/>
        <w:rPr>
          <w:rFonts w:hint="eastAsia" w:ascii="宋体" w:hAnsi="宋体"/>
          <w:sz w:val="24"/>
          <w:szCs w:val="24"/>
        </w:rPr>
      </w:pPr>
      <w:r>
        <w:rPr>
          <w:rFonts w:hint="eastAsia" w:ascii="宋体" w:hAnsi="宋体"/>
          <w:sz w:val="24"/>
          <w:szCs w:val="24"/>
        </w:rPr>
        <w:t>（2）拆除的旧门统一定置摆放，做好警示，负责清理运输处理。</w:t>
      </w:r>
    </w:p>
    <w:p>
      <w:pPr>
        <w:spacing w:line="360" w:lineRule="auto"/>
        <w:ind w:firstLine="480" w:firstLineChars="200"/>
        <w:rPr>
          <w:rFonts w:hint="eastAsia" w:ascii="宋体" w:hAnsi="宋体"/>
          <w:sz w:val="24"/>
          <w:szCs w:val="24"/>
        </w:rPr>
      </w:pPr>
      <w:r>
        <w:rPr>
          <w:rFonts w:hint="eastAsia" w:ascii="宋体" w:hAnsi="宋体"/>
          <w:sz w:val="24"/>
          <w:szCs w:val="24"/>
        </w:rPr>
        <w:t>（3）单身楼、荷塘月色经统计约有10个防盗门（具有防火性能），9个不锈钢拉闸门。具体数量由业主方与施工单位共同协商确定。</w:t>
      </w:r>
    </w:p>
    <w:p>
      <w:pPr>
        <w:spacing w:line="360" w:lineRule="auto"/>
        <w:jc w:val="left"/>
        <w:rPr>
          <w:rFonts w:hint="eastAsia" w:ascii="宋体" w:hAnsi="宋体"/>
          <w:sz w:val="24"/>
          <w:szCs w:val="24"/>
        </w:rPr>
      </w:pPr>
      <w:r>
        <w:rPr>
          <w:rFonts w:hint="eastAsia" w:ascii="宋体" w:hAnsi="宋体"/>
          <w:b/>
          <w:sz w:val="24"/>
          <w:szCs w:val="24"/>
          <w:lang w:val="en-US" w:eastAsia="zh-CN"/>
        </w:rPr>
        <w:t>3.</w:t>
      </w:r>
      <w:r>
        <w:rPr>
          <w:rFonts w:hint="eastAsia" w:ascii="宋体" w:hAnsi="宋体"/>
          <w:b/>
          <w:sz w:val="24"/>
          <w:szCs w:val="24"/>
        </w:rPr>
        <w:t>工器具要求：</w:t>
      </w:r>
      <w:r>
        <w:rPr>
          <w:rFonts w:hint="eastAsia" w:ascii="宋体" w:hAnsi="宋体"/>
          <w:sz w:val="24"/>
          <w:szCs w:val="24"/>
        </w:rPr>
        <w:t>施工过程中，所有工器具、设备自备。</w:t>
      </w:r>
    </w:p>
    <w:p>
      <w:pPr>
        <w:spacing w:line="360" w:lineRule="auto"/>
        <w:rPr>
          <w:rFonts w:hint="eastAsia" w:ascii="宋体" w:hAnsi="宋体"/>
          <w:sz w:val="24"/>
          <w:szCs w:val="24"/>
        </w:rPr>
      </w:pPr>
      <w:r>
        <w:rPr>
          <w:rFonts w:hint="eastAsia" w:ascii="宋体" w:hAnsi="宋体"/>
          <w:b/>
          <w:sz w:val="24"/>
          <w:szCs w:val="24"/>
          <w:lang w:val="en-US" w:eastAsia="zh-CN"/>
        </w:rPr>
        <w:t>4.</w:t>
      </w:r>
      <w:r>
        <w:rPr>
          <w:rFonts w:hint="eastAsia" w:ascii="宋体" w:hAnsi="宋体"/>
          <w:sz w:val="24"/>
          <w:szCs w:val="24"/>
        </w:rPr>
        <w:t>若存在高空作业前要有安全交底及做好相应的安全措施和警示。</w:t>
      </w:r>
    </w:p>
    <w:p>
      <w:pPr>
        <w:spacing w:line="360" w:lineRule="auto"/>
        <w:jc w:val="left"/>
        <w:rPr>
          <w:rFonts w:hint="eastAsia" w:ascii="Arial" w:hAnsi="Arial" w:cs="Arial"/>
          <w:i w:val="0"/>
          <w:iCs w:val="0"/>
          <w:caps w:val="0"/>
          <w:color w:val="FF0000"/>
          <w:spacing w:val="0"/>
          <w:sz w:val="24"/>
          <w:szCs w:val="24"/>
          <w:lang w:val="en-US" w:eastAsia="zh-CN"/>
        </w:rPr>
      </w:pPr>
      <w:r>
        <w:rPr>
          <w:rFonts w:hint="eastAsia" w:ascii="宋体" w:hAnsi="宋体"/>
          <w:b/>
          <w:sz w:val="24"/>
          <w:szCs w:val="24"/>
          <w:lang w:val="en-US" w:eastAsia="zh-CN"/>
        </w:rPr>
        <w:t xml:space="preserve">5. </w:t>
      </w:r>
      <w:r>
        <w:rPr>
          <w:rFonts w:hint="eastAsia" w:ascii="Arial" w:hAnsi="Arial" w:cs="Arial"/>
          <w:i w:val="0"/>
          <w:iCs w:val="0"/>
          <w:caps w:val="0"/>
          <w:color w:val="FF0000"/>
          <w:spacing w:val="0"/>
          <w:sz w:val="24"/>
          <w:szCs w:val="24"/>
          <w:lang w:val="en-US" w:eastAsia="zh-CN"/>
        </w:rPr>
        <w:t>报价请按询价单指定的规格型号或质量相当于或高于询价单指定的标准报价，如发现</w:t>
      </w:r>
      <w:r>
        <w:rPr>
          <w:rFonts w:hint="eastAsia" w:ascii="Arial" w:hAnsi="Arial" w:cs="Arial"/>
          <w:i w:val="0"/>
          <w:iCs w:val="0"/>
          <w:caps w:val="0"/>
          <w:color w:val="0070C0"/>
          <w:spacing w:val="0"/>
          <w:sz w:val="24"/>
          <w:szCs w:val="24"/>
          <w:lang w:val="en-US" w:eastAsia="zh-CN"/>
        </w:rPr>
        <w:t>弄虚作假</w:t>
      </w:r>
      <w:r>
        <w:rPr>
          <w:rFonts w:hint="eastAsia" w:ascii="Arial" w:hAnsi="Arial" w:cs="Arial"/>
          <w:i w:val="0"/>
          <w:iCs w:val="0"/>
          <w:caps w:val="0"/>
          <w:color w:val="FF0000"/>
          <w:spacing w:val="0"/>
          <w:sz w:val="24"/>
          <w:szCs w:val="24"/>
          <w:lang w:val="en-US" w:eastAsia="zh-CN"/>
        </w:rPr>
        <w:t xml:space="preserve">报价者将取消一切业务合作。                                                                               6 投标人应严格遵守纪律不得串通报价、弄虚作假，一经发现将终生取消在我公司及集团公司旗下其他分公司的投标资格。                                              7. 投标人必须严格按照标书规定的时间、项目报价，报价不得高于拦标价；芜湖新兴铸管有限责任公司享有二次议价、确定最终合同数量的权利，报不出价格的项目或与我司采购业务电话说明无法报价的原因或进行文字备注。                                                                                                                                                                             8.报价时请注意标的物的规格型号、数量及计量单位（如吨）、人民币单位（元）、单价还是总价等关键单元，如无特殊说明均按单价报价。                               9. 输入完毕请进行确认，系统开标前修改有效，凡报价错误者自行负责。因截标时间与后台时间有小的误差，请尽量提前报价。                                                                                                                                  10. 合同执行完毕，供方开具增值税专用发票挂账后，需方在15个工作日内支付货款承兑（半年）或按合同支付。 </w:t>
      </w:r>
      <w:r>
        <w:rPr>
          <w:rFonts w:hint="eastAsia" w:ascii="Arial" w:hAnsi="Arial" w:cs="Arial"/>
          <w:i w:val="0"/>
          <w:iCs w:val="0"/>
          <w:caps w:val="0"/>
          <w:color w:val="FF0000"/>
          <w:spacing w:val="0"/>
          <w:sz w:val="24"/>
          <w:szCs w:val="24"/>
          <w:lang w:val="en-US" w:eastAsia="zh-CN"/>
        </w:rPr>
        <w:t xml:space="preserve">                                                                                                                                                                         11. 所有参与报价的单位在报价前请按照相关法律法规核实自己公司的经营范围、资质是否符合本项目，如中标后无法执行，我公司将进行相应惩罚，后果自负。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 xml:space="preserve">12. 中标单位需缴纳合同履约保证金（按报价总金额的2%缴纳），账户余款足够的无需缴纳。 </w:t>
      </w:r>
      <w:r>
        <w:rPr>
          <w:rFonts w:hint="eastAsia" w:ascii="Arial" w:hAnsi="Arial" w:cs="Arial"/>
          <w:i w:val="0"/>
          <w:iCs w:val="0"/>
          <w:caps w:val="0"/>
          <w:color w:val="FF0000"/>
          <w:spacing w:val="0"/>
          <w:sz w:val="24"/>
          <w:szCs w:val="24"/>
          <w:lang w:val="en-US" w:eastAsia="zh-CN"/>
        </w:rPr>
        <w:t xml:space="preserve">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 xml:space="preserve">13. </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ind w:left="0" w:leftChars="0" w:firstLine="0" w:firstLineChars="0"/>
        <w:rPr>
          <w:color w:val="FF0000"/>
        </w:rPr>
      </w:pPr>
      <w:r>
        <w:rPr>
          <w:rFonts w:hint="eastAsia" w:ascii="Arial" w:hAnsi="Arial" w:cs="Arial"/>
          <w:i w:val="0"/>
          <w:iCs w:val="0"/>
          <w:caps w:val="0"/>
          <w:color w:val="FF0000"/>
          <w:spacing w:val="0"/>
          <w:sz w:val="24"/>
          <w:szCs w:val="24"/>
          <w:lang w:val="en-US" w:eastAsia="zh-CN"/>
        </w:rPr>
        <w:t>14.</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960" w:firstLineChars="4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后勤部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Arial" w:hAnsi="Arial" w:cs="Arial"/>
          <w:i w:val="0"/>
          <w:iCs w:val="0"/>
          <w:caps w:val="0"/>
          <w:color w:val="FF0000"/>
          <w:spacing w:val="0"/>
          <w:sz w:val="24"/>
          <w:szCs w:val="24"/>
          <w:lang w:val="en-US" w:eastAsia="zh-CN"/>
        </w:rPr>
        <w:t>孙工    18055334965</w:t>
      </w:r>
    </w:p>
    <w:p>
      <w:pPr>
        <w:tabs>
          <w:tab w:val="left" w:pos="420"/>
          <w:tab w:val="left" w:pos="630"/>
        </w:tabs>
        <w:spacing w:line="300" w:lineRule="auto"/>
        <w:ind w:firstLine="960" w:firstLineChars="400"/>
        <w:jc w:val="both"/>
        <w:rPr>
          <w:rFonts w:hint="eastAsia" w:ascii="Arial" w:hAnsi="Arial" w:cs="Arial"/>
          <w:i w:val="0"/>
          <w:iCs w:val="0"/>
          <w:caps w:val="0"/>
          <w:color w:val="FF0000"/>
          <w:spacing w:val="0"/>
          <w:sz w:val="24"/>
          <w:szCs w:val="24"/>
          <w:lang w:val="en-US" w:eastAsia="zh-CN"/>
        </w:rPr>
      </w:pPr>
      <w:r>
        <w:rPr>
          <w:rFonts w:hint="eastAsia" w:ascii="宋体" w:hAnsi="宋体" w:eastAsia="宋体" w:cs="宋体"/>
          <w:color w:val="FF0000"/>
          <w:kern w:val="0"/>
          <w:sz w:val="24"/>
          <w:szCs w:val="24"/>
        </w:rPr>
        <w:t>招标办：</w:t>
      </w:r>
      <w:r>
        <w:rPr>
          <w:rFonts w:hint="eastAsia" w:ascii="宋体" w:hAnsi="宋体" w:eastAsia="宋体" w:cs="宋体"/>
          <w:color w:val="FF0000"/>
          <w:kern w:val="0"/>
          <w:sz w:val="24"/>
          <w:szCs w:val="24"/>
          <w:lang w:val="en-US" w:eastAsia="zh-CN"/>
        </w:rPr>
        <w:t xml:space="preserve">    </w:t>
      </w:r>
      <w:r>
        <w:rPr>
          <w:rFonts w:hint="eastAsia" w:ascii="Arial" w:hAnsi="Arial" w:cs="Arial"/>
          <w:i w:val="0"/>
          <w:iCs w:val="0"/>
          <w:caps w:val="0"/>
          <w:color w:val="FF0000"/>
          <w:spacing w:val="0"/>
          <w:sz w:val="24"/>
          <w:szCs w:val="24"/>
          <w:lang w:val="en-US" w:eastAsia="zh-CN"/>
        </w:rPr>
        <w:t>谢工    18055375917</w:t>
      </w:r>
    </w:p>
    <w:p>
      <w:pPr>
        <w:pStyle w:val="22"/>
        <w:tabs>
          <w:tab w:val="left" w:pos="180"/>
        </w:tabs>
        <w:spacing w:line="360" w:lineRule="exact"/>
        <w:ind w:left="0" w:firstLine="0" w:firstLineChars="0"/>
        <w:jc w:val="center"/>
        <w:rPr>
          <w:rFonts w:hint="eastAsia" w:ascii="隶书" w:hAnsi="宋体" w:eastAsia="隶书"/>
          <w:color w:val="auto"/>
          <w:sz w:val="36"/>
        </w:rPr>
      </w:pPr>
    </w:p>
    <w:p>
      <w:pPr>
        <w:pStyle w:val="22"/>
        <w:tabs>
          <w:tab w:val="left" w:pos="180"/>
        </w:tabs>
        <w:spacing w:line="360" w:lineRule="exact"/>
        <w:ind w:left="0" w:firstLine="0" w:firstLineChars="0"/>
        <w:jc w:val="center"/>
        <w:rPr>
          <w:rFonts w:hint="eastAsia" w:ascii="隶书" w:hAnsi="宋体" w:eastAsia="隶书"/>
          <w:color w:val="auto"/>
          <w:sz w:val="36"/>
        </w:rPr>
      </w:pPr>
    </w:p>
    <w:p>
      <w:pPr>
        <w:pStyle w:val="22"/>
        <w:tabs>
          <w:tab w:val="left" w:pos="180"/>
        </w:tabs>
        <w:spacing w:line="360" w:lineRule="exact"/>
        <w:ind w:left="0" w:firstLine="0" w:firstLineChars="0"/>
        <w:jc w:val="center"/>
        <w:rPr>
          <w:rFonts w:hint="eastAsia" w:ascii="隶书" w:hAnsi="宋体" w:eastAsia="隶书"/>
          <w:color w:val="auto"/>
          <w:sz w:val="36"/>
        </w:rPr>
      </w:pPr>
      <w:r>
        <w:rPr>
          <w:rFonts w:hint="eastAsia" w:ascii="隶书" w:hAnsi="宋体" w:eastAsia="隶书"/>
          <w:color w:val="auto"/>
          <w:sz w:val="36"/>
        </w:rPr>
        <w:t>投标人须知及要求</w:t>
      </w:r>
    </w:p>
    <w:p>
      <w:pPr>
        <w:pStyle w:val="22"/>
        <w:tabs>
          <w:tab w:val="left" w:pos="180"/>
        </w:tabs>
        <w:spacing w:line="360" w:lineRule="exact"/>
        <w:ind w:left="0" w:firstLine="0" w:firstLineChars="0"/>
        <w:jc w:val="center"/>
        <w:rPr>
          <w:rFonts w:hint="eastAsia" w:ascii="隶书" w:hAnsi="宋体" w:eastAsia="隶书"/>
          <w:color w:val="auto"/>
          <w:sz w:val="36"/>
        </w:rPr>
      </w:pP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FF0000"/>
          <w:lang w:val="en-US" w:eastAsia="zh-CN"/>
        </w:rPr>
        <w:t>一、本项目为公开询比价，</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lang w:eastAsia="zh-CN"/>
        </w:rPr>
        <w:t>二</w:t>
      </w:r>
      <w:r>
        <w:rPr>
          <w:rFonts w:hint="eastAsia" w:ascii="宋体" w:hAnsi="宋体"/>
          <w:b/>
          <w:color w:val="auto"/>
        </w:rPr>
        <w:t>、</w:t>
      </w:r>
      <w:r>
        <w:rPr>
          <w:rFonts w:hint="eastAsia" w:ascii="宋体" w:hAnsi="宋体"/>
          <w:b/>
          <w:bCs/>
          <w:color w:val="auto"/>
        </w:rPr>
        <w:t>对投标人的资质要求</w:t>
      </w:r>
    </w:p>
    <w:p>
      <w:pPr>
        <w:numPr>
          <w:ilvl w:val="0"/>
          <w:numId w:val="2"/>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2"/>
        </w:numPr>
        <w:spacing w:line="360" w:lineRule="exact"/>
        <w:rPr>
          <w:rFonts w:ascii="宋体" w:hAnsi="宋体"/>
          <w:bCs/>
          <w:color w:val="auto"/>
        </w:rPr>
      </w:pPr>
      <w:r>
        <w:rPr>
          <w:rFonts w:hint="eastAsia" w:ascii="宋体" w:hAnsi="宋体"/>
          <w:bCs/>
          <w:color w:val="auto"/>
        </w:rPr>
        <w:t>投标代表为法人代表或持有法人委托书的委托代理人。</w:t>
      </w:r>
      <w:bookmarkStart w:id="0" w:name="_GoBack"/>
      <w:bookmarkEnd w:id="0"/>
    </w:p>
    <w:p>
      <w:pPr>
        <w:numPr>
          <w:ilvl w:val="0"/>
          <w:numId w:val="2"/>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2"/>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2"/>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2"/>
        </w:numPr>
        <w:spacing w:line="360" w:lineRule="exact"/>
        <w:rPr>
          <w:rFonts w:ascii="宋体" w:hAnsi="宋体"/>
          <w:bCs/>
          <w:color w:val="auto"/>
        </w:rPr>
      </w:pPr>
      <w:r>
        <w:rPr>
          <w:rFonts w:hint="eastAsia" w:ascii="宋体" w:hAnsi="宋体"/>
          <w:bCs/>
          <w:color w:val="auto"/>
        </w:rPr>
        <w:t>投标人符合法律、法规规定的其它条件。</w:t>
      </w:r>
    </w:p>
    <w:p>
      <w:pPr>
        <w:numPr>
          <w:ilvl w:val="0"/>
          <w:numId w:val="2"/>
        </w:numPr>
        <w:spacing w:line="360" w:lineRule="exact"/>
        <w:rPr>
          <w:rFonts w:hint="eastAsia" w:ascii="宋体" w:hAnsi="宋体"/>
          <w:bCs/>
          <w:color w:val="0000FF"/>
        </w:rPr>
      </w:pPr>
      <w:r>
        <w:rPr>
          <w:rFonts w:hint="eastAsia" w:ascii="宋体" w:hAnsi="宋体"/>
          <w:bCs/>
          <w:color w:val="0000FF"/>
        </w:rPr>
        <w:t>本项目不允许投标人以联合体形式投标</w:t>
      </w:r>
      <w:r>
        <w:rPr>
          <w:rFonts w:hint="eastAsia" w:ascii="宋体" w:hAnsi="宋体"/>
          <w:bCs/>
          <w:color w:val="0000FF"/>
          <w:lang w:val="en-US" w:eastAsia="zh-CN"/>
        </w:rPr>
        <w:t>。</w:t>
      </w:r>
    </w:p>
    <w:p>
      <w:pPr>
        <w:spacing w:line="360" w:lineRule="exact"/>
        <w:rPr>
          <w:rFonts w:hint="eastAsia" w:ascii="宋体" w:hAnsi="宋体" w:eastAsiaTheme="minorEastAsia"/>
          <w:b/>
          <w:bCs/>
          <w:color w:val="auto"/>
          <w:lang w:eastAsia="zh-CN"/>
        </w:rPr>
      </w:pPr>
      <w:r>
        <w:rPr>
          <w:rFonts w:hint="eastAsia" w:ascii="宋体" w:hAnsi="宋体"/>
          <w:b/>
          <w:bCs/>
          <w:color w:val="auto"/>
          <w:lang w:eastAsia="zh-CN"/>
        </w:rPr>
        <w:t>三</w:t>
      </w:r>
      <w:r>
        <w:rPr>
          <w:rFonts w:hint="eastAsia" w:ascii="宋体" w:hAnsi="宋体"/>
          <w:b/>
          <w:bCs/>
          <w:color w:val="auto"/>
        </w:rPr>
        <w:t>、投标人应当提交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3"/>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3"/>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pStyle w:val="12"/>
        <w:numPr>
          <w:ilvl w:val="0"/>
          <w:numId w:val="3"/>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w:t>
      </w:r>
      <w:r>
        <w:rPr>
          <w:rFonts w:hint="eastAsia"/>
          <w:color w:val="0000FF"/>
          <w:lang w:val="en-US" w:eastAsia="zh-CN"/>
        </w:rPr>
        <w:t>后勤部</w:t>
      </w:r>
      <w:r>
        <w:rPr>
          <w:rFonts w:hint="eastAsia"/>
          <w:color w:val="FF0000"/>
          <w:lang w:val="en-US" w:eastAsia="zh-CN"/>
        </w:rPr>
        <w:t>备案。</w:t>
      </w:r>
    </w:p>
    <w:p>
      <w:pPr>
        <w:pStyle w:val="12"/>
        <w:ind w:left="0" w:leftChars="0" w:firstLine="0" w:firstLineChars="0"/>
        <w:rPr>
          <w:rFonts w:hint="eastAsia" w:ascii="宋体" w:hAnsi="宋体"/>
          <w:b/>
          <w:bCs/>
          <w:color w:val="auto"/>
        </w:rPr>
      </w:pPr>
      <w:r>
        <w:rPr>
          <w:rFonts w:hint="eastAsia" w:ascii="宋体" w:hAnsi="宋体"/>
          <w:b/>
          <w:bCs/>
          <w:color w:val="auto"/>
          <w:lang w:eastAsia="zh-CN"/>
        </w:rPr>
        <w:t>四</w:t>
      </w:r>
      <w:r>
        <w:rPr>
          <w:rFonts w:hint="eastAsia" w:ascii="宋体" w:hAnsi="宋体"/>
          <w:b/>
          <w:bCs/>
          <w:color w:val="auto"/>
        </w:rPr>
        <w:t>、约定和说明</w:t>
      </w:r>
    </w:p>
    <w:p>
      <w:pPr>
        <w:spacing w:line="360" w:lineRule="exact"/>
        <w:rPr>
          <w:rFonts w:ascii="宋体" w:hAnsi="宋体" w:cs="宋体"/>
          <w:color w:val="auto"/>
        </w:rPr>
      </w:pPr>
      <w:r>
        <w:rPr>
          <w:rFonts w:hint="eastAsia" w:ascii="宋体" w:hAnsi="宋体" w:cs="宋体"/>
          <w:color w:val="auto"/>
        </w:rPr>
        <w:t xml:space="preserve">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0000FF"/>
          <w:lang w:val="en-US" w:eastAsia="zh-CN"/>
        </w:rPr>
        <w:t>或按照公司黑名单管理制度等进行处理</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lang w:eastAsia="zh-CN"/>
        </w:rPr>
        <w:t>五</w:t>
      </w:r>
      <w:r>
        <w:rPr>
          <w:rFonts w:hint="eastAsia" w:ascii="宋体" w:hAnsi="宋体"/>
          <w:b/>
          <w:bCs/>
          <w:color w:val="auto"/>
        </w:rPr>
        <w:t>、其它</w:t>
      </w:r>
      <w:r>
        <w:rPr>
          <w:rFonts w:hint="eastAsia" w:ascii="宋体" w:hAnsi="宋体"/>
          <w:bCs/>
          <w:color w:val="auto"/>
        </w:rPr>
        <w:t>：</w:t>
      </w:r>
    </w:p>
    <w:p>
      <w:pPr>
        <w:snapToGrid w:val="0"/>
        <w:spacing w:line="300" w:lineRule="auto"/>
        <w:ind w:firstLine="420" w:firstLineChars="20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default" w:ascii="宋体" w:hAnsi="宋体"/>
          <w:sz w:val="24"/>
          <w:szCs w:val="24"/>
        </w:rPr>
        <w:t>whxxzg001@qq.com</w:t>
      </w:r>
      <w:r>
        <w:rPr>
          <w:rFonts w:hint="default" w:ascii="宋体" w:hAnsi="宋体" w:eastAsiaTheme="minorEastAsia" w:cstheme="minorBidi"/>
          <w:bCs/>
          <w:color w:val="FF0000"/>
          <w:kern w:val="2"/>
          <w:sz w:val="21"/>
          <w:szCs w:val="22"/>
          <w:lang w:val="en-US" w:eastAsia="zh-CN" w:bidi="ar-SA"/>
        </w:rPr>
        <w:t>。</w:t>
      </w:r>
      <w:r>
        <w:rPr>
          <w:rFonts w:hint="default" w:ascii="宋体" w:hAnsi="宋体" w:eastAsiaTheme="minorEastAsia" w:cstheme="minorBidi"/>
          <w:bCs/>
          <w:color w:val="FF0000"/>
          <w:kern w:val="2"/>
          <w:sz w:val="21"/>
          <w:szCs w:val="22"/>
          <w:lang w:val="en-US" w:eastAsia="zh-CN" w:bidi="ar-SA"/>
        </w:rPr>
        <w:fldChar w:fldCharType="end"/>
      </w:r>
    </w:p>
    <w:p>
      <w:pPr>
        <w:numPr>
          <w:ilvl w:val="0"/>
          <w:numId w:val="0"/>
        </w:numPr>
        <w:tabs>
          <w:tab w:val="left" w:pos="2680"/>
        </w:tabs>
        <w:jc w:val="left"/>
        <w:rPr>
          <w:rFonts w:hint="eastAsia"/>
          <w:color w:val="auto"/>
          <w:lang w:val="en-US" w:eastAsia="zh-CN"/>
        </w:rPr>
      </w:pPr>
      <w:r>
        <w:rPr>
          <w:rFonts w:hint="eastAsia" w:ascii="宋体" w:hAnsi="宋体"/>
          <w:b/>
          <w:bCs/>
          <w:color w:val="auto"/>
          <w:lang w:eastAsia="zh-CN"/>
        </w:rPr>
        <w:t>六、报</w:t>
      </w:r>
      <w:r>
        <w:rPr>
          <w:rFonts w:hint="eastAsia"/>
          <w:b/>
          <w:color w:val="auto"/>
        </w:rPr>
        <w:t>价单</w:t>
      </w:r>
      <w:r>
        <w:rPr>
          <w:rFonts w:hint="eastAsia"/>
          <w:color w:val="auto"/>
          <w:lang w:eastAsia="zh-CN"/>
        </w:rPr>
        <w:t>（</w:t>
      </w:r>
      <w:r>
        <w:rPr>
          <w:rFonts w:hint="eastAsia"/>
          <w:color w:val="auto"/>
          <w:lang w:val="en-US" w:eastAsia="zh-CN"/>
        </w:rPr>
        <w:t>附件1）</w:t>
      </w:r>
    </w:p>
    <w:p>
      <w:pPr>
        <w:numPr>
          <w:ilvl w:val="0"/>
          <w:numId w:val="0"/>
        </w:numPr>
        <w:tabs>
          <w:tab w:val="left" w:pos="2680"/>
        </w:tabs>
        <w:jc w:val="left"/>
        <w:rPr>
          <w:rFonts w:hint="eastAsia"/>
          <w:color w:val="auto"/>
          <w:lang w:val="en-US" w:eastAsia="zh-CN"/>
        </w:rPr>
      </w:pPr>
      <w:r>
        <w:rPr>
          <w:rFonts w:hint="eastAsia" w:ascii="宋体" w:hAnsi="宋体"/>
          <w:b/>
          <w:bCs/>
          <w:color w:val="auto"/>
          <w:lang w:val="en-US" w:eastAsia="zh-CN"/>
        </w:rPr>
        <w:t>七、法人授权委托书</w:t>
      </w:r>
      <w:r>
        <w:rPr>
          <w:rFonts w:hint="eastAsia"/>
          <w:color w:val="auto"/>
          <w:lang w:eastAsia="zh-CN"/>
        </w:rPr>
        <w:t>（</w:t>
      </w:r>
      <w:r>
        <w:rPr>
          <w:rFonts w:hint="eastAsia"/>
          <w:color w:val="auto"/>
          <w:lang w:val="en-US" w:eastAsia="zh-CN"/>
        </w:rPr>
        <w:t>附件2）</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p>
    <w:p>
      <w:pPr>
        <w:rPr>
          <w:rFonts w:hint="eastAsia"/>
          <w:lang w:val="en-US" w:eastAsia="zh-CN"/>
        </w:rPr>
      </w:pPr>
      <w:r>
        <w:rPr>
          <w:rFonts w:hint="eastAsia"/>
          <w:lang w:val="en-US" w:eastAsia="zh-CN"/>
        </w:rPr>
        <w:br w:type="page"/>
      </w:r>
    </w:p>
    <w:p>
      <w:pPr>
        <w:rPr>
          <w:rFonts w:hint="eastAsia"/>
          <w:lang w:val="en-US" w:eastAsia="zh-CN"/>
        </w:rPr>
      </w:pPr>
    </w:p>
    <w:p>
      <w:pPr>
        <w:tabs>
          <w:tab w:val="left" w:pos="720"/>
          <w:tab w:val="left" w:pos="7200"/>
        </w:tabs>
        <w:snapToGrid w:val="0"/>
        <w:spacing w:line="240" w:lineRule="auto"/>
        <w:ind w:firstLine="211" w:firstLineChars="100"/>
        <w:rPr>
          <w:rFonts w:hint="eastAsia" w:ascii="宋体" w:hAnsi="宋体"/>
          <w:b/>
          <w:bCs/>
          <w:color w:val="auto"/>
          <w:sz w:val="36"/>
          <w:szCs w:val="36"/>
          <w:u w:val="none"/>
          <w:lang w:val="en-US" w:eastAsia="zh-CN"/>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p>
    <w:p>
      <w:pPr>
        <w:tabs>
          <w:tab w:val="left" w:pos="720"/>
          <w:tab w:val="left" w:pos="7200"/>
        </w:tabs>
        <w:snapToGrid w:val="0"/>
        <w:spacing w:line="240" w:lineRule="auto"/>
        <w:ind w:firstLine="361" w:firstLineChars="100"/>
        <w:rPr>
          <w:rFonts w:hint="eastAsia" w:ascii="宋体" w:hAnsi="宋体"/>
          <w:b/>
          <w:bCs/>
          <w:color w:val="auto"/>
          <w:sz w:val="36"/>
          <w:szCs w:val="36"/>
          <w:u w:val="none"/>
          <w:lang w:val="en-US" w:eastAsia="zh-CN"/>
        </w:rPr>
      </w:pPr>
      <w:r>
        <w:rPr>
          <w:rFonts w:hint="eastAsia" w:ascii="宋体" w:hAnsi="宋体"/>
          <w:b/>
          <w:bCs/>
          <w:color w:val="auto"/>
          <w:sz w:val="36"/>
          <w:szCs w:val="36"/>
          <w:u w:val="none"/>
          <w:lang w:val="en-US" w:eastAsia="zh-CN"/>
        </w:rPr>
        <w:t xml:space="preserve">           报价单</w:t>
      </w:r>
    </w:p>
    <w:tbl>
      <w:tblPr>
        <w:tblStyle w:val="13"/>
        <w:tblW w:w="10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166"/>
        <w:gridCol w:w="2776"/>
        <w:gridCol w:w="1710"/>
        <w:gridCol w:w="1341"/>
        <w:gridCol w:w="152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32" w:type="dxa"/>
            <w:noWrap w:val="0"/>
            <w:vAlign w:val="center"/>
          </w:tcPr>
          <w:p>
            <w:pPr>
              <w:jc w:val="center"/>
              <w:rPr>
                <w:rFonts w:hint="eastAsia" w:ascii="宋体" w:hAnsi="宋体" w:cs="宋体"/>
                <w:sz w:val="24"/>
                <w:szCs w:val="24"/>
              </w:rPr>
            </w:pPr>
            <w:r>
              <w:rPr>
                <w:rFonts w:hint="eastAsia" w:ascii="宋体" w:hAnsi="宋体" w:cs="宋体"/>
                <w:sz w:val="24"/>
                <w:szCs w:val="24"/>
              </w:rPr>
              <w:t>序号</w:t>
            </w:r>
          </w:p>
        </w:tc>
        <w:tc>
          <w:tcPr>
            <w:tcW w:w="1166" w:type="dxa"/>
            <w:noWrap w:val="0"/>
            <w:vAlign w:val="center"/>
          </w:tcPr>
          <w:p>
            <w:pPr>
              <w:jc w:val="center"/>
              <w:rPr>
                <w:rFonts w:hint="eastAsia" w:ascii="宋体" w:hAnsi="宋体" w:cs="宋体"/>
                <w:sz w:val="24"/>
                <w:szCs w:val="24"/>
              </w:rPr>
            </w:pPr>
            <w:r>
              <w:rPr>
                <w:rFonts w:hint="eastAsia" w:ascii="宋体" w:hAnsi="宋体" w:cs="宋体"/>
                <w:sz w:val="24"/>
                <w:szCs w:val="24"/>
              </w:rPr>
              <w:t>批件号</w:t>
            </w:r>
          </w:p>
        </w:tc>
        <w:tc>
          <w:tcPr>
            <w:tcW w:w="2776" w:type="dxa"/>
            <w:noWrap w:val="0"/>
            <w:vAlign w:val="center"/>
          </w:tcPr>
          <w:p>
            <w:pPr>
              <w:jc w:val="center"/>
              <w:rPr>
                <w:rFonts w:hint="eastAsia" w:ascii="宋体" w:hAnsi="宋体" w:cs="宋体"/>
                <w:sz w:val="24"/>
                <w:szCs w:val="24"/>
              </w:rPr>
            </w:pPr>
            <w:r>
              <w:rPr>
                <w:rFonts w:hint="eastAsia" w:ascii="宋体" w:hAnsi="宋体" w:cs="宋体"/>
                <w:sz w:val="24"/>
                <w:szCs w:val="24"/>
              </w:rPr>
              <w:t>项目名称</w:t>
            </w:r>
          </w:p>
        </w:tc>
        <w:tc>
          <w:tcPr>
            <w:tcW w:w="1710" w:type="dxa"/>
            <w:noWrap w:val="0"/>
            <w:vAlign w:val="center"/>
          </w:tcPr>
          <w:p>
            <w:pPr>
              <w:jc w:val="center"/>
              <w:rPr>
                <w:rFonts w:hint="eastAsia" w:ascii="宋体" w:hAnsi="宋体" w:cs="宋体"/>
                <w:sz w:val="24"/>
                <w:szCs w:val="24"/>
              </w:rPr>
            </w:pPr>
            <w:r>
              <w:rPr>
                <w:rFonts w:hint="eastAsia" w:ascii="宋体" w:hAnsi="宋体" w:cs="宋体"/>
                <w:sz w:val="24"/>
                <w:szCs w:val="24"/>
              </w:rPr>
              <w:t>规格型号</w:t>
            </w:r>
          </w:p>
        </w:tc>
        <w:tc>
          <w:tcPr>
            <w:tcW w:w="1341" w:type="dxa"/>
            <w:noWrap w:val="0"/>
            <w:vAlign w:val="center"/>
          </w:tcPr>
          <w:p>
            <w:pPr>
              <w:jc w:val="center"/>
              <w:rPr>
                <w:rFonts w:hint="eastAsia" w:ascii="宋体" w:hAnsi="宋体" w:cs="宋体"/>
                <w:sz w:val="24"/>
                <w:szCs w:val="24"/>
              </w:rPr>
            </w:pPr>
            <w:r>
              <w:rPr>
                <w:rFonts w:hint="eastAsia" w:ascii="宋体" w:hAnsi="宋体" w:cs="宋体"/>
                <w:sz w:val="24"/>
                <w:szCs w:val="24"/>
              </w:rPr>
              <w:t>数量</w:t>
            </w:r>
          </w:p>
        </w:tc>
        <w:tc>
          <w:tcPr>
            <w:tcW w:w="1525" w:type="dxa"/>
            <w:noWrap w:val="0"/>
            <w:vAlign w:val="center"/>
          </w:tcPr>
          <w:p>
            <w:pPr>
              <w:jc w:val="center"/>
              <w:rPr>
                <w:rFonts w:hint="eastAsia" w:ascii="宋体" w:hAnsi="宋体" w:cs="宋体"/>
                <w:sz w:val="24"/>
                <w:szCs w:val="24"/>
              </w:rPr>
            </w:pPr>
            <w:r>
              <w:rPr>
                <w:rFonts w:hint="eastAsia" w:ascii="宋体" w:hAnsi="宋体" w:cs="宋体"/>
                <w:sz w:val="24"/>
                <w:szCs w:val="24"/>
              </w:rPr>
              <w:t>推荐厂家</w:t>
            </w:r>
          </w:p>
        </w:tc>
        <w:tc>
          <w:tcPr>
            <w:tcW w:w="1525" w:type="dxa"/>
            <w:noWrap w:val="0"/>
            <w:vAlign w:val="center"/>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32" w:type="dxa"/>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1166" w:type="dxa"/>
            <w:vMerge w:val="restart"/>
            <w:noWrap w:val="0"/>
            <w:vAlign w:val="center"/>
          </w:tcPr>
          <w:p>
            <w:pPr>
              <w:jc w:val="center"/>
              <w:rPr>
                <w:rFonts w:hint="eastAsia" w:ascii="宋体" w:hAnsi="宋体" w:cs="宋体"/>
                <w:sz w:val="24"/>
                <w:szCs w:val="24"/>
              </w:rPr>
            </w:pPr>
            <w:r>
              <w:rPr>
                <w:rFonts w:hint="eastAsia" w:ascii="宋体" w:hAnsi="宋体" w:cs="宋体"/>
                <w:sz w:val="24"/>
                <w:szCs w:val="24"/>
              </w:rPr>
              <w:t>审批号（</w:t>
            </w:r>
            <w:r>
              <w:rPr>
                <w:rFonts w:ascii="宋体" w:hAnsi="宋体" w:cs="宋体"/>
                <w:sz w:val="24"/>
                <w:szCs w:val="24"/>
              </w:rPr>
              <w:t>WHSP-210</w:t>
            </w:r>
            <w:r>
              <w:rPr>
                <w:rFonts w:hint="eastAsia" w:ascii="宋体" w:hAnsi="宋体" w:cs="宋体"/>
                <w:sz w:val="24"/>
                <w:szCs w:val="24"/>
              </w:rPr>
              <w:t>9</w:t>
            </w:r>
            <w:r>
              <w:rPr>
                <w:rFonts w:ascii="宋体" w:hAnsi="宋体" w:cs="宋体"/>
                <w:sz w:val="24"/>
                <w:szCs w:val="24"/>
              </w:rPr>
              <w:t>-</w:t>
            </w:r>
            <w:r>
              <w:rPr>
                <w:rFonts w:hint="eastAsia" w:ascii="宋体" w:hAnsi="宋体" w:cs="宋体"/>
                <w:sz w:val="24"/>
                <w:szCs w:val="24"/>
              </w:rPr>
              <w:t>0163）</w:t>
            </w:r>
          </w:p>
        </w:tc>
        <w:tc>
          <w:tcPr>
            <w:tcW w:w="2776"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防盗门</w:t>
            </w:r>
          </w:p>
        </w:tc>
        <w:tc>
          <w:tcPr>
            <w:tcW w:w="1710" w:type="dxa"/>
            <w:noWrap w:val="0"/>
            <w:vAlign w:val="center"/>
          </w:tcPr>
          <w:p>
            <w:pPr>
              <w:autoSpaceDN w:val="0"/>
              <w:jc w:val="center"/>
              <w:textAlignment w:val="center"/>
              <w:rPr>
                <w:rFonts w:hint="eastAsia" w:ascii="宋体" w:hAnsi="宋体" w:cs="宋体"/>
                <w:sz w:val="24"/>
                <w:szCs w:val="24"/>
              </w:rPr>
            </w:pPr>
          </w:p>
        </w:tc>
        <w:tc>
          <w:tcPr>
            <w:tcW w:w="1341"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10个</w:t>
            </w:r>
          </w:p>
        </w:tc>
        <w:tc>
          <w:tcPr>
            <w:tcW w:w="1525" w:type="dxa"/>
            <w:noWrap w:val="0"/>
            <w:vAlign w:val="center"/>
          </w:tcPr>
          <w:p>
            <w:pPr>
              <w:jc w:val="center"/>
              <w:rPr>
                <w:rFonts w:hint="eastAsia" w:ascii="宋体" w:hAnsi="宋体" w:cs="宋体"/>
                <w:sz w:val="24"/>
                <w:szCs w:val="24"/>
              </w:rPr>
            </w:pPr>
          </w:p>
        </w:tc>
        <w:tc>
          <w:tcPr>
            <w:tcW w:w="1525" w:type="dxa"/>
            <w:vMerge w:val="restart"/>
            <w:noWrap w:val="0"/>
            <w:vAlign w:val="center"/>
          </w:tcPr>
          <w:p>
            <w:pPr>
              <w:jc w:val="center"/>
              <w:rPr>
                <w:rFonts w:hint="eastAsia" w:ascii="宋体" w:hAnsi="宋体" w:cs="宋体"/>
                <w:sz w:val="24"/>
                <w:szCs w:val="24"/>
              </w:rPr>
            </w:pPr>
            <w:r>
              <w:rPr>
                <w:rFonts w:hint="eastAsia" w:ascii="宋体" w:hAnsi="宋体" w:cs="宋体"/>
                <w:sz w:val="24"/>
                <w:szCs w:val="24"/>
              </w:rPr>
              <w:t>包含安装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2" w:type="dxa"/>
            <w:noWrap w:val="0"/>
            <w:vAlign w:val="center"/>
          </w:tcPr>
          <w:p>
            <w:pPr>
              <w:jc w:val="center"/>
              <w:rPr>
                <w:rFonts w:hint="eastAsia" w:ascii="宋体" w:hAnsi="宋体" w:cs="宋体"/>
                <w:sz w:val="24"/>
                <w:szCs w:val="24"/>
              </w:rPr>
            </w:pPr>
            <w:r>
              <w:rPr>
                <w:rFonts w:hint="eastAsia" w:ascii="宋体" w:hAnsi="宋体" w:cs="宋体"/>
                <w:sz w:val="24"/>
                <w:szCs w:val="24"/>
              </w:rPr>
              <w:t>2</w:t>
            </w:r>
          </w:p>
        </w:tc>
        <w:tc>
          <w:tcPr>
            <w:tcW w:w="1166" w:type="dxa"/>
            <w:vMerge w:val="continue"/>
            <w:noWrap w:val="0"/>
            <w:vAlign w:val="center"/>
          </w:tcPr>
          <w:p>
            <w:pPr>
              <w:jc w:val="center"/>
              <w:rPr>
                <w:rFonts w:hint="eastAsia" w:ascii="宋体" w:hAnsi="宋体" w:cs="宋体"/>
                <w:sz w:val="24"/>
                <w:szCs w:val="24"/>
              </w:rPr>
            </w:pPr>
          </w:p>
        </w:tc>
        <w:tc>
          <w:tcPr>
            <w:tcW w:w="2776"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kern w:val="0"/>
                <w:sz w:val="24"/>
                <w:szCs w:val="24"/>
                <w:lang w:bidi="ar"/>
              </w:rPr>
              <w:t>不锈钢拉闸门</w:t>
            </w:r>
          </w:p>
        </w:tc>
        <w:tc>
          <w:tcPr>
            <w:tcW w:w="1710" w:type="dxa"/>
            <w:noWrap w:val="0"/>
            <w:vAlign w:val="center"/>
          </w:tcPr>
          <w:p>
            <w:pPr>
              <w:jc w:val="center"/>
              <w:rPr>
                <w:rFonts w:hint="eastAsia" w:ascii="宋体" w:hAnsi="宋体" w:cs="宋体"/>
                <w:sz w:val="24"/>
                <w:szCs w:val="24"/>
              </w:rPr>
            </w:pPr>
          </w:p>
        </w:tc>
        <w:tc>
          <w:tcPr>
            <w:tcW w:w="1341" w:type="dxa"/>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9</w:t>
            </w:r>
          </w:p>
        </w:tc>
        <w:tc>
          <w:tcPr>
            <w:tcW w:w="1525" w:type="dxa"/>
            <w:noWrap w:val="0"/>
            <w:vAlign w:val="center"/>
          </w:tcPr>
          <w:p>
            <w:pPr>
              <w:jc w:val="center"/>
              <w:rPr>
                <w:rFonts w:hint="eastAsia" w:ascii="宋体" w:hAnsi="宋体" w:cs="宋体"/>
                <w:sz w:val="24"/>
                <w:szCs w:val="24"/>
              </w:rPr>
            </w:pPr>
          </w:p>
        </w:tc>
        <w:tc>
          <w:tcPr>
            <w:tcW w:w="1525" w:type="dxa"/>
            <w:vMerge w:val="continue"/>
            <w:tcBorders/>
            <w:noWrap w:val="0"/>
            <w:vAlign w:val="center"/>
          </w:tcPr>
          <w:p>
            <w:pPr>
              <w:jc w:val="center"/>
              <w:rPr>
                <w:rFonts w:hint="eastAsia" w:ascii="宋体" w:hAnsi="宋体" w:cs="宋体"/>
                <w:sz w:val="24"/>
                <w:szCs w:val="24"/>
              </w:rPr>
            </w:pPr>
          </w:p>
        </w:tc>
      </w:tr>
    </w:tbl>
    <w:p>
      <w:pPr>
        <w:tabs>
          <w:tab w:val="left" w:pos="720"/>
          <w:tab w:val="left" w:pos="7200"/>
        </w:tabs>
        <w:snapToGrid w:val="0"/>
        <w:spacing w:line="240" w:lineRule="auto"/>
        <w:ind w:firstLine="240" w:firstLineChars="100"/>
        <w:rPr>
          <w:b/>
          <w:color w:val="auto"/>
        </w:rPr>
        <w:sectPr>
          <w:footerReference r:id="rId3" w:type="default"/>
          <w:pgSz w:w="11900" w:h="16840"/>
          <w:pgMar w:top="1582" w:right="981" w:bottom="278" w:left="1361"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附件2</w:t>
      </w:r>
    </w:p>
    <w:p>
      <w:pPr>
        <w:pStyle w:val="4"/>
        <w:widowControl/>
        <w:jc w:val="center"/>
        <w:rPr>
          <w:rFonts w:hint="default"/>
          <w:color w:val="auto"/>
          <w:sz w:val="28"/>
          <w:szCs w:val="28"/>
        </w:rPr>
      </w:pPr>
      <w:r>
        <w:rPr>
          <w:color w:val="auto"/>
          <w:sz w:val="28"/>
          <w:szCs w:val="28"/>
        </w:rPr>
        <w:t>法人授权委托书</w:t>
      </w:r>
    </w:p>
    <w:p>
      <w:pPr>
        <w:pStyle w:val="11"/>
        <w:widowControl/>
        <w:ind w:firstLine="420"/>
        <w:rPr>
          <w:rFonts w:hint="eastAsia"/>
          <w:color w:val="auto"/>
          <w:sz w:val="28"/>
          <w:szCs w:val="28"/>
        </w:rPr>
      </w:pPr>
      <w:r>
        <w:rPr>
          <w:color w:val="auto"/>
          <w:sz w:val="28"/>
          <w:szCs w:val="28"/>
        </w:rPr>
        <w:t xml:space="preserve">委托单位：    </w:t>
      </w:r>
    </w:p>
    <w:p>
      <w:pPr>
        <w:pStyle w:val="11"/>
        <w:widowControl/>
        <w:ind w:firstLine="420"/>
        <w:rPr>
          <w:rFonts w:hint="eastAsia"/>
          <w:color w:val="auto"/>
          <w:sz w:val="28"/>
          <w:szCs w:val="28"/>
        </w:rPr>
      </w:pPr>
      <w:r>
        <w:rPr>
          <w:color w:val="auto"/>
          <w:sz w:val="28"/>
          <w:szCs w:val="28"/>
        </w:rPr>
        <w:t>法定代表人：</w:t>
      </w:r>
    </w:p>
    <w:p>
      <w:pPr>
        <w:pStyle w:val="11"/>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1"/>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1"/>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1"/>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1"/>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1"/>
        <w:widowControl/>
        <w:ind w:firstLine="420"/>
        <w:rPr>
          <w:rFonts w:hint="eastAsia"/>
          <w:color w:val="auto"/>
        </w:rPr>
      </w:pP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p>
    <w:p>
      <w:pPr>
        <w:pStyle w:val="11"/>
        <w:widowControl/>
        <w:ind w:firstLine="420"/>
        <w:rPr>
          <w:rFonts w:hint="eastAsia"/>
          <w:color w:val="auto"/>
        </w:rPr>
      </w:pPr>
    </w:p>
    <w:p>
      <w:pPr>
        <w:pStyle w:val="11"/>
        <w:widowControl/>
        <w:rPr>
          <w:rFonts w:hint="eastAsia"/>
          <w:color w:val="auto"/>
        </w:rPr>
      </w:pPr>
    </w:p>
    <w:p>
      <w:pPr>
        <w:pStyle w:val="11"/>
        <w:widowControl/>
        <w:ind w:firstLine="420"/>
        <w:rPr>
          <w:rFonts w:hint="eastAsia"/>
          <w:color w:val="auto"/>
        </w:rPr>
      </w:pPr>
      <w:r>
        <w:rPr>
          <w:color w:val="auto"/>
        </w:rPr>
        <w:t>委托单位： (盖</w:t>
      </w:r>
      <w:r>
        <w:rPr>
          <w:rFonts w:hint="eastAsia"/>
          <w:color w:val="auto"/>
        </w:rPr>
        <w:t>公</w:t>
      </w:r>
      <w:r>
        <w:rPr>
          <w:color w:val="auto"/>
        </w:rPr>
        <w:t>章)</w:t>
      </w:r>
    </w:p>
    <w:p>
      <w:pPr>
        <w:pStyle w:val="11"/>
        <w:widowControl/>
        <w:ind w:firstLine="420"/>
        <w:rPr>
          <w:rFonts w:hint="eastAsia"/>
          <w:color w:val="auto"/>
        </w:rPr>
      </w:pPr>
      <w:r>
        <w:rPr>
          <w:color w:val="auto"/>
        </w:rPr>
        <w:t>法定代表人： (签名或盖章)</w:t>
      </w:r>
    </w:p>
    <w:p>
      <w:pPr>
        <w:pStyle w:val="11"/>
        <w:widowControl/>
        <w:ind w:firstLine="420"/>
        <w:rPr>
          <w:rFonts w:hint="eastAsia"/>
          <w:color w:val="auto"/>
        </w:rPr>
      </w:pPr>
      <w:r>
        <w:rPr>
          <w:color w:val="auto"/>
        </w:rPr>
        <w:t>法人授权责任人：(签名或盖章)</w:t>
      </w:r>
    </w:p>
    <w:p>
      <w:pPr>
        <w:pStyle w:val="11"/>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1"/>
        <w:widowControl/>
        <w:rPr>
          <w:rFonts w:hint="eastAsia"/>
          <w:color w:val="auto"/>
        </w:rPr>
      </w:pPr>
    </w:p>
    <w:p>
      <w:pPr>
        <w:pStyle w:val="11"/>
        <w:widowControl/>
        <w:rPr>
          <w:rFonts w:hint="eastAsia"/>
          <w:color w:val="auto"/>
        </w:rPr>
      </w:pPr>
    </w:p>
    <w:p>
      <w:pPr>
        <w:pStyle w:val="11"/>
        <w:widowControl/>
        <w:rPr>
          <w:rFonts w:hint="eastAsia"/>
          <w:color w:val="auto"/>
        </w:rPr>
      </w:pPr>
    </w:p>
    <w:p>
      <w:pPr>
        <w:pStyle w:val="11"/>
        <w:widowControl/>
        <w:rPr>
          <w:rFonts w:hint="eastAsia"/>
          <w:color w:val="auto"/>
        </w:rPr>
      </w:pPr>
    </w:p>
    <w:p>
      <w:pPr>
        <w:pStyle w:val="11"/>
        <w:widowControl/>
        <w:rPr>
          <w:rFonts w:hint="default"/>
          <w:color w:val="auto"/>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l5KzSAQAAow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XFIonF2G2y4rAbJmo7156Q&#10;WY8r0FCLG0+J/mhR4bQtsxFmYzcbBx/UvsMml7ke+HeHiO3kLlOFEXYqjLPLPKc9S8vx2M9ZD//W&#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XkrN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1">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2">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6D4988"/>
    <w:rsid w:val="03CC35F1"/>
    <w:rsid w:val="03E436D3"/>
    <w:rsid w:val="0423636D"/>
    <w:rsid w:val="04680B4F"/>
    <w:rsid w:val="05F62028"/>
    <w:rsid w:val="083D3F56"/>
    <w:rsid w:val="08806402"/>
    <w:rsid w:val="08CA7F4E"/>
    <w:rsid w:val="0A0901C8"/>
    <w:rsid w:val="0DFC1491"/>
    <w:rsid w:val="0E4F2C23"/>
    <w:rsid w:val="0F454D3F"/>
    <w:rsid w:val="0F8F18CA"/>
    <w:rsid w:val="104501EF"/>
    <w:rsid w:val="121B22D6"/>
    <w:rsid w:val="158A5720"/>
    <w:rsid w:val="1789709F"/>
    <w:rsid w:val="183701EB"/>
    <w:rsid w:val="1A33768E"/>
    <w:rsid w:val="1B1675FF"/>
    <w:rsid w:val="1BCE72ED"/>
    <w:rsid w:val="1C280591"/>
    <w:rsid w:val="1C3042E6"/>
    <w:rsid w:val="1C7E1688"/>
    <w:rsid w:val="1C8160E7"/>
    <w:rsid w:val="1C852802"/>
    <w:rsid w:val="1CAB7BE0"/>
    <w:rsid w:val="1DC136C9"/>
    <w:rsid w:val="214D2E1E"/>
    <w:rsid w:val="21D2437C"/>
    <w:rsid w:val="21F73AF2"/>
    <w:rsid w:val="23883F50"/>
    <w:rsid w:val="24C93CD8"/>
    <w:rsid w:val="24DC2370"/>
    <w:rsid w:val="24E835CF"/>
    <w:rsid w:val="282A37D0"/>
    <w:rsid w:val="28754C22"/>
    <w:rsid w:val="28952E86"/>
    <w:rsid w:val="29AB06DF"/>
    <w:rsid w:val="29EF4459"/>
    <w:rsid w:val="2A62363C"/>
    <w:rsid w:val="2AFF2879"/>
    <w:rsid w:val="32404149"/>
    <w:rsid w:val="326329B3"/>
    <w:rsid w:val="34481C4C"/>
    <w:rsid w:val="34AA276F"/>
    <w:rsid w:val="364C51F0"/>
    <w:rsid w:val="37CA36AB"/>
    <w:rsid w:val="386D04A2"/>
    <w:rsid w:val="3A9E2574"/>
    <w:rsid w:val="3B9F0063"/>
    <w:rsid w:val="3C062CAD"/>
    <w:rsid w:val="3D5977E3"/>
    <w:rsid w:val="3FAD554F"/>
    <w:rsid w:val="40005F8A"/>
    <w:rsid w:val="400A7CF7"/>
    <w:rsid w:val="42B5472A"/>
    <w:rsid w:val="467B56CD"/>
    <w:rsid w:val="47807B49"/>
    <w:rsid w:val="49806F97"/>
    <w:rsid w:val="4A1D777A"/>
    <w:rsid w:val="4C2439BA"/>
    <w:rsid w:val="4C6D4D7D"/>
    <w:rsid w:val="4C6F1F1E"/>
    <w:rsid w:val="4EEC2242"/>
    <w:rsid w:val="4EF83610"/>
    <w:rsid w:val="4FB45714"/>
    <w:rsid w:val="4FC1072C"/>
    <w:rsid w:val="500B007D"/>
    <w:rsid w:val="514170B3"/>
    <w:rsid w:val="51C85998"/>
    <w:rsid w:val="52101F2A"/>
    <w:rsid w:val="526A207D"/>
    <w:rsid w:val="53966193"/>
    <w:rsid w:val="547D6B7D"/>
    <w:rsid w:val="54C63FD1"/>
    <w:rsid w:val="54DA0463"/>
    <w:rsid w:val="558D3BDC"/>
    <w:rsid w:val="56381ABA"/>
    <w:rsid w:val="57181B7C"/>
    <w:rsid w:val="58251DDC"/>
    <w:rsid w:val="59A06F0E"/>
    <w:rsid w:val="5ACF5D45"/>
    <w:rsid w:val="5D634D0C"/>
    <w:rsid w:val="5F533CAB"/>
    <w:rsid w:val="66296C18"/>
    <w:rsid w:val="68BB783B"/>
    <w:rsid w:val="6998730F"/>
    <w:rsid w:val="69FA3117"/>
    <w:rsid w:val="6BFA79CF"/>
    <w:rsid w:val="6CDE16B5"/>
    <w:rsid w:val="6D4A7792"/>
    <w:rsid w:val="6DF65BBA"/>
    <w:rsid w:val="6F286C4E"/>
    <w:rsid w:val="70672725"/>
    <w:rsid w:val="71A34979"/>
    <w:rsid w:val="724E1F86"/>
    <w:rsid w:val="73F30113"/>
    <w:rsid w:val="74E73BF7"/>
    <w:rsid w:val="75037D3A"/>
    <w:rsid w:val="752909D2"/>
    <w:rsid w:val="765207B1"/>
    <w:rsid w:val="77676C2F"/>
    <w:rsid w:val="782F64FC"/>
    <w:rsid w:val="7A1268BD"/>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1"/>
    <w:pPr>
      <w:spacing w:before="141"/>
      <w:ind w:left="113"/>
    </w:pPr>
    <w:rPr>
      <w:rFonts w:ascii="宋体" w:hAnsi="宋体" w:eastAsia="宋体" w:cs="宋体"/>
      <w:sz w:val="28"/>
      <w:szCs w:val="28"/>
      <w:lang w:val="zh-CN" w:bidi="zh-CN"/>
    </w:rPr>
  </w:style>
  <w:style w:type="paragraph" w:styleId="5">
    <w:name w:val="Body Text Indent"/>
    <w:basedOn w:val="1"/>
    <w:next w:val="6"/>
    <w:qFormat/>
    <w:uiPriority w:val="99"/>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Plain Text"/>
    <w:basedOn w:val="1"/>
    <w:link w:val="20"/>
    <w:qFormat/>
    <w:uiPriority w:val="0"/>
    <w:rPr>
      <w:rFonts w:ascii="宋体" w:hAnsi="Courier New"/>
      <w:szCs w:val="20"/>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0"/>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2">
    <w:name w:val="Body Text First Indent 2"/>
    <w:basedOn w:val="5"/>
    <w:qFormat/>
    <w:uiPriority w:val="0"/>
    <w:pPr>
      <w:ind w:firstLine="420" w:firstLineChars="20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3F88BF"/>
      <w:u w:val="none"/>
    </w:rPr>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7"/>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2"/>
    <w:qFormat/>
    <w:uiPriority w:val="1"/>
    <w:rPr>
      <w:rFonts w:ascii="宋体" w:hAnsi="宋体" w:eastAsia="宋体" w:cs="宋体"/>
      <w:sz w:val="28"/>
      <w:szCs w:val="28"/>
      <w:lang w:val="zh-CN" w:bidi="zh-CN"/>
    </w:rPr>
  </w:style>
  <w:style w:type="character" w:customStyle="1" w:styleId="25">
    <w:name w:val="批注框文本 Char"/>
    <w:basedOn w:val="15"/>
    <w:link w:val="8"/>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31"/>
    <w:basedOn w:val="1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雷厉风行</cp:lastModifiedBy>
  <cp:lastPrinted>2021-09-16T09:19:00Z</cp:lastPrinted>
  <dcterms:modified xsi:type="dcterms:W3CDTF">2021-09-30T09:31:08Z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6FF385664CF34CC8807020342E44C2FD</vt:lpwstr>
  </property>
</Properties>
</file>