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kern w:val="0"/>
          <w:sz w:val="44"/>
          <w:szCs w:val="44"/>
        </w:rPr>
      </w:pPr>
      <w:r>
        <w:rPr>
          <w:rFonts w:hint="eastAsia" w:ascii="宋体" w:hAnsi="宋体" w:eastAsia="宋体" w:cs="宋体"/>
          <w:b/>
          <w:bCs/>
          <w:kern w:val="0"/>
          <w:sz w:val="44"/>
          <w:szCs w:val="44"/>
        </w:rPr>
        <w:t>芜湖新兴铸管有限责任公司</w:t>
      </w:r>
    </w:p>
    <w:p>
      <w:pPr>
        <w:widowControl/>
        <w:shd w:val="clear" w:color="auto" w:fill="FFFFFF"/>
        <w:spacing w:line="440" w:lineRule="exact"/>
        <w:jc w:val="center"/>
        <w:rPr>
          <w:rFonts w:ascii="宋体" w:hAnsi="宋体"/>
          <w:sz w:val="36"/>
          <w:szCs w:val="32"/>
        </w:rPr>
      </w:pPr>
      <w:r>
        <w:rPr>
          <w:rFonts w:hint="eastAsia" w:ascii="宋体" w:hAnsi="宋体"/>
          <w:sz w:val="36"/>
          <w:szCs w:val="32"/>
        </w:rPr>
        <w:t>炼钢部RH炉增加除尘设施工程项目</w:t>
      </w:r>
    </w:p>
    <w:p>
      <w:pPr>
        <w:widowControl/>
        <w:shd w:val="clear" w:color="auto" w:fill="FFFFFF"/>
        <w:spacing w:line="440" w:lineRule="exact"/>
        <w:ind w:firstLine="482"/>
        <w:jc w:val="center"/>
        <w:rPr>
          <w:rFonts w:ascii="宋体" w:hAnsi="宋体" w:eastAsia="宋体" w:cs="宋体"/>
          <w:b/>
          <w:bCs/>
          <w:kern w:val="0"/>
          <w:sz w:val="28"/>
          <w:szCs w:val="28"/>
        </w:rPr>
      </w:pPr>
      <w:r>
        <w:rPr>
          <w:rFonts w:hint="eastAsia" w:ascii="宋体" w:hAnsi="宋体" w:eastAsia="宋体" w:cs="宋体"/>
          <w:kern w:val="0"/>
          <w:sz w:val="28"/>
          <w:szCs w:val="28"/>
        </w:rPr>
        <w:t>日 期： 2022年</w:t>
      </w:r>
      <w:r>
        <w:rPr>
          <w:rFonts w:hint="eastAsia" w:ascii="宋体" w:hAnsi="宋体" w:eastAsia="宋体" w:cs="宋体"/>
          <w:kern w:val="0"/>
          <w:sz w:val="28"/>
          <w:szCs w:val="28"/>
          <w:lang w:val="en-US" w:eastAsia="zh-CN"/>
        </w:rPr>
        <w:t>11</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14</w:t>
      </w:r>
      <w:r>
        <w:rPr>
          <w:rFonts w:hint="eastAsia" w:ascii="宋体" w:hAnsi="宋体" w:eastAsia="宋体" w:cs="宋体"/>
          <w:kern w:val="0"/>
          <w:sz w:val="28"/>
          <w:szCs w:val="28"/>
        </w:rPr>
        <w:t>日</w:t>
      </w:r>
    </w:p>
    <w:p>
      <w:pPr>
        <w:widowControl/>
        <w:shd w:val="clear" w:color="auto" w:fill="FFFFFF"/>
        <w:spacing w:line="440" w:lineRule="exact"/>
        <w:ind w:firstLine="482"/>
        <w:rPr>
          <w:rFonts w:ascii="宋体" w:hAnsi="宋体" w:eastAsia="宋体" w:cs="宋体"/>
          <w:bCs/>
          <w:kern w:val="0"/>
          <w:sz w:val="28"/>
          <w:szCs w:val="28"/>
        </w:rPr>
      </w:pPr>
      <w:r>
        <w:rPr>
          <w:rFonts w:hint="eastAsia" w:ascii="宋体" w:hAnsi="宋体" w:eastAsia="宋体" w:cs="宋体"/>
          <w:bCs/>
          <w:kern w:val="0"/>
          <w:sz w:val="28"/>
          <w:szCs w:val="28"/>
        </w:rPr>
        <w:t>项目所在地</w:t>
      </w:r>
      <w:r>
        <w:rPr>
          <w:rFonts w:ascii="宋体" w:hAnsi="宋体" w:eastAsia="宋体" w:cs="宋体"/>
          <w:bCs/>
          <w:kern w:val="0"/>
          <w:sz w:val="28"/>
          <w:szCs w:val="28"/>
        </w:rPr>
        <w:t>：安徽省芜湖市</w:t>
      </w:r>
      <w:r>
        <w:rPr>
          <w:rFonts w:hint="eastAsia" w:ascii="宋体" w:hAnsi="宋体" w:eastAsia="宋体" w:cs="宋体"/>
          <w:bCs/>
          <w:kern w:val="0"/>
          <w:sz w:val="28"/>
          <w:szCs w:val="28"/>
        </w:rPr>
        <w:t>弋江</w:t>
      </w:r>
      <w:r>
        <w:rPr>
          <w:rFonts w:ascii="宋体" w:hAnsi="宋体" w:eastAsia="宋体" w:cs="宋体"/>
          <w:bCs/>
          <w:kern w:val="0"/>
          <w:sz w:val="28"/>
          <w:szCs w:val="28"/>
        </w:rPr>
        <w:t>区</w:t>
      </w:r>
      <w:r>
        <w:rPr>
          <w:rFonts w:hint="eastAsia" w:ascii="宋体" w:hAnsi="宋体" w:eastAsia="宋体" w:cs="宋体"/>
          <w:bCs/>
          <w:kern w:val="0"/>
          <w:sz w:val="28"/>
          <w:szCs w:val="28"/>
        </w:rPr>
        <w:t>三山工业园</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ascii="宋体" w:hAnsi="宋体" w:eastAsia="宋体" w:cs="宋体"/>
          <w:b/>
          <w:bCs/>
          <w:kern w:val="0"/>
          <w:sz w:val="28"/>
          <w:szCs w:val="28"/>
        </w:rPr>
        <w:t>招标条件</w:t>
      </w:r>
    </w:p>
    <w:p>
      <w:pPr>
        <w:widowControl/>
        <w:shd w:val="clear" w:color="auto" w:fill="FFFFFF"/>
        <w:spacing w:line="440" w:lineRule="exact"/>
        <w:ind w:left="482"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本项目已经过</w:t>
      </w:r>
      <w:r>
        <w:rPr>
          <w:rFonts w:ascii="宋体" w:hAnsi="宋体" w:eastAsia="宋体" w:cs="宋体"/>
          <w:bCs/>
          <w:kern w:val="0"/>
          <w:sz w:val="24"/>
          <w:szCs w:val="24"/>
        </w:rPr>
        <w:t>批准</w:t>
      </w:r>
      <w:r>
        <w:rPr>
          <w:rFonts w:hint="eastAsia" w:ascii="宋体" w:hAnsi="宋体" w:eastAsia="宋体" w:cs="宋体"/>
          <w:bCs/>
          <w:kern w:val="0"/>
          <w:sz w:val="24"/>
          <w:szCs w:val="24"/>
        </w:rPr>
        <w:t>，</w:t>
      </w:r>
      <w:r>
        <w:rPr>
          <w:rFonts w:ascii="宋体" w:hAnsi="宋体" w:eastAsia="宋体" w:cs="宋体"/>
          <w:bCs/>
          <w:kern w:val="0"/>
          <w:sz w:val="24"/>
          <w:szCs w:val="24"/>
        </w:rPr>
        <w:t>项目资金来源为</w:t>
      </w:r>
      <w:r>
        <w:rPr>
          <w:rFonts w:hint="eastAsia" w:ascii="宋体" w:hAnsi="宋体" w:eastAsia="宋体" w:cs="宋体"/>
          <w:bCs/>
          <w:kern w:val="0"/>
          <w:sz w:val="24"/>
          <w:szCs w:val="24"/>
        </w:rPr>
        <w:t>企业自筹</w:t>
      </w:r>
      <w:r>
        <w:rPr>
          <w:rFonts w:ascii="宋体" w:hAnsi="宋体" w:eastAsia="宋体" w:cs="宋体"/>
          <w:bCs/>
          <w:kern w:val="0"/>
          <w:sz w:val="24"/>
          <w:szCs w:val="24"/>
        </w:rPr>
        <w:t>，招标人为芜湖新兴铸管有限责任公司，</w:t>
      </w:r>
      <w:r>
        <w:rPr>
          <w:rFonts w:hint="eastAsia" w:ascii="宋体" w:hAnsi="宋体" w:eastAsia="宋体" w:cs="宋体"/>
          <w:bCs/>
          <w:kern w:val="0"/>
          <w:sz w:val="24"/>
          <w:szCs w:val="24"/>
        </w:rPr>
        <w:t>本项目</w:t>
      </w:r>
      <w:r>
        <w:rPr>
          <w:rFonts w:ascii="宋体" w:hAnsi="宋体" w:eastAsia="宋体" w:cs="宋体"/>
          <w:bCs/>
          <w:kern w:val="0"/>
          <w:sz w:val="24"/>
          <w:szCs w:val="24"/>
        </w:rPr>
        <w:t>已具备</w:t>
      </w:r>
      <w:r>
        <w:rPr>
          <w:rFonts w:hint="eastAsia" w:ascii="宋体" w:hAnsi="宋体" w:eastAsia="宋体" w:cs="宋体"/>
          <w:bCs/>
          <w:kern w:val="0"/>
          <w:sz w:val="24"/>
          <w:szCs w:val="24"/>
        </w:rPr>
        <w:t>询价</w:t>
      </w:r>
      <w:r>
        <w:rPr>
          <w:rFonts w:ascii="宋体" w:hAnsi="宋体" w:eastAsia="宋体" w:cs="宋体"/>
          <w:bCs/>
          <w:kern w:val="0"/>
          <w:sz w:val="24"/>
          <w:szCs w:val="24"/>
        </w:rPr>
        <w:t>条件，</w:t>
      </w:r>
      <w:r>
        <w:rPr>
          <w:rFonts w:hint="eastAsia" w:ascii="宋体" w:hAnsi="宋体" w:eastAsia="宋体" w:cs="宋体"/>
          <w:bCs/>
          <w:kern w:val="0"/>
          <w:sz w:val="24"/>
          <w:szCs w:val="24"/>
        </w:rPr>
        <w:t>采用</w:t>
      </w:r>
      <w:r>
        <w:rPr>
          <w:rFonts w:ascii="宋体" w:hAnsi="宋体" w:eastAsia="宋体" w:cs="宋体"/>
          <w:bCs/>
          <w:kern w:val="0"/>
          <w:sz w:val="24"/>
          <w:szCs w:val="24"/>
        </w:rPr>
        <w:t>公开</w:t>
      </w:r>
      <w:r>
        <w:rPr>
          <w:rFonts w:hint="eastAsia" w:ascii="宋体" w:hAnsi="宋体" w:eastAsia="宋体" w:cs="宋体"/>
          <w:bCs/>
          <w:kern w:val="0"/>
          <w:sz w:val="24"/>
          <w:szCs w:val="24"/>
        </w:rPr>
        <w:t>询价方式确定承包人</w:t>
      </w:r>
      <w:r>
        <w:rPr>
          <w:rFonts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hint="eastAsia" w:ascii="宋体" w:hAnsi="宋体" w:eastAsia="宋体" w:cs="宋体"/>
          <w:b/>
          <w:bCs/>
          <w:kern w:val="0"/>
          <w:sz w:val="28"/>
          <w:szCs w:val="28"/>
        </w:rPr>
        <w:t>项目</w:t>
      </w:r>
      <w:r>
        <w:rPr>
          <w:rFonts w:ascii="宋体" w:hAnsi="宋体" w:eastAsia="宋体" w:cs="宋体"/>
          <w:b/>
          <w:bCs/>
          <w:kern w:val="0"/>
          <w:sz w:val="28"/>
          <w:szCs w:val="28"/>
        </w:rPr>
        <w:t>概况和招标范围</w:t>
      </w:r>
    </w:p>
    <w:p>
      <w:pPr>
        <w:spacing w:beforeLines="50" w:afterLines="50" w:line="30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规模</w:t>
      </w:r>
      <w:r>
        <w:rPr>
          <w:rFonts w:ascii="宋体" w:hAnsi="宋体" w:eastAsia="宋体" w:cs="宋体"/>
          <w:bCs/>
          <w:kern w:val="0"/>
          <w:sz w:val="24"/>
          <w:szCs w:val="24"/>
        </w:rPr>
        <w:t>：</w:t>
      </w:r>
      <w:r>
        <w:rPr>
          <w:rFonts w:hint="eastAsia" w:ascii="宋体" w:hAnsi="宋体"/>
          <w:sz w:val="24"/>
        </w:rPr>
        <w:t>详见</w:t>
      </w:r>
      <w:r>
        <w:rPr>
          <w:rFonts w:hint="eastAsia" w:ascii="宋体" w:hAnsi="宋体"/>
        </w:rPr>
        <w:t>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ascii="宋体" w:hAnsi="宋体" w:eastAsia="宋体" w:cs="宋体"/>
          <w:b/>
          <w:bCs/>
          <w:kern w:val="0"/>
          <w:sz w:val="28"/>
          <w:szCs w:val="28"/>
        </w:rPr>
        <w:t>投标人资格要求</w:t>
      </w:r>
    </w:p>
    <w:p>
      <w:pPr>
        <w:snapToGrid w:val="0"/>
        <w:spacing w:line="360" w:lineRule="auto"/>
        <w:ind w:left="480" w:hanging="480" w:hangingChars="200"/>
        <w:rPr>
          <w:rFonts w:ascii="宋体" w:hAnsi="宋体"/>
          <w:bCs/>
          <w:sz w:val="24"/>
          <w:szCs w:val="24"/>
        </w:rPr>
      </w:pPr>
      <w:r>
        <w:rPr>
          <w:rFonts w:hint="eastAsia" w:ascii="宋体" w:hAnsi="宋体"/>
          <w:bCs/>
          <w:sz w:val="24"/>
          <w:szCs w:val="24"/>
        </w:rPr>
        <w:t>投标人须具有</w:t>
      </w:r>
      <w:r>
        <w:rPr>
          <w:rFonts w:hint="eastAsia" w:ascii="宋体" w:hAnsi="宋体"/>
          <w:bCs/>
          <w:color w:val="000000" w:themeColor="text1"/>
          <w:sz w:val="24"/>
          <w:szCs w:val="24"/>
          <w14:textFill>
            <w14:solidFill>
              <w14:schemeClr w14:val="tx1"/>
            </w14:solidFill>
          </w14:textFill>
        </w:rPr>
        <w:t>国家建设部门颁发的</w:t>
      </w:r>
      <w:r>
        <w:rPr>
          <w:rFonts w:hint="eastAsia" w:ascii="宋体" w:hAnsi="宋体"/>
          <w:bCs/>
          <w:color w:val="FF0000"/>
          <w:sz w:val="24"/>
          <w:szCs w:val="24"/>
          <w:lang w:eastAsia="zh-CN"/>
        </w:rPr>
        <w:t>机电</w:t>
      </w:r>
      <w:r>
        <w:rPr>
          <w:rFonts w:hint="eastAsia" w:ascii="宋体" w:hAnsi="宋体"/>
          <w:bCs/>
          <w:color w:val="FF0000"/>
          <w:sz w:val="24"/>
          <w:szCs w:val="24"/>
        </w:rPr>
        <w:t>工程施工总承包三级</w:t>
      </w:r>
      <w:r>
        <w:rPr>
          <w:rFonts w:hint="eastAsia" w:ascii="宋体" w:hAnsi="宋体"/>
          <w:bCs/>
          <w:color w:val="FF0000"/>
          <w:sz w:val="24"/>
          <w:szCs w:val="24"/>
          <w:lang w:eastAsia="zh-CN"/>
        </w:rPr>
        <w:t>及以上资质证书</w:t>
      </w:r>
      <w:r>
        <w:rPr>
          <w:rFonts w:hint="eastAsia" w:hAnsi="宋体"/>
          <w:color w:val="FF0000"/>
          <w:sz w:val="24"/>
          <w:szCs w:val="24"/>
        </w:rPr>
        <w:t>。</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lang w:eastAsia="zh-CN"/>
        </w:rPr>
        <w:t>机电</w:t>
      </w:r>
      <w:r>
        <w:rPr>
          <w:rFonts w:hint="eastAsia" w:hAnsi="宋体"/>
          <w:color w:val="FF0000"/>
          <w:sz w:val="24"/>
          <w:szCs w:val="24"/>
        </w:rPr>
        <w:t>工程</w:t>
      </w:r>
      <w:r>
        <w:rPr>
          <w:rFonts w:hint="eastAsia" w:hAnsi="宋体"/>
          <w:sz w:val="24"/>
          <w:szCs w:val="24"/>
        </w:rPr>
        <w:t>专业</w:t>
      </w:r>
      <w:r>
        <w:rPr>
          <w:rFonts w:hint="eastAsia" w:hAnsi="宋体"/>
          <w:color w:val="FF0000"/>
          <w:sz w:val="24"/>
          <w:szCs w:val="24"/>
        </w:rPr>
        <w:t>二级</w:t>
      </w:r>
      <w:r>
        <w:rPr>
          <w:rFonts w:hint="eastAsia" w:hAnsi="宋体"/>
          <w:sz w:val="24"/>
          <w:szCs w:val="24"/>
        </w:rPr>
        <w:t>注册建造师执业资格。</w:t>
      </w:r>
    </w:p>
    <w:p>
      <w:pPr>
        <w:widowControl/>
        <w:shd w:val="clear" w:color="auto" w:fill="FFFFFF"/>
        <w:spacing w:line="440" w:lineRule="exact"/>
        <w:ind w:left="482"/>
        <w:rPr>
          <w:rFonts w:ascii="宋体" w:hAnsi="宋体"/>
          <w:bCs/>
          <w:sz w:val="24"/>
          <w:szCs w:val="24"/>
        </w:rPr>
      </w:pP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hint="eastAsia" w:ascii="宋体" w:hAnsi="宋体" w:eastAsia="宋体" w:cs="宋体"/>
          <w:b/>
          <w:bCs/>
          <w:color w:val="FF0000"/>
          <w:kern w:val="0"/>
          <w:sz w:val="28"/>
          <w:szCs w:val="28"/>
        </w:rPr>
        <w:t>报价说明</w:t>
      </w:r>
    </w:p>
    <w:p>
      <w:pPr>
        <w:widowControl/>
        <w:shd w:val="clear" w:color="auto" w:fill="FFFFFF"/>
        <w:spacing w:line="440" w:lineRule="exact"/>
        <w:ind w:left="482"/>
        <w:rPr>
          <w:rFonts w:ascii="宋体" w:hAnsi="宋体" w:eastAsia="宋体" w:cs="宋体"/>
          <w:bCs/>
          <w:kern w:val="0"/>
          <w:sz w:val="24"/>
          <w:szCs w:val="24"/>
        </w:rPr>
      </w:pPr>
      <w:r>
        <w:rPr>
          <w:rFonts w:hint="eastAsia" w:ascii="宋体" w:hAnsi="宋体" w:eastAsia="宋体" w:cs="宋体"/>
          <w:bCs/>
          <w:kern w:val="0"/>
          <w:sz w:val="24"/>
          <w:szCs w:val="24"/>
        </w:rPr>
        <w:t>报价</w:t>
      </w:r>
      <w:r>
        <w:rPr>
          <w:rFonts w:hint="eastAsia" w:ascii="宋体" w:hAnsi="宋体" w:eastAsia="宋体" w:cs="宋体"/>
          <w:bCs/>
          <w:color w:val="FF0000"/>
          <w:kern w:val="0"/>
          <w:sz w:val="24"/>
          <w:szCs w:val="24"/>
        </w:rPr>
        <w:t>截止</w:t>
      </w:r>
      <w:r>
        <w:rPr>
          <w:rFonts w:ascii="宋体" w:hAnsi="宋体" w:eastAsia="宋体" w:cs="宋体"/>
          <w:bCs/>
          <w:color w:val="FF0000"/>
          <w:kern w:val="0"/>
          <w:sz w:val="24"/>
          <w:szCs w:val="24"/>
        </w:rPr>
        <w:t>时间</w:t>
      </w:r>
      <w:r>
        <w:rPr>
          <w:rFonts w:ascii="宋体" w:hAnsi="宋体" w:eastAsia="宋体" w:cs="宋体"/>
          <w:bCs/>
          <w:kern w:val="0"/>
          <w:sz w:val="24"/>
          <w:szCs w:val="24"/>
        </w:rPr>
        <w:t>：</w:t>
      </w:r>
      <w:r>
        <w:rPr>
          <w:rFonts w:hint="eastAsia" w:ascii="宋体" w:hAnsi="宋体" w:eastAsia="宋体" w:cs="宋体"/>
          <w:bCs/>
          <w:kern w:val="0"/>
          <w:sz w:val="24"/>
          <w:szCs w:val="24"/>
        </w:rPr>
        <w:t>2022年</w:t>
      </w:r>
      <w:r>
        <w:rPr>
          <w:rFonts w:hint="eastAsia" w:ascii="宋体" w:hAnsi="宋体" w:eastAsia="宋体" w:cs="宋体"/>
          <w:bCs/>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kern w:val="0"/>
          <w:sz w:val="24"/>
          <w:szCs w:val="24"/>
          <w:lang w:val="en-US" w:eastAsia="zh-CN"/>
        </w:rPr>
        <w:t>15</w:t>
      </w:r>
      <w:r>
        <w:rPr>
          <w:rFonts w:hint="eastAsia" w:ascii="宋体" w:hAnsi="宋体" w:eastAsia="宋体" w:cs="宋体"/>
          <w:bCs/>
          <w:kern w:val="0"/>
          <w:sz w:val="24"/>
          <w:szCs w:val="24"/>
        </w:rPr>
        <w:t>日14:00（如不满足开标条件时，时间顺延）</w:t>
      </w:r>
    </w:p>
    <w:p>
      <w:pPr>
        <w:widowControl/>
        <w:shd w:val="clear" w:color="auto" w:fill="FFFFFF"/>
        <w:spacing w:line="440" w:lineRule="exact"/>
        <w:ind w:left="482"/>
        <w:rPr>
          <w:rFonts w:ascii="宋体" w:hAnsi="宋体" w:eastAsia="宋体" w:cs="宋体"/>
          <w:bCs/>
          <w:kern w:val="0"/>
          <w:sz w:val="24"/>
          <w:szCs w:val="24"/>
        </w:rPr>
      </w:pPr>
      <w:r>
        <w:rPr>
          <w:rFonts w:hint="eastAsia" w:ascii="宋体" w:hAnsi="宋体" w:eastAsia="宋体" w:cs="宋体"/>
          <w:bCs/>
          <w:kern w:val="0"/>
          <w:sz w:val="24"/>
          <w:szCs w:val="24"/>
        </w:rPr>
        <w:t>报价</w:t>
      </w:r>
      <w:r>
        <w:rPr>
          <w:rFonts w:ascii="宋体" w:hAnsi="宋体" w:eastAsia="宋体" w:cs="宋体"/>
          <w:bCs/>
          <w:color w:val="FF0000"/>
          <w:kern w:val="0"/>
          <w:sz w:val="24"/>
          <w:szCs w:val="24"/>
        </w:rPr>
        <w:t>方式</w:t>
      </w:r>
      <w:r>
        <w:rPr>
          <w:rFonts w:ascii="宋体" w:hAnsi="宋体" w:eastAsia="宋体" w:cs="宋体"/>
          <w:bCs/>
          <w:kern w:val="0"/>
          <w:sz w:val="24"/>
          <w:szCs w:val="24"/>
        </w:rPr>
        <w:t>：</w:t>
      </w:r>
      <w:r>
        <w:rPr>
          <w:rFonts w:hint="eastAsia" w:ascii="宋体" w:hAnsi="宋体" w:eastAsia="宋体" w:cs="宋体"/>
          <w:bCs/>
          <w:color w:val="FF0000"/>
          <w:kern w:val="0"/>
          <w:sz w:val="24"/>
          <w:szCs w:val="24"/>
        </w:rPr>
        <w:t>登陆芜湖新兴官网：</w:t>
      </w:r>
      <w:r>
        <w:fldChar w:fldCharType="begin"/>
      </w:r>
      <w:r>
        <w:instrText xml:space="preserve"> HYPERLINK "http://www.whxxzg.com" </w:instrText>
      </w:r>
      <w:r>
        <w:fldChar w:fldCharType="separate"/>
      </w:r>
      <w:r>
        <w:rPr>
          <w:rStyle w:val="15"/>
          <w:rFonts w:hint="eastAsia" w:ascii="宋体" w:hAnsi="宋体" w:eastAsia="宋体" w:cs="宋体"/>
          <w:bCs/>
          <w:color w:val="FF0000"/>
          <w:kern w:val="0"/>
          <w:sz w:val="24"/>
          <w:szCs w:val="24"/>
        </w:rPr>
        <w:t>www.whxxzg.com</w:t>
      </w:r>
      <w:r>
        <w:rPr>
          <w:rStyle w:val="15"/>
          <w:rFonts w:hint="eastAsia" w:ascii="宋体" w:hAnsi="宋体" w:eastAsia="宋体" w:cs="宋体"/>
          <w:bCs/>
          <w:color w:val="FF0000"/>
          <w:kern w:val="0"/>
          <w:sz w:val="24"/>
          <w:szCs w:val="24"/>
        </w:rPr>
        <w:fldChar w:fldCharType="end"/>
      </w:r>
      <w:r>
        <w:rPr>
          <w:rFonts w:hint="eastAsia" w:ascii="宋体" w:hAnsi="宋体" w:eastAsia="宋体" w:cs="宋体"/>
          <w:bCs/>
          <w:color w:val="FF0000"/>
          <w:kern w:val="0"/>
          <w:sz w:val="24"/>
          <w:szCs w:val="24"/>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kern w:val="0"/>
          <w:sz w:val="28"/>
          <w:szCs w:val="28"/>
        </w:rPr>
      </w:pPr>
      <w:r>
        <w:rPr>
          <w:rFonts w:hint="eastAsia" w:ascii="宋体" w:hAnsi="宋体" w:eastAsia="宋体" w:cs="宋体"/>
          <w:b/>
          <w:bCs/>
          <w:kern w:val="0"/>
          <w:sz w:val="28"/>
          <w:szCs w:val="28"/>
        </w:rPr>
        <w:t>五</w:t>
      </w:r>
      <w:r>
        <w:rPr>
          <w:rFonts w:ascii="宋体" w:hAnsi="宋体" w:eastAsia="宋体" w:cs="宋体"/>
          <w:b/>
          <w:bCs/>
          <w:kern w:val="0"/>
          <w:sz w:val="28"/>
          <w:szCs w:val="28"/>
        </w:rPr>
        <w:t>、其他</w:t>
      </w:r>
    </w:p>
    <w:p>
      <w:pPr>
        <w:widowControl/>
        <w:shd w:val="clear" w:color="auto" w:fill="FFFFFF"/>
        <w:spacing w:line="440" w:lineRule="exact"/>
        <w:ind w:firstLine="482"/>
        <w:rPr>
          <w:rFonts w:ascii="宋体" w:hAnsi="宋体" w:eastAsia="宋体" w:cs="宋体"/>
          <w:bCs/>
          <w:kern w:val="0"/>
          <w:sz w:val="24"/>
          <w:szCs w:val="24"/>
        </w:rPr>
      </w:pPr>
      <w:r>
        <w:rPr>
          <w:rFonts w:hint="eastAsia" w:ascii="宋体" w:hAnsi="宋体" w:eastAsia="宋体" w:cs="宋体"/>
          <w:bCs/>
          <w:kern w:val="0"/>
          <w:sz w:val="24"/>
          <w:szCs w:val="24"/>
        </w:rPr>
        <w:t>详见《公告内容》和</w:t>
      </w:r>
      <w:r>
        <w:rPr>
          <w:rFonts w:ascii="宋体" w:hAnsi="宋体" w:eastAsia="宋体" w:cs="宋体"/>
          <w:bCs/>
          <w:kern w:val="0"/>
          <w:sz w:val="24"/>
          <w:szCs w:val="24"/>
        </w:rPr>
        <w:t>《投标人须知及要求</w:t>
      </w:r>
      <w:r>
        <w:rPr>
          <w:rFonts w:hint="eastAsia" w:ascii="宋体" w:hAnsi="宋体" w:eastAsia="宋体" w:cs="宋体"/>
          <w:bCs/>
          <w:kern w:val="0"/>
          <w:sz w:val="24"/>
          <w:szCs w:val="24"/>
        </w:rPr>
        <w:t>》</w:t>
      </w:r>
      <w:r>
        <w:rPr>
          <w:rFonts w:ascii="宋体" w:hAnsi="宋体" w:eastAsia="宋体" w:cs="宋体"/>
          <w:bCs/>
          <w:kern w:val="0"/>
          <w:sz w:val="24"/>
          <w:szCs w:val="24"/>
        </w:rPr>
        <w:t>。</w:t>
      </w:r>
    </w:p>
    <w:p>
      <w:pPr>
        <w:widowControl/>
        <w:shd w:val="clear" w:color="auto" w:fill="FFFFFF"/>
        <w:spacing w:line="440" w:lineRule="exact"/>
        <w:rPr>
          <w:rFonts w:ascii="宋体" w:hAnsi="宋体" w:eastAsia="宋体" w:cs="宋体"/>
          <w:b/>
          <w:bCs/>
          <w:kern w:val="0"/>
          <w:sz w:val="28"/>
          <w:szCs w:val="28"/>
        </w:rPr>
      </w:pPr>
      <w:r>
        <w:rPr>
          <w:rFonts w:hint="eastAsia" w:ascii="宋体" w:hAnsi="宋体" w:eastAsia="宋体" w:cs="宋体"/>
          <w:b/>
          <w:bCs/>
          <w:kern w:val="0"/>
          <w:sz w:val="28"/>
          <w:szCs w:val="28"/>
        </w:rPr>
        <w:t>六、公告</w:t>
      </w:r>
      <w:r>
        <w:rPr>
          <w:rFonts w:ascii="宋体" w:hAnsi="宋体" w:eastAsia="宋体" w:cs="宋体"/>
          <w:b/>
          <w:bCs/>
          <w:kern w:val="0"/>
          <w:sz w:val="28"/>
          <w:szCs w:val="28"/>
        </w:rPr>
        <w:t>内容</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1、</w:t>
      </w:r>
      <w:r>
        <w:rPr>
          <w:rFonts w:ascii="Arial" w:hAnsi="Arial" w:cs="Arial"/>
          <w:color w:val="FF0000"/>
        </w:rPr>
        <w:t>投标人禁止超出自已的施工资质范围投标，否则投标无效；</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2</w:t>
      </w:r>
      <w:r>
        <w:rPr>
          <w:rFonts w:ascii="Arial" w:hAnsi="Arial" w:cs="Arial"/>
          <w:color w:val="FF0000"/>
        </w:rPr>
        <w:t>、严禁出现两家或多家公司的实际控制人或委托人为一个人；</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3</w:t>
      </w:r>
      <w:r>
        <w:rPr>
          <w:rFonts w:ascii="Arial" w:hAnsi="Arial" w:cs="Arial"/>
          <w:color w:val="FF0000"/>
        </w:rPr>
        <w:t>、参加投标单位应当对项目施工现场进行踏勘，对作业环境详细了解，与项目</w:t>
      </w:r>
      <w:r>
        <w:rPr>
          <w:rFonts w:hint="eastAsia" w:ascii="Arial" w:hAnsi="Arial" w:cs="Arial"/>
          <w:color w:val="FF0000"/>
        </w:rPr>
        <w:t>负责人</w:t>
      </w:r>
      <w:r>
        <w:rPr>
          <w:rFonts w:ascii="Arial" w:hAnsi="Arial" w:cs="Arial"/>
          <w:color w:val="FF0000"/>
        </w:rPr>
        <w:t>做好方案沟通，否则有可能造成废标或流标，对招标活动造成影响的将对投标人进行考核。</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4</w:t>
      </w:r>
      <w:r>
        <w:rPr>
          <w:rFonts w:ascii="Arial" w:hAnsi="Arial" w:cs="Arial"/>
          <w:color w:val="FF0000"/>
        </w:rPr>
        <w:t>、投标人参与报价则视为投标人对附件中的招标文件内容认可，对项目条款已知悉并同意。</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5</w:t>
      </w:r>
      <w:r>
        <w:rPr>
          <w:rFonts w:ascii="Arial" w:hAnsi="Arial" w:cs="Arial"/>
          <w:color w:val="FF0000"/>
        </w:rPr>
        <w:t>、报价请注意工程量及计量单位（如吨、平方米、立方米、人民币元等关键字眼）；</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6</w:t>
      </w:r>
      <w:r>
        <w:rPr>
          <w:rFonts w:ascii="Arial" w:hAnsi="Arial" w:cs="Arial"/>
          <w:color w:val="FF0000"/>
        </w:rPr>
        <w:t>、输入时请仔细确认，避免输入错误造成投标无效</w:t>
      </w:r>
      <w:r>
        <w:rPr>
          <w:rFonts w:hint="eastAsia" w:ascii="Arial" w:hAnsi="Arial" w:cs="Arial"/>
          <w:color w:val="FF0000"/>
        </w:rPr>
        <w:t>（默认单位为元）</w:t>
      </w:r>
      <w:r>
        <w:rPr>
          <w:rFonts w:ascii="Arial" w:hAnsi="Arial" w:cs="Arial"/>
          <w:color w:val="FF0000"/>
        </w:rPr>
        <w:t>；</w:t>
      </w:r>
    </w:p>
    <w:p>
      <w:pPr>
        <w:pStyle w:val="2"/>
        <w:ind w:left="0" w:leftChars="0" w:firstLine="480"/>
        <w:rPr>
          <w:color w:val="FF0000"/>
        </w:rPr>
      </w:pPr>
      <w:r>
        <w:rPr>
          <w:rFonts w:hint="eastAsia" w:ascii="Arial" w:hAnsi="Arial" w:cs="Arial"/>
          <w:color w:val="FF0000"/>
          <w:sz w:val="24"/>
          <w:szCs w:val="24"/>
        </w:rPr>
        <w:t>7</w:t>
      </w:r>
      <w:r>
        <w:rPr>
          <w:rFonts w:ascii="Arial" w:hAnsi="Arial" w:cs="Arial"/>
          <w:color w:val="FF000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lang w:eastAsia="zh-CN"/>
        </w:rPr>
        <w:t>孙星超</w:t>
      </w:r>
      <w:r>
        <w:rPr>
          <w:rFonts w:hint="eastAsia" w:ascii="宋体" w:hAnsi="宋体" w:eastAsia="宋体" w:cs="宋体"/>
          <w:color w:val="FF0000"/>
          <w:kern w:val="0"/>
          <w:sz w:val="24"/>
          <w:szCs w:val="24"/>
          <w:lang w:val="en-US" w:eastAsia="zh-CN"/>
        </w:rPr>
        <w:t xml:space="preserve"> 15385537006</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经营管理部：陈  俊 18010798810</w:t>
      </w:r>
    </w:p>
    <w:p>
      <w:pPr>
        <w:tabs>
          <w:tab w:val="left" w:pos="420"/>
          <w:tab w:val="left" w:pos="630"/>
        </w:tabs>
        <w:spacing w:line="300" w:lineRule="auto"/>
        <w:rPr>
          <w:rFonts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Lines="50" w:afterLines="50" w:line="300" w:lineRule="auto"/>
        <w:rPr>
          <w:rFonts w:ascii="宋体" w:hAnsi="宋体" w:eastAsia="宋体" w:cs="宋体"/>
          <w:bCs/>
          <w:kern w:val="0"/>
          <w:sz w:val="24"/>
          <w:szCs w:val="24"/>
        </w:rPr>
      </w:pPr>
      <w:r>
        <w:rPr>
          <w:rFonts w:hint="eastAsia" w:ascii="宋体" w:hAnsi="宋体" w:cs="宋体"/>
          <w:kern w:val="36"/>
        </w:rPr>
        <w:t>本公司拟对</w:t>
      </w:r>
      <w:r>
        <w:rPr>
          <w:rFonts w:hint="eastAsia" w:ascii="宋体" w:hAnsi="宋体" w:cs="宋体"/>
          <w:color w:val="FF0000"/>
          <w:kern w:val="36"/>
          <w:lang w:eastAsia="zh-CN"/>
        </w:rPr>
        <w:t>炼钢部RH炉增加除尘设施工程</w:t>
      </w:r>
      <w:r>
        <w:rPr>
          <w:rFonts w:hint="eastAsia" w:ascii="宋体" w:hAnsi="宋体" w:cs="宋体"/>
          <w:kern w:val="36"/>
        </w:rPr>
        <w:t>项目</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Lines="50" w:afterLines="50" w:line="300" w:lineRule="auto"/>
        <w:rPr>
          <w:rFonts w:ascii="宋体" w:hAnsi="宋体" w:cs="宋体"/>
          <w:b/>
          <w:bCs/>
        </w:rPr>
      </w:pPr>
      <w:r>
        <w:rPr>
          <w:rFonts w:hint="eastAsia" w:ascii="宋体" w:hAnsi="宋体" w:cs="宋体"/>
          <w:b/>
          <w:bCs/>
        </w:rPr>
        <w:t>一、工程名称：</w:t>
      </w:r>
      <w:r>
        <w:rPr>
          <w:rFonts w:hint="eastAsia" w:ascii="宋体" w:hAnsi="宋体" w:cs="宋体"/>
          <w:color w:val="FF0000"/>
          <w:kern w:val="36"/>
          <w:lang w:eastAsia="zh-CN"/>
        </w:rPr>
        <w:t>炼钢部RH炉增加除尘设施工程</w:t>
      </w:r>
      <w:r>
        <w:rPr>
          <w:rFonts w:hint="eastAsia" w:ascii="宋体" w:hAnsi="宋体" w:cs="宋体"/>
          <w:kern w:val="36"/>
        </w:rPr>
        <w:t>项目</w:t>
      </w:r>
    </w:p>
    <w:p>
      <w:pPr>
        <w:tabs>
          <w:tab w:val="left" w:pos="420"/>
          <w:tab w:val="left" w:pos="630"/>
        </w:tabs>
        <w:spacing w:line="360" w:lineRule="exact"/>
        <w:rPr>
          <w:rFonts w:ascii="宋体" w:hAnsi="宋体"/>
          <w:b/>
        </w:rPr>
      </w:pPr>
      <w:r>
        <w:rPr>
          <w:rFonts w:hint="eastAsia" w:ascii="宋体" w:hAnsi="宋体"/>
          <w:b/>
        </w:rPr>
        <w:t>二、保证金</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单位地址：芜湖市弋江区春洲路2号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三、承包范围</w:t>
      </w:r>
      <w:r>
        <w:rPr>
          <w:rFonts w:hint="eastAsia" w:ascii="宋体" w:hAnsi="宋体"/>
        </w:rPr>
        <w:t>：</w:t>
      </w:r>
    </w:p>
    <w:p>
      <w:pPr>
        <w:spacing w:line="360" w:lineRule="exact"/>
        <w:rPr>
          <w:rFonts w:ascii="宋体" w:hAnsi="宋体"/>
        </w:rPr>
      </w:pPr>
      <w:r>
        <w:rPr>
          <w:rFonts w:hint="eastAsia" w:ascii="宋体" w:hAnsi="宋体"/>
        </w:rPr>
        <w:t>1.  具体内容详见发包人确认下发的图纸和投标方现场踏勘。</w:t>
      </w:r>
    </w:p>
    <w:p>
      <w:pPr>
        <w:spacing w:beforeLines="50" w:afterLines="50" w:line="360" w:lineRule="exact"/>
        <w:rPr>
          <w:rFonts w:hint="eastAsia" w:ascii="宋体" w:hAnsi="宋体" w:cs="宋体"/>
          <w:color w:val="FF0000"/>
          <w:sz w:val="24"/>
          <w:szCs w:val="24"/>
          <w:u w:val="single"/>
          <w:lang w:val="en-US" w:eastAsia="zh-CN"/>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cs="宋体"/>
          <w:color w:val="FF0000"/>
          <w:sz w:val="24"/>
          <w:szCs w:val="24"/>
          <w:u w:val="single"/>
          <w:lang w:val="en-US" w:eastAsia="zh-CN"/>
        </w:rPr>
        <w:t>DN200-DN500（含）圆形管道安装5t，DN500以上圆形管道安装5t，600*800方形管道安装7t，钢结构制安5t，DN350电动通风蝶阀安装2套，600*800矩形电动通风蝶阀安装2套，电力电缆敷设（≤10mm2）300m，电力电缆终端头制作安装（≤10mm2）16个，控制电缆敷设（＞6芯且≤14芯）300m，控制电缆终端头制作安装（＞6芯且≤14芯）16个，DN20镀锌钢管安装（电气配管）108m等施工。</w:t>
      </w:r>
    </w:p>
    <w:p>
      <w:pPr>
        <w:spacing w:beforeLines="50" w:afterLines="50" w:line="360" w:lineRule="exact"/>
        <w:rPr>
          <w:rFonts w:ascii="宋体" w:hAnsi="宋体"/>
          <w:b/>
        </w:rPr>
      </w:pPr>
      <w:r>
        <w:rPr>
          <w:rFonts w:hint="eastAsia" w:ascii="宋体" w:hAnsi="宋体"/>
          <w:b/>
        </w:rPr>
        <w:t>四、工期：</w:t>
      </w:r>
    </w:p>
    <w:p>
      <w:pPr>
        <w:spacing w:line="360" w:lineRule="auto"/>
        <w:rPr>
          <w:rFonts w:ascii="宋体" w:hAnsi="宋体"/>
        </w:rPr>
      </w:pPr>
      <w:r>
        <w:rPr>
          <w:rFonts w:hint="eastAsia" w:ascii="宋体" w:hAnsi="宋体"/>
        </w:rPr>
        <w:t>开工日期：</w:t>
      </w:r>
      <w:r>
        <w:rPr>
          <w:rFonts w:hint="eastAsia" w:ascii="宋体" w:hAnsi="宋体"/>
          <w:bCs/>
          <w:sz w:val="24"/>
          <w:szCs w:val="24"/>
          <w:u w:val="single"/>
          <w:lang w:val="en-US" w:eastAsia="zh-CN"/>
        </w:rPr>
        <w:t>2022年11月</w:t>
      </w:r>
      <w:r>
        <w:rPr>
          <w:rFonts w:ascii="宋体" w:hAnsi="宋体"/>
          <w:bCs/>
          <w:sz w:val="24"/>
          <w:szCs w:val="24"/>
          <w:u w:val="single"/>
        </w:rPr>
        <w:t xml:space="preserve"> </w:t>
      </w:r>
      <w:r>
        <w:rPr>
          <w:rFonts w:hint="eastAsia" w:ascii="宋体" w:hAnsi="宋体"/>
          <w:bCs/>
          <w:sz w:val="24"/>
          <w:szCs w:val="24"/>
          <w:u w:val="single"/>
          <w:lang w:val="en-US" w:eastAsia="zh-CN"/>
        </w:rPr>
        <w:t>22日</w:t>
      </w:r>
      <w:r>
        <w:rPr>
          <w:rFonts w:hint="eastAsia" w:ascii="宋体" w:hAnsi="宋体"/>
          <w:sz w:val="24"/>
          <w:szCs w:val="24"/>
        </w:rPr>
        <w:t>（暂定）</w:t>
      </w:r>
      <w:r>
        <w:rPr>
          <w:rFonts w:hint="eastAsia" w:ascii="宋体" w:hAnsi="宋体"/>
        </w:rPr>
        <w:t xml:space="preserve">                                          </w:t>
      </w:r>
    </w:p>
    <w:p>
      <w:pPr>
        <w:spacing w:line="360" w:lineRule="auto"/>
        <w:rPr>
          <w:rFonts w:ascii="宋体" w:hAnsi="宋体"/>
        </w:rPr>
      </w:pPr>
      <w:r>
        <w:rPr>
          <w:rFonts w:hint="eastAsia" w:ascii="宋体" w:hAnsi="宋体"/>
        </w:rPr>
        <w:t>竣工日期：</w:t>
      </w:r>
      <w:r>
        <w:rPr>
          <w:rFonts w:ascii="宋体" w:hAnsi="宋体" w:cs="宋体"/>
          <w:sz w:val="24"/>
          <w:szCs w:val="24"/>
          <w:u w:val="single"/>
        </w:rPr>
        <w:t xml:space="preserve"> </w:t>
      </w:r>
      <w:r>
        <w:rPr>
          <w:rFonts w:hint="eastAsia" w:ascii="宋体" w:hAnsi="宋体" w:cs="宋体"/>
          <w:sz w:val="24"/>
          <w:szCs w:val="24"/>
          <w:u w:val="single"/>
          <w:lang w:val="en-US" w:eastAsia="zh-CN"/>
        </w:rPr>
        <w:t>2023年</w:t>
      </w:r>
      <w:r>
        <w:rPr>
          <w:rFonts w:ascii="宋体" w:hAnsi="宋体" w:cs="宋体"/>
          <w:sz w:val="24"/>
          <w:szCs w:val="24"/>
          <w:u w:val="single"/>
        </w:rPr>
        <w:t xml:space="preserve"> </w:t>
      </w:r>
      <w:r>
        <w:rPr>
          <w:rFonts w:hint="eastAsia" w:ascii="宋体" w:hAnsi="宋体" w:cs="宋体"/>
          <w:sz w:val="24"/>
          <w:szCs w:val="24"/>
          <w:u w:val="single"/>
          <w:lang w:val="en-US" w:eastAsia="zh-CN"/>
        </w:rPr>
        <w:t>1月16日</w:t>
      </w:r>
      <w:r>
        <w:rPr>
          <w:rFonts w:hint="eastAsia" w:ascii="宋体" w:hAnsi="宋体"/>
        </w:rPr>
        <w:t xml:space="preserve">                                                   </w:t>
      </w:r>
    </w:p>
    <w:p>
      <w:pPr>
        <w:spacing w:line="360" w:lineRule="auto"/>
        <w:rPr>
          <w:rFonts w:ascii="宋体" w:hAnsi="宋体"/>
        </w:rPr>
      </w:pPr>
      <w:r>
        <w:rPr>
          <w:rFonts w:hint="eastAsia" w:ascii="宋体" w:hAnsi="宋体"/>
        </w:rPr>
        <w:t>合同工期总日历天数</w:t>
      </w:r>
      <w:r>
        <w:rPr>
          <w:rFonts w:hint="eastAsia" w:ascii="宋体" w:hAnsi="宋体"/>
          <w:color w:val="FF0000"/>
        </w:rPr>
        <w:t xml:space="preserve"> </w:t>
      </w:r>
      <w:r>
        <w:rPr>
          <w:rFonts w:hint="eastAsia" w:ascii="宋体" w:hAnsi="宋体"/>
          <w:color w:val="FF0000"/>
          <w:lang w:val="en-US" w:eastAsia="zh-CN"/>
        </w:rPr>
        <w:t>55</w:t>
      </w:r>
      <w:r>
        <w:rPr>
          <w:rFonts w:hint="eastAsia" w:ascii="宋体" w:hAnsi="宋体"/>
        </w:rPr>
        <w:t xml:space="preserve"> 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rPr>
          <w:rFonts w:hAnsi="宋体"/>
          <w:b/>
          <w:sz w:val="24"/>
          <w:szCs w:val="24"/>
        </w:rPr>
      </w:pPr>
      <w:r>
        <w:rPr>
          <w:rFonts w:hint="eastAsia" w:hAnsi="宋体"/>
          <w:b/>
          <w:sz w:val="24"/>
          <w:szCs w:val="24"/>
        </w:rPr>
        <w:t>投标说明</w:t>
      </w:r>
    </w:p>
    <w:p>
      <w:pPr>
        <w:pStyle w:val="18"/>
        <w:numPr>
          <w:ilvl w:val="0"/>
          <w:numId w:val="2"/>
        </w:numPr>
        <w:ind w:firstLineChars="0"/>
        <w:rPr>
          <w:rFonts w:ascii="宋体" w:hAnsi="宋体"/>
        </w:rPr>
      </w:pPr>
      <w:r>
        <w:rPr>
          <w:rFonts w:hint="eastAsia" w:ascii="宋体" w:hAnsi="宋体"/>
        </w:rPr>
        <w:t>本工程结算执行《建设工程结算管理暂行办法》。</w:t>
      </w:r>
    </w:p>
    <w:p>
      <w:pPr>
        <w:numPr>
          <w:ilvl w:val="0"/>
          <w:numId w:val="2"/>
        </w:numPr>
        <w:spacing w:before="156" w:beforeLines="50" w:after="156" w:afterLines="50"/>
        <w:rPr>
          <w:rFonts w:ascii="宋体" w:hAnsi="宋体"/>
        </w:rPr>
      </w:pPr>
      <w:r>
        <w:rPr>
          <w:rFonts w:hint="eastAsia"/>
          <w:sz w:val="24"/>
          <w:szCs w:val="24"/>
        </w:rPr>
        <w:t>本工程按</w:t>
      </w:r>
      <w:r>
        <w:rPr>
          <w:rFonts w:hint="eastAsia"/>
          <w:b/>
          <w:bCs/>
          <w:sz w:val="24"/>
          <w:szCs w:val="24"/>
        </w:rPr>
        <w:t>单价包干</w:t>
      </w:r>
      <w:r>
        <w:rPr>
          <w:rFonts w:hint="eastAsia"/>
          <w:sz w:val="24"/>
          <w:szCs w:val="24"/>
        </w:rPr>
        <w:t>结合定额优惠率（材料费不参与总价优惠）的方式进行报价。除</w:t>
      </w:r>
      <w:r>
        <w:rPr>
          <w:rFonts w:hint="eastAsia"/>
          <w:b/>
          <w:bCs/>
          <w:sz w:val="24"/>
          <w:szCs w:val="24"/>
        </w:rPr>
        <w:t>单价包干外</w:t>
      </w:r>
      <w:r>
        <w:rPr>
          <w:rFonts w:hint="eastAsia"/>
          <w:sz w:val="24"/>
          <w:szCs w:val="24"/>
        </w:rPr>
        <w:t>工作量（执行优惠率部分）</w:t>
      </w:r>
      <w:r>
        <w:rPr>
          <w:rFonts w:hint="eastAsia" w:ascii="宋体" w:hAnsi="宋体" w:cs="宋体"/>
          <w:sz w:val="24"/>
          <w:szCs w:val="24"/>
        </w:rPr>
        <w:t>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w:t>
      </w:r>
      <w:r>
        <w:rPr>
          <w:rFonts w:hint="eastAsia" w:ascii="宋体" w:hAnsi="宋体" w:cs="宋体"/>
          <w:color w:val="FF0000"/>
          <w:sz w:val="24"/>
          <w:szCs w:val="24"/>
        </w:rPr>
        <w:t>，</w:t>
      </w:r>
      <w:r>
        <w:rPr>
          <w:rFonts w:hint="eastAsia" w:ascii="宋体" w:hAnsi="宋体" w:cs="宋体"/>
          <w:b/>
          <w:bCs/>
          <w:color w:val="FF0000"/>
          <w:sz w:val="24"/>
          <w:szCs w:val="24"/>
        </w:rPr>
        <w:t>人工价格按照芜湖市人工信息价格（施工期间平均价）调整，人工信息价与定额人工单价的价差只计取税金。</w:t>
      </w:r>
      <w:r>
        <w:rPr>
          <w:rFonts w:hint="eastAsia" w:ascii="宋体" w:hAnsi="宋体" w:cs="宋体"/>
          <w:sz w:val="24"/>
          <w:szCs w:val="24"/>
        </w:rPr>
        <w:t>缺项部分参考《冶金工业建设工程预算定额》2001年版本及取费标准，人工单价调整执行冶建定（2010）53号文件（不计取：特殊工程技术培训费、远地施工增加费、定额测定编制管理费和上级管理费、施工队伍调迁费）。</w:t>
      </w:r>
      <w:r>
        <w:rPr>
          <w:rFonts w:hint="eastAsia"/>
          <w:sz w:val="24"/>
          <w:szCs w:val="24"/>
        </w:rPr>
        <w:t>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rPr>
      </w:pPr>
      <w:r>
        <w:rPr>
          <w:rFonts w:hint="eastAsia" w:ascii="宋体" w:hAnsi="宋体"/>
          <w:lang w:eastAsia="zh-CN"/>
        </w:rPr>
        <w:t>该工程</w:t>
      </w:r>
      <w:r>
        <w:rPr>
          <w:rFonts w:hint="eastAsia"/>
          <w:color w:val="FF0000"/>
          <w:sz w:val="24"/>
          <w:szCs w:val="24"/>
          <w:u w:val="single"/>
          <w:lang w:eastAsia="zh-CN"/>
        </w:rPr>
        <w:t>阀门和电缆</w:t>
      </w:r>
      <w:r>
        <w:rPr>
          <w:rFonts w:hint="eastAsia" w:ascii="宋体" w:hAnsi="宋体"/>
          <w:lang w:eastAsia="zh-CN"/>
        </w:rPr>
        <w:t>由发包人提供，其他所有材料由承包人提供。承包人需优先领用发包人非标定尺和不成捆钢筋，若发包人不能及时提供所需材料，承包方上报自购证明报告，经发包人同意后可由承包人提供。</w:t>
      </w:r>
    </w:p>
    <w:p>
      <w:pPr>
        <w:numPr>
          <w:ilvl w:val="0"/>
          <w:numId w:val="2"/>
        </w:numPr>
        <w:spacing w:beforeLines="50" w:afterLines="50"/>
        <w:rPr>
          <w:rFonts w:ascii="宋体" w:hAnsi="宋体"/>
        </w:rPr>
      </w:pPr>
      <w:r>
        <w:rPr>
          <w:rFonts w:hint="eastAsia" w:ascii="宋体" w:hAnsi="宋体"/>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Lines="50" w:afterLines="50"/>
        <w:rPr>
          <w:rFonts w:ascii="宋体" w:hAnsi="宋体"/>
        </w:rPr>
      </w:pPr>
      <w:r>
        <w:rPr>
          <w:rFonts w:hint="eastAsia" w:ascii="宋体" w:hAnsi="宋体"/>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Lines="50" w:afterLines="50"/>
        <w:rPr>
          <w:rFonts w:ascii="宋体" w:hAnsi="宋体"/>
        </w:rPr>
      </w:pPr>
      <w:r>
        <w:rPr>
          <w:rFonts w:hint="eastAsia" w:ascii="宋体" w:hAnsi="宋体"/>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Lines="50" w:afterLines="50"/>
        <w:rPr>
          <w:rFonts w:ascii="宋体" w:hAnsi="宋体"/>
        </w:rPr>
      </w:pPr>
      <w:r>
        <w:rPr>
          <w:rFonts w:hint="eastAsia" w:ascii="宋体" w:hAnsi="宋体"/>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Lines="50" w:afterLines="50"/>
        <w:rPr>
          <w:rFonts w:ascii="宋体" w:hAnsi="宋体"/>
        </w:rPr>
      </w:pPr>
      <w:r>
        <w:rPr>
          <w:rFonts w:hint="eastAsia" w:ascii="宋体" w:hAnsi="宋体"/>
        </w:rPr>
        <w:t>单价包干部分材料价差除钢材和混凝土外不予调整，钢材和混凝土价格以</w:t>
      </w:r>
      <w:r>
        <w:rPr>
          <w:rFonts w:hint="eastAsia" w:ascii="宋体" w:hAnsi="宋体"/>
          <w:color w:val="FF0000"/>
        </w:rPr>
        <w:t>2022年第</w:t>
      </w:r>
      <w:r>
        <w:rPr>
          <w:rFonts w:hint="eastAsia" w:ascii="宋体" w:hAnsi="宋体"/>
          <w:color w:val="FF0000"/>
          <w:lang w:val="en-US" w:eastAsia="zh-CN"/>
        </w:rPr>
        <w:t>10</w:t>
      </w:r>
      <w:r>
        <w:rPr>
          <w:rFonts w:hint="eastAsia" w:ascii="宋体" w:hAnsi="宋体"/>
        </w:rPr>
        <w:t>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Lines="50" w:afterLines="50"/>
        <w:rPr>
          <w:rFonts w:ascii="宋体" w:hAnsi="宋体"/>
        </w:rPr>
      </w:pPr>
      <w:r>
        <w:rPr>
          <w:rFonts w:hint="eastAsia" w:ascii="宋体" w:hAnsi="宋体"/>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Lines="50" w:afterLines="50"/>
        <w:rPr>
          <w:rFonts w:ascii="宋体" w:hAnsi="宋体"/>
        </w:rPr>
      </w:pPr>
      <w:r>
        <w:rPr>
          <w:rFonts w:hint="eastAsia" w:ascii="宋体" w:hAnsi="宋体"/>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Lines="50" w:afterLines="50"/>
        <w:rPr>
          <w:rFonts w:ascii="宋体" w:hAnsi="宋体"/>
        </w:rPr>
      </w:pPr>
      <w:r>
        <w:rPr>
          <w:rFonts w:hint="eastAsia" w:ascii="宋体" w:hAnsi="宋体"/>
        </w:rPr>
        <w:t>工程内容按合同约定执行，开具增值税发票执行9%税率。</w:t>
      </w:r>
    </w:p>
    <w:p>
      <w:pPr>
        <w:numPr>
          <w:ilvl w:val="0"/>
          <w:numId w:val="2"/>
        </w:numPr>
        <w:spacing w:beforeLines="50" w:afterLines="50"/>
        <w:rPr>
          <w:rFonts w:ascii="宋体" w:hAnsi="宋体"/>
        </w:rPr>
      </w:pPr>
      <w:r>
        <w:rPr>
          <w:rFonts w:hint="eastAsia" w:ascii="宋体" w:hAnsi="宋体"/>
        </w:rPr>
        <w:t>发包人在指定位置提供施工电源及水源，之外部分承包人自行承担，现场施工水电费结算时按合同总价的７‰扣除或装表据实扣除。</w:t>
      </w:r>
    </w:p>
    <w:p>
      <w:pPr>
        <w:numPr>
          <w:ilvl w:val="0"/>
          <w:numId w:val="2"/>
        </w:numPr>
        <w:spacing w:beforeLines="50" w:afterLines="50"/>
        <w:rPr>
          <w:rFonts w:hint="default" w:ascii="宋体" w:hAnsi="宋体"/>
          <w:color w:val="FF0000"/>
          <w:lang w:val="en-US" w:eastAsia="zh-CN"/>
        </w:rPr>
      </w:pPr>
      <w:r>
        <w:rPr>
          <w:rFonts w:hint="eastAsia" w:ascii="宋体" w:hAnsi="宋体"/>
          <w:color w:val="FF0000"/>
          <w:lang w:val="en-US" w:eastAsia="zh-CN"/>
        </w:rPr>
        <w:t>承包人在开工前5天内编制详细的施工进度计划，确定重要节点工期，经发包人批准后承包人盖章，作为节点工期考核依据。</w:t>
      </w:r>
    </w:p>
    <w:p>
      <w:pPr>
        <w:widowControl/>
        <w:spacing w:line="360" w:lineRule="exact"/>
        <w:jc w:val="left"/>
        <w:rPr>
          <w:rFonts w:hint="eastAsia"/>
          <w:color w:val="FF0000"/>
        </w:rPr>
      </w:pPr>
      <w:r>
        <w:rPr>
          <w:rFonts w:hint="eastAsia" w:ascii="宋体" w:hAnsi="宋体" w:cs="宋体"/>
          <w:bCs/>
          <w:color w:val="FF0000"/>
        </w:rPr>
        <w:t>本项目为公开招标，</w:t>
      </w:r>
      <w:r>
        <w:rPr>
          <w:rFonts w:hint="eastAsia"/>
          <w:color w:val="FF0000"/>
        </w:rPr>
        <w:t>执行网上电子询价比价方式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3"/>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3"/>
        </w:numPr>
        <w:spacing w:line="360" w:lineRule="exact"/>
        <w:rPr>
          <w:rFonts w:ascii="宋体" w:hAnsi="宋体"/>
          <w:bCs/>
        </w:rPr>
      </w:pPr>
      <w:r>
        <w:rPr>
          <w:rFonts w:hint="eastAsia" w:ascii="宋体" w:hAnsi="宋体"/>
          <w:bCs/>
        </w:rPr>
        <w:t>投标代表为法人代表或持有法人委托书的委托代理人。</w:t>
      </w:r>
    </w:p>
    <w:p>
      <w:pPr>
        <w:numPr>
          <w:ilvl w:val="0"/>
          <w:numId w:val="3"/>
        </w:numPr>
        <w:spacing w:line="360" w:lineRule="exact"/>
        <w:rPr>
          <w:rFonts w:ascii="宋体" w:hAnsi="宋体"/>
          <w:bCs/>
        </w:rPr>
      </w:pPr>
      <w:r>
        <w:rPr>
          <w:rFonts w:hint="eastAsia" w:ascii="宋体" w:hAnsi="宋体"/>
          <w:bCs/>
        </w:rPr>
        <w:t>投标人未处于被责令停业、投标资格被取消或者财产被接管、冻结和破产状态。</w:t>
      </w:r>
    </w:p>
    <w:p>
      <w:pPr>
        <w:numPr>
          <w:ilvl w:val="0"/>
          <w:numId w:val="3"/>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3"/>
        </w:numPr>
        <w:spacing w:line="360" w:lineRule="exact"/>
        <w:rPr>
          <w:rFonts w:ascii="宋体" w:hAnsi="宋体"/>
          <w:bCs/>
        </w:rPr>
      </w:pPr>
      <w:r>
        <w:rPr>
          <w:rFonts w:hint="eastAsia" w:ascii="宋体" w:hAnsi="宋体"/>
          <w:bCs/>
        </w:rPr>
        <w:t>企业具备安全生产条件,并取得安全生产许可证。</w:t>
      </w:r>
    </w:p>
    <w:p>
      <w:pPr>
        <w:numPr>
          <w:ilvl w:val="0"/>
          <w:numId w:val="3"/>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rPr>
      </w:pPr>
      <w:r>
        <w:rPr>
          <w:rFonts w:hint="eastAsia" w:ascii="宋体" w:hAnsi="宋体"/>
          <w:bCs/>
        </w:rPr>
        <w:t>投标人项目经理承担过所投标段类似工程。</w:t>
      </w:r>
    </w:p>
    <w:p>
      <w:pPr>
        <w:numPr>
          <w:ilvl w:val="0"/>
          <w:numId w:val="3"/>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4"/>
        </w:numPr>
        <w:spacing w:line="360" w:lineRule="exact"/>
        <w:ind w:firstLine="420" w:firstLineChars="200"/>
        <w:rPr>
          <w:rFonts w:ascii="宋体" w:hAnsi="宋体"/>
          <w:bCs/>
        </w:rPr>
      </w:pPr>
      <w:r>
        <w:rPr>
          <w:rFonts w:hint="eastAsia" w:ascii="宋体" w:hAnsi="宋体"/>
          <w:bCs/>
        </w:rPr>
        <w:t>投标人相应的资质证书、营业执照。（加盖公章的复印件）</w:t>
      </w:r>
    </w:p>
    <w:p>
      <w:pPr>
        <w:numPr>
          <w:ilvl w:val="0"/>
          <w:numId w:val="4"/>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rPr>
      </w:pPr>
      <w:r>
        <w:rPr>
          <w:rFonts w:hint="eastAsia" w:ascii="宋体" w:hAnsi="宋体"/>
          <w:bCs/>
        </w:rPr>
        <w:t>投标人企业安全许可证。</w:t>
      </w:r>
    </w:p>
    <w:p>
      <w:pPr>
        <w:pStyle w:val="2"/>
        <w:numPr>
          <w:ilvl w:val="0"/>
          <w:numId w:val="4"/>
        </w:numPr>
        <w:ind w:leftChars="0" w:firstLine="420"/>
      </w:pPr>
      <w:r>
        <w:rPr>
          <w:rFonts w:hint="eastAsia"/>
          <w:color w:val="FF0000"/>
        </w:rPr>
        <w:t>以上文件在各单位第一次报价之前需提供纸质版交工程管理部备案。</w:t>
      </w:r>
    </w:p>
    <w:p>
      <w:pPr>
        <w:pStyle w:val="2"/>
        <w:ind w:left="0" w:leftChars="0" w:firstLine="0" w:firstLineChars="0"/>
        <w:rPr>
          <w:rFonts w:ascii="宋体" w:hAnsi="宋体"/>
          <w:b/>
          <w:bCs/>
        </w:rPr>
      </w:pPr>
      <w:r>
        <w:rPr>
          <w:rFonts w:hint="eastAsia" w:ascii="宋体" w:hAnsi="宋体"/>
          <w:b/>
          <w:bCs/>
        </w:rPr>
        <w:t>八、约定和说明</w:t>
      </w:r>
    </w:p>
    <w:p>
      <w:pPr>
        <w:pStyle w:val="2"/>
        <w:ind w:left="0" w:leftChars="0"/>
        <w:rPr>
          <w:rFonts w:ascii="宋体" w:hAnsi="宋体" w:cs="宋体"/>
        </w:rPr>
      </w:pPr>
      <w:r>
        <w:rPr>
          <w:rFonts w:hint="eastAsia" w:ascii="宋体" w:hAnsi="宋体" w:cs="宋体"/>
        </w:rPr>
        <w:t>1. 因承包人原因，节点工期每延误1天，承包人向发包人支付违约金</w:t>
      </w:r>
      <w:r>
        <w:rPr>
          <w:rFonts w:hint="eastAsia" w:ascii="宋体" w:hAnsi="宋体" w:cs="宋体"/>
          <w:color w:val="FF0000"/>
        </w:rPr>
        <w:t>壹仟圆整（¥：1000元整）</w:t>
      </w:r>
      <w:r>
        <w:rPr>
          <w:rFonts w:hint="eastAsia" w:ascii="宋体" w:hAnsi="宋体" w:cs="宋体"/>
        </w:rPr>
        <w:t>。竣工工期每延误1天，承包人向发包人支付违约金</w:t>
      </w:r>
      <w:r>
        <w:rPr>
          <w:rFonts w:hint="eastAsia" w:ascii="宋体" w:hAnsi="宋体" w:cs="宋体"/>
          <w:color w:val="FF0000"/>
        </w:rPr>
        <w:t>贰仟圆整（¥：2000元整）</w:t>
      </w:r>
      <w:r>
        <w:rPr>
          <w:rFonts w:hint="eastAsia" w:ascii="宋体" w:hAnsi="宋体" w:cs="宋体"/>
        </w:rPr>
        <w:t>。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ascii="宋体" w:hAnsi="宋体" w:cs="宋体"/>
        </w:rPr>
      </w:pPr>
      <w:r>
        <w:rPr>
          <w:rFonts w:hint="eastAsia" w:ascii="宋体" w:hAnsi="宋体" w:cs="宋体"/>
        </w:rPr>
        <w:t>承包人向工程师提交已完工程量报告的时间：承包人每月20日前向发包人代表提交已完工程量报告，发包人代表收到报告后5日内审核完毕。</w:t>
      </w:r>
    </w:p>
    <w:p>
      <w:pPr>
        <w:widowControl/>
        <w:spacing w:beforeLines="50" w:afterLines="50"/>
        <w:rPr>
          <w:rFonts w:ascii="宋体" w:hAnsi="宋体" w:cs="宋体"/>
        </w:rPr>
      </w:pPr>
      <w:r>
        <w:rPr>
          <w:rFonts w:hint="eastAsia" w:ascii="宋体" w:hAnsi="宋体" w:cs="宋体"/>
        </w:rPr>
        <w:t>2．双方约定的工程款（进度款）支付的方式：</w:t>
      </w:r>
      <w:r>
        <w:rPr>
          <w:rFonts w:hint="eastAsia" w:ascii="宋体" w:hAnsi="宋体" w:cs="宋体"/>
          <w:color w:val="FF0000"/>
          <w:lang w:val="en-US" w:eastAsia="zh-CN"/>
        </w:rPr>
        <w:t>发包人次月按审定的上月进度的80%支付承包人工程款，付款前提供等额增值税专用发票。</w:t>
      </w:r>
      <w:bookmarkStart w:id="3" w:name="_GoBack"/>
      <w:bookmarkEnd w:id="3"/>
    </w:p>
    <w:p>
      <w:pPr>
        <w:widowControl/>
        <w:spacing w:beforeLines="50" w:afterLines="50"/>
        <w:ind w:firstLine="420"/>
        <w:rPr>
          <w:rFonts w:ascii="宋体" w:hAnsi="宋体" w:cs="宋体"/>
        </w:rPr>
      </w:pPr>
      <w:r>
        <w:rPr>
          <w:rFonts w:hint="eastAsia" w:ascii="宋体" w:hAnsi="宋体" w:cs="宋体"/>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Lines="50" w:afterLines="50"/>
        <w:rPr>
          <w:rFonts w:ascii="宋体" w:hAnsi="宋体" w:cs="宋体"/>
        </w:rPr>
      </w:pPr>
      <w:r>
        <w:rPr>
          <w:rFonts w:hint="eastAsia" w:ascii="宋体" w:hAnsi="宋体" w:cs="宋体"/>
        </w:rPr>
        <w:t>结算审核后承包人及时向发包人开具全额增值税专用发票。</w:t>
      </w:r>
    </w:p>
    <w:p>
      <w:pPr>
        <w:widowControl/>
        <w:spacing w:beforeLines="50" w:afterLines="50" w:line="360" w:lineRule="exact"/>
        <w:rPr>
          <w:rFonts w:ascii="宋体" w:hAnsi="宋体" w:cs="宋体"/>
        </w:rPr>
      </w:pPr>
      <w:r>
        <w:rPr>
          <w:rFonts w:ascii="宋体" w:hAnsi="宋体" w:cs="宋体"/>
        </w:rPr>
        <w:t>3</w:t>
      </w:r>
      <w:r>
        <w:rPr>
          <w:rFonts w:hint="eastAsia" w:ascii="宋体" w:hAnsi="宋体" w:cs="宋体"/>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szCs w:val="22"/>
        </w:rPr>
      </w:pPr>
      <w:r>
        <w:rPr>
          <w:rFonts w:hAnsi="宋体" w:cs="宋体"/>
          <w:szCs w:val="22"/>
        </w:rPr>
        <w:t>4</w:t>
      </w:r>
      <w:r>
        <w:rPr>
          <w:rFonts w:hint="eastAsia" w:hAnsi="宋体" w:cs="宋体"/>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rPr>
      </w:pPr>
      <w:r>
        <w:rPr>
          <w:rFonts w:ascii="宋体" w:hAnsi="宋体" w:cs="宋体"/>
        </w:rPr>
        <w:t>5</w:t>
      </w:r>
      <w:r>
        <w:rPr>
          <w:rFonts w:hint="eastAsia" w:ascii="宋体" w:hAnsi="宋体" w:cs="宋体"/>
        </w:rPr>
        <w:t>. 如中标人中标后毁约拒签合同，发包人</w:t>
      </w:r>
      <w:r>
        <w:rPr>
          <w:rFonts w:hint="eastAsia" w:ascii="宋体" w:hAnsi="宋体" w:cs="宋体"/>
          <w:color w:val="FF0000"/>
        </w:rPr>
        <w:t>将暂停涉事单位报价一年。</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5"/>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5"/>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5"/>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5"/>
        </w:numPr>
        <w:spacing w:line="360" w:lineRule="exact"/>
        <w:rPr>
          <w:rFonts w:ascii="宋体" w:hAnsi="宋体"/>
          <w:bCs/>
        </w:rPr>
      </w:pPr>
      <w:r>
        <w:rPr>
          <w:rFonts w:hint="eastAsia" w:ascii="宋体" w:hAnsi="宋体"/>
          <w:bCs/>
        </w:rPr>
        <w:t>本项目拦标价详见报价单，超过综合单价拦标价及低于优惠率拦标价的作废标处理</w:t>
      </w:r>
      <w:r>
        <w:rPr>
          <w:rFonts w:ascii="宋体" w:hAnsi="宋体"/>
          <w:bCs/>
        </w:rPr>
        <w:t>。</w:t>
      </w:r>
    </w:p>
    <w:p>
      <w:pPr>
        <w:pStyle w:val="2"/>
        <w:numPr>
          <w:ilvl w:val="0"/>
          <w:numId w:val="5"/>
        </w:numPr>
        <w:ind w:leftChars="0" w:firstLineChars="0"/>
        <w:rPr>
          <w:rFonts w:ascii="宋体" w:hAnsi="宋体"/>
          <w:bCs/>
        </w:rPr>
      </w:pPr>
      <w:r>
        <w:fldChar w:fldCharType="begin"/>
      </w:r>
      <w:r>
        <w:instrText xml:space="preserve"> HYPERLINK "mailto:新的投标商如果有意愿参与我司的投标，请将相关资质文件原件扫描件、业绩、委托联系人姓名、电话发到邮箱13966028668@163.com。" </w:instrText>
      </w:r>
      <w:r>
        <w:fldChar w:fldCharType="separate"/>
      </w:r>
      <w:r>
        <w:rPr>
          <w:rFonts w:ascii="宋体" w:hAnsi="宋体"/>
          <w:bCs/>
          <w:color w:val="FF0000"/>
        </w:rPr>
        <w:t>新的投标商如果有意愿参与我司的投标，请将相关资质文件原件扫描件、业绩、委托联系人姓名、电话发到邮箱</w:t>
      </w:r>
      <w:r>
        <w:rPr>
          <w:rFonts w:hint="eastAsia" w:ascii="宋体" w:hAnsi="宋体"/>
          <w:bCs/>
          <w:color w:val="FF0000"/>
        </w:rPr>
        <w:t>152046569</w:t>
      </w:r>
      <w:r>
        <w:rPr>
          <w:rFonts w:ascii="宋体" w:hAnsi="宋体"/>
          <w:bCs/>
          <w:color w:val="FF0000"/>
        </w:rPr>
        <w:t>@</w:t>
      </w:r>
      <w:r>
        <w:rPr>
          <w:rFonts w:hint="eastAsia" w:ascii="宋体" w:hAnsi="宋体"/>
          <w:bCs/>
          <w:color w:val="FF0000"/>
        </w:rPr>
        <w:t>qq</w:t>
      </w:r>
      <w:r>
        <w:rPr>
          <w:rFonts w:ascii="宋体" w:hAnsi="宋体"/>
          <w:bCs/>
          <w:color w:val="FF0000"/>
        </w:rPr>
        <w:t>.com。</w:t>
      </w:r>
      <w:r>
        <w:rPr>
          <w:rFonts w:ascii="宋体" w:hAnsi="宋体"/>
          <w:bCs/>
          <w:color w:val="FF0000"/>
        </w:rPr>
        <w:fldChar w:fldCharType="end"/>
      </w:r>
    </w:p>
    <w:p>
      <w:pPr>
        <w:numPr>
          <w:ilvl w:val="0"/>
          <w:numId w:val="6"/>
        </w:numPr>
        <w:tabs>
          <w:tab w:val="left" w:pos="2680"/>
        </w:tabs>
        <w:jc w:val="left"/>
        <w:sectPr>
          <w:footerReference r:id="rId3" w:type="default"/>
          <w:pgSz w:w="11906" w:h="16838"/>
          <w:pgMar w:top="1440" w:right="1797" w:bottom="1440" w:left="1797" w:header="851" w:footer="992" w:gutter="0"/>
          <w:cols w:space="720" w:num="1"/>
          <w:docGrid w:type="linesAndChars" w:linePitch="312" w:charSpace="0"/>
        </w:sectPr>
      </w:pPr>
      <w:r>
        <w:rPr>
          <w:rFonts w:hint="eastAsia"/>
          <w:b/>
        </w:rPr>
        <w:t>报价单</w:t>
      </w:r>
      <w:r>
        <w:rPr>
          <w:rFonts w:hint="eastAsia"/>
        </w:rPr>
        <w:t>（附件1）</w:t>
      </w:r>
    </w:p>
    <w:p>
      <w:pPr>
        <w:tabs>
          <w:tab w:val="left" w:pos="720"/>
          <w:tab w:val="left" w:pos="7200"/>
        </w:tabs>
        <w:snapToGrid w:val="0"/>
        <w:ind w:firstLine="632" w:firstLineChars="300"/>
        <w:rPr>
          <w:rFonts w:ascii="宋体" w:hAnsi="宋体"/>
          <w:b/>
          <w:bCs/>
          <w:szCs w:val="21"/>
        </w:rPr>
      </w:pPr>
      <w:r>
        <w:rPr>
          <w:rFonts w:hint="eastAsia" w:ascii="宋体" w:hAnsi="宋体"/>
          <w:b/>
          <w:bCs/>
          <w:szCs w:val="21"/>
        </w:rPr>
        <w:t xml:space="preserve">附件1                         </w:t>
      </w:r>
    </w:p>
    <w:tbl>
      <w:tblPr>
        <w:tblStyle w:val="13"/>
        <w:tblW w:w="144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4423"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32"/>
                <w:szCs w:val="32"/>
                <w:u w:val="none"/>
              </w:rPr>
            </w:pPr>
          </w:p>
        </w:tc>
      </w:tr>
    </w:tbl>
    <w:p>
      <w:pPr>
        <w:tabs>
          <w:tab w:val="left" w:pos="720"/>
          <w:tab w:val="left" w:pos="7200"/>
        </w:tabs>
        <w:snapToGrid w:val="0"/>
        <w:jc w:val="center"/>
        <w:rPr>
          <w:rFonts w:hint="eastAsia" w:ascii="宋体" w:hAnsi="宋体"/>
          <w:b/>
          <w:bCs/>
          <w:sz w:val="36"/>
          <w:szCs w:val="36"/>
          <w:u w:val="none"/>
          <w:lang w:eastAsia="zh-CN"/>
        </w:rPr>
      </w:pPr>
      <w:r>
        <w:rPr>
          <w:rFonts w:hint="eastAsia" w:ascii="宋体" w:hAnsi="宋体"/>
          <w:b/>
          <w:bCs/>
          <w:sz w:val="36"/>
          <w:szCs w:val="36"/>
          <w:u w:val="none"/>
          <w:lang w:eastAsia="zh-CN"/>
        </w:rPr>
        <w:t>炼钢部RH炉增加除尘设施工程</w:t>
      </w:r>
    </w:p>
    <w:p>
      <w:pPr>
        <w:pStyle w:val="2"/>
        <w:rPr>
          <w:rFonts w:hint="eastAsia" w:ascii="宋体" w:hAnsi="宋体"/>
          <w:b/>
          <w:bCs/>
          <w:sz w:val="36"/>
          <w:szCs w:val="36"/>
          <w:u w:val="none"/>
          <w:lang w:eastAsia="zh-CN"/>
        </w:rPr>
      </w:pPr>
    </w:p>
    <w:tbl>
      <w:tblPr>
        <w:tblStyle w:val="13"/>
        <w:tblW w:w="145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8"/>
        <w:gridCol w:w="1800"/>
        <w:gridCol w:w="870"/>
        <w:gridCol w:w="1035"/>
        <w:gridCol w:w="10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10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DN200-DN500（含）圆形管道安装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13000元/t，包括管道及管件的卸车、运输、倒运、安装、吹扫、除锈、刷漆、标识等涉及的全部工序及人工费、机械费、材料费、措施费、不可竞争费、税金、水电费等全部费用。（按管道延长米计算工作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DN500以上圆形管道安装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12000元/t，包括管道及管件的卸车、运输、倒运、安装、吹扫、除锈、刷漆、标识等涉及的全部工序及人工费、机械费、材料费、措施费、不可竞争费、税金、水电费等全部费用。（按管道延长米计算工作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600*800方形管道安装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12000元/t，包括管道及管件的卸车、运输、倒运、安装、吹扫、除锈、刷漆、标识等涉及的全部工序及人工费、机械费、材料费、措施费、不可竞争费、税金、水电费等全部费用。（按管道延长米计算工作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钢结构制安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12000元/t，包括平台、梯子、栏杆、管道支架、吊架、除尘罩等所有钢结构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DN350电动通风蝶阀安装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拦标价：1200元/套，包括阀门和配套法兰的卸车、运输、倒运、安装、吹扫、标识等涉及的全部工序及人工费、机械费、材料费（不含阀门及法兰材料费用）、措施费、不可竞争费、税金、水电费等全部费用。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600*800矩形电动通风蝶阀安装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拦标价：3500元/套，包括阀门和配套法兰的卸车、运输、倒运、安装、吹扫、标识等涉及的全部工序及人工费、机械费、材料费（不含阀门及法兰材料费用）、措施费、不可竞争费、税金、水电费等全部费用。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电力电缆敷设（≤10mm2）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拦标价：7元/m，包含电力电缆敷设、标识以及所有材料的卸车、运输、倒运等全部工序涉及的人工费、机械费、材料费（不含电缆材料费）、措施费、不可竞争费、税金、水电费等全部费用。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电力电缆终端头制作安装（≤10mm2）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拦标价：75元/个，包含电力电缆终端头制作、安装以及所有材料的卸车、运输、倒运等全部工序涉及的人工费、机械费、材料费、措施费、不可竞争费、税金、水电费等全部费用。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控制电缆敷设（＞6芯且≤14芯）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拦标价：7元/m，包含控制电缆敷设、标识以及所有材料的卸车、运输、倒运等全部工序涉及的人工费、机械费、材料费（不含控制电缆材料费）、措施费、不可竞争费、税金、水电费等全部费用。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控制电缆终端头制作安装（＞6芯且≤14芯）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拦标价：125元/个，包含控制电缆终端头制作、安装以及所有材料的卸车、运输、倒运等全部工序涉及的人工费、机械费、材料费、措施费、不可竞争费、税金、水电费等全部费用。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DN20镀锌钢管安装（电气配管）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0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拦标价：30元/m，包含镀锌钢管安装、接地、补漆以及所有材料的倒运等全部工序涉及的人工费、机械费、材料费、措施费、不可竞争费、税金、水电费等全部费用。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优惠率（不包含材料费）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暂估金额30000元</w:t>
            </w:r>
          </w:p>
        </w:tc>
        <w:tc>
          <w:tcPr>
            <w:tcW w:w="10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拦标价：29700元，执行2018版安徽省建设工程计价定额及配套费用定额，材料费不参与总价优惠。措施项目费以签证形式据实计取，二次搬运费不计取。</w:t>
            </w:r>
          </w:p>
        </w:tc>
      </w:tr>
    </w:tbl>
    <w:p>
      <w:pPr>
        <w:pStyle w:val="2"/>
        <w:rPr>
          <w:rFonts w:hint="eastAsia" w:ascii="宋体" w:hAnsi="宋体"/>
          <w:b/>
          <w:bCs/>
          <w:sz w:val="36"/>
          <w:szCs w:val="36"/>
          <w:u w:val="none"/>
          <w:lang w:eastAsia="zh-CN"/>
        </w:rPr>
        <w:sectPr>
          <w:pgSz w:w="16840" w:h="11900" w:orient="landscape"/>
          <w:pgMar w:top="1361" w:right="1582" w:bottom="981" w:left="845" w:header="720" w:footer="720" w:gutter="0"/>
          <w:cols w:space="0" w:num="1"/>
        </w:sectPr>
      </w:pPr>
    </w:p>
    <w:p>
      <w:pPr>
        <w:widowControl/>
        <w:shd w:val="clear" w:color="auto" w:fill="FFFFFF"/>
        <w:spacing w:line="600" w:lineRule="atLeast"/>
        <w:jc w:val="left"/>
        <w:rPr>
          <w:rFonts w:ascii="宋体" w:hAnsi="宋体" w:cs="宋体"/>
          <w:b/>
          <w:bCs/>
          <w:kern w:val="0"/>
          <w:sz w:val="28"/>
          <w:szCs w:val="28"/>
          <w:shd w:val="clear" w:color="auto" w:fill="FFFFFF"/>
        </w:rPr>
      </w:pPr>
    </w:p>
    <w:p>
      <w:pPr>
        <w:spacing w:line="583" w:lineRule="exact"/>
        <w:ind w:right="100"/>
        <w:rPr>
          <w:rFonts w:ascii="微软雅黑" w:eastAsia="微软雅黑"/>
          <w:bCs/>
          <w:sz w:val="24"/>
          <w:szCs w:val="24"/>
        </w:rPr>
      </w:pPr>
      <w:r>
        <w:rPr>
          <w:rFonts w:hint="eastAsia" w:ascii="微软雅黑" w:eastAsia="微软雅黑"/>
          <w:bCs/>
          <w:sz w:val="24"/>
          <w:szCs w:val="24"/>
        </w:rPr>
        <w:t>附件2</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rFonts w:hint="eastAsia"/>
          <w:spacing w:val="2"/>
          <w:w w:val="95"/>
          <w:sz w:val="24"/>
          <w:szCs w:val="24"/>
        </w:rPr>
        <w:t>月</w:t>
      </w:r>
      <w:r>
        <w:rPr>
          <w:rFonts w:hint="eastAsia"/>
          <w:spacing w:val="2"/>
          <w:w w:val="95"/>
          <w:sz w:val="24"/>
          <w:szCs w:val="24"/>
        </w:rPr>
        <w:tab/>
      </w:r>
      <w:r>
        <w:rPr>
          <w:rFonts w:hint="eastAsia"/>
          <w:spacing w:val="2"/>
          <w:w w:val="95"/>
          <w:sz w:val="24"/>
          <w:szCs w:val="24"/>
        </w:rPr>
        <w:t>日</w:t>
      </w: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720"/>
          <w:tab w:val="left" w:pos="7200"/>
        </w:tabs>
        <w:snapToGrid w:val="0"/>
        <w:spacing w:line="240" w:lineRule="atLeast"/>
        <w:rPr>
          <w:rFonts w:ascii="仿宋_GB2312" w:eastAsia="仿宋_GB2312"/>
          <w:sz w:val="28"/>
          <w:szCs w:val="28"/>
        </w:rPr>
      </w:pPr>
    </w:p>
    <w:p>
      <w:pPr>
        <w:pStyle w:val="6"/>
        <w:widowControl/>
        <w:jc w:val="center"/>
        <w:rPr>
          <w:rFonts w:hint="default"/>
          <w:sz w:val="28"/>
          <w:szCs w:val="28"/>
        </w:rPr>
      </w:pPr>
    </w:p>
    <w:p>
      <w:pPr>
        <w:pStyle w:val="6"/>
        <w:widowControl/>
        <w:jc w:val="both"/>
        <w:rPr>
          <w:rFonts w:hint="default"/>
          <w:b w:val="0"/>
          <w:bCs/>
          <w:sz w:val="24"/>
          <w:szCs w:val="24"/>
        </w:rPr>
      </w:pPr>
      <w:r>
        <w:rPr>
          <w:b w:val="0"/>
          <w:bCs/>
          <w:sz w:val="24"/>
          <w:szCs w:val="24"/>
        </w:rPr>
        <w:t>附件3</w:t>
      </w:r>
    </w:p>
    <w:p>
      <w:pPr>
        <w:pStyle w:val="6"/>
        <w:widowControl/>
        <w:jc w:val="center"/>
        <w:rPr>
          <w:rFonts w:hint="default"/>
          <w:sz w:val="28"/>
          <w:szCs w:val="28"/>
        </w:rPr>
      </w:pPr>
      <w:r>
        <w:rPr>
          <w:sz w:val="28"/>
          <w:szCs w:val="28"/>
        </w:rPr>
        <w:t>法人授权委托书</w:t>
      </w:r>
    </w:p>
    <w:p>
      <w:pPr>
        <w:pStyle w:val="12"/>
        <w:widowControl/>
        <w:ind w:firstLine="420"/>
        <w:rPr>
          <w:sz w:val="28"/>
          <w:szCs w:val="28"/>
        </w:rPr>
      </w:pPr>
      <w:r>
        <w:rPr>
          <w:sz w:val="28"/>
          <w:szCs w:val="28"/>
        </w:rPr>
        <w:t xml:space="preserve">委托单位：    </w:t>
      </w:r>
    </w:p>
    <w:p>
      <w:pPr>
        <w:pStyle w:val="12"/>
        <w:widowControl/>
        <w:ind w:firstLine="420"/>
        <w:rPr>
          <w:sz w:val="28"/>
          <w:szCs w:val="28"/>
        </w:rPr>
      </w:pPr>
      <w:r>
        <w:rPr>
          <w:sz w:val="28"/>
          <w:szCs w:val="28"/>
        </w:rPr>
        <w:t>法定代表人：</w:t>
      </w:r>
    </w:p>
    <w:p>
      <w:pPr>
        <w:pStyle w:val="12"/>
        <w:widowControl/>
        <w:ind w:firstLine="420"/>
        <w:rPr>
          <w:sz w:val="28"/>
          <w:szCs w:val="28"/>
        </w:rPr>
      </w:pPr>
      <w:r>
        <w:rPr>
          <w:sz w:val="28"/>
          <w:szCs w:val="28"/>
        </w:rPr>
        <w:t xml:space="preserve">法人授权责任人姓名：   联系电话：   </w:t>
      </w:r>
    </w:p>
    <w:p>
      <w:pPr>
        <w:pStyle w:val="12"/>
        <w:widowControl/>
        <w:ind w:firstLine="420"/>
        <w:rPr>
          <w:sz w:val="28"/>
          <w:szCs w:val="28"/>
        </w:rPr>
      </w:pPr>
      <w:r>
        <w:rPr>
          <w:sz w:val="28"/>
          <w:szCs w:val="28"/>
        </w:rPr>
        <w:t>身份证号码：     工作单位：</w:t>
      </w:r>
    </w:p>
    <w:p>
      <w:pPr>
        <w:pStyle w:val="12"/>
        <w:widowControl/>
        <w:ind w:firstLine="420"/>
        <w:rPr>
          <w:sz w:val="28"/>
          <w:szCs w:val="28"/>
        </w:rPr>
      </w:pPr>
      <w:r>
        <w:rPr>
          <w:sz w:val="28"/>
          <w:szCs w:val="28"/>
        </w:rPr>
        <w:t>现委托上述授权责任人作为我单位在</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sz w:val="28"/>
          <w:szCs w:val="28"/>
        </w:rPr>
      </w:pPr>
      <w:r>
        <w:rPr>
          <w:sz w:val="28"/>
          <w:szCs w:val="28"/>
        </w:rPr>
        <w:t>法人授权责任人身份证复印件</w:t>
      </w:r>
      <w:r>
        <w:rPr>
          <w:rFonts w:hint="eastAsia"/>
          <w:sz w:val="28"/>
          <w:szCs w:val="28"/>
        </w:rPr>
        <w:t>：</w:t>
      </w:r>
    </w:p>
    <w:p>
      <w:pPr>
        <w:pStyle w:val="12"/>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ZQvvNUAAAAJAQAADwAAAAAAAAABACAAAAAiAAAAZHJzL2Rv&#10;d25yZXYueG1sUEsBAhQAFAAAAAgAh07iQBEyVWR2AgAABAUAAA4AAAAAAAAAAQAgAAAAJAEAAGRy&#10;cy9lMm9Eb2MueG1sUEsFBgAAAAAGAAYAWQEAAAwGAAAAAA==&#10;">
                <v:fill type="gradient" on="t" color2="#FFFFFF" angle="90" focus="100%" focussize="0,0">
                  <o:fill type="gradientUnscaled" v:ext="backwardCompatible"/>
                </v:fill>
                <v:stroke weight="1.25pt" color="#739CC3" miterlimit="8"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w23AA1QAAAAgBAAAPAAAAAAAAAAEAIAAAACIAAABkcnMvZG93&#10;bnJldi54bWxQSwECFAAUAAAACACHTuJAzeEXk3UCAAAEBQAADgAAAAAAAAABACAAAAAkAQAAZHJz&#10;L2Uyb0RvYy54bWxQSwUGAAAAAAYABgBZAQAACwYAAAAA&#10;">
                <v:fill type="gradient" on="t" color2="#FFFFFF" angle="90" focus="100%" focussize="0,0">
                  <o:fill type="gradientUnscaled" v:ext="backwardCompatible"/>
                </v:fill>
                <v:stroke weight="1.25pt" color="#739CC3" miterlimit="8" joinstyle="miter"/>
                <v:imagedata o:title=""/>
                <o:lock v:ext="edit" aspectratio="f"/>
                <v:textbox>
                  <w:txbxContent>
                    <w:p/>
                  </w:txbxContent>
                </v:textbox>
              </v:rect>
            </w:pict>
          </mc:Fallback>
        </mc:AlternateContent>
      </w:r>
    </w:p>
    <w:p>
      <w:pPr>
        <w:pStyle w:val="12"/>
        <w:widowControl/>
        <w:ind w:firstLine="420"/>
      </w:pPr>
    </w:p>
    <w:p>
      <w:pPr>
        <w:pStyle w:val="12"/>
        <w:widowControl/>
      </w:pPr>
    </w:p>
    <w:p>
      <w:pPr>
        <w:pStyle w:val="12"/>
        <w:widowControl/>
        <w:ind w:firstLine="420"/>
      </w:pPr>
      <w:r>
        <w:t>委托单位： (盖</w:t>
      </w:r>
      <w:r>
        <w:rPr>
          <w:rFonts w:hint="eastAsia"/>
        </w:rPr>
        <w:t>公</w:t>
      </w:r>
      <w:r>
        <w:t>章)</w:t>
      </w:r>
    </w:p>
    <w:p>
      <w:pPr>
        <w:pStyle w:val="12"/>
        <w:widowControl/>
        <w:ind w:firstLine="420"/>
      </w:pPr>
      <w:r>
        <w:t>法定代表人： (签名或盖章)</w:t>
      </w:r>
    </w:p>
    <w:p>
      <w:pPr>
        <w:pStyle w:val="12"/>
        <w:widowControl/>
        <w:ind w:firstLine="420"/>
      </w:pPr>
      <w:r>
        <w:t>法人授权责任人：(签名或盖章)</w:t>
      </w:r>
    </w:p>
    <w:p>
      <w:pPr>
        <w:pStyle w:val="12"/>
        <w:widowControl/>
        <w:ind w:firstLine="960" w:firstLineChars="400"/>
      </w:pPr>
      <w:r>
        <w:t>年 月 日</w:t>
      </w: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pPr>
      <w:r>
        <w:rPr>
          <w:rFonts w:hint="eastAsia"/>
        </w:rPr>
        <w:t>附件4</w:t>
      </w:r>
    </w:p>
    <w:p>
      <w:pPr>
        <w:pStyle w:val="5"/>
        <w:spacing w:after="0" w:line="240" w:lineRule="auto"/>
        <w:jc w:val="center"/>
        <w:rPr>
          <w:b w:val="0"/>
          <w:bCs w:val="0"/>
          <w:sz w:val="30"/>
          <w:szCs w:val="30"/>
        </w:rPr>
      </w:pPr>
      <w:r>
        <w:rPr>
          <w:b w:val="0"/>
          <w:bCs w:val="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8"/>
        </w:numPr>
        <w:rPr>
          <w:b/>
          <w:sz w:val="18"/>
          <w:szCs w:val="18"/>
        </w:rPr>
      </w:pPr>
      <w:r>
        <w:rPr>
          <w:b/>
          <w:sz w:val="18"/>
          <w:szCs w:val="18"/>
        </w:rPr>
        <w:t>电子备案，上传以下资料至网站：</w:t>
      </w:r>
    </w:p>
    <w:p>
      <w:pPr>
        <w:numPr>
          <w:ilvl w:val="1"/>
          <w:numId w:val="9"/>
        </w:numPr>
        <w:rPr>
          <w:sz w:val="18"/>
          <w:szCs w:val="18"/>
        </w:rPr>
      </w:pPr>
      <w:r>
        <w:rPr>
          <w:sz w:val="18"/>
          <w:szCs w:val="18"/>
        </w:rPr>
        <w:t>企业营业执照     （需加盖公司章）</w:t>
      </w:r>
    </w:p>
    <w:p>
      <w:pPr>
        <w:numPr>
          <w:ilvl w:val="1"/>
          <w:numId w:val="9"/>
        </w:numPr>
        <w:rPr>
          <w:sz w:val="18"/>
          <w:szCs w:val="18"/>
        </w:rPr>
      </w:pPr>
      <w:r>
        <w:rPr>
          <w:sz w:val="18"/>
          <w:szCs w:val="18"/>
        </w:rPr>
        <w:t>安全生产许可证   （需加盖公司章）</w:t>
      </w:r>
    </w:p>
    <w:p>
      <w:pPr>
        <w:numPr>
          <w:ilvl w:val="1"/>
          <w:numId w:val="9"/>
        </w:numPr>
        <w:rPr>
          <w:sz w:val="18"/>
          <w:szCs w:val="18"/>
        </w:rPr>
      </w:pPr>
      <w:r>
        <w:rPr>
          <w:sz w:val="18"/>
          <w:szCs w:val="18"/>
        </w:rPr>
        <w:t>特种设备安装维修许可证书    （若不涉及可不用上传，需加盖公司章）</w:t>
      </w:r>
    </w:p>
    <w:p>
      <w:pPr>
        <w:numPr>
          <w:ilvl w:val="1"/>
          <w:numId w:val="9"/>
        </w:numPr>
        <w:rPr>
          <w:sz w:val="18"/>
          <w:szCs w:val="18"/>
        </w:rPr>
      </w:pPr>
      <w:r>
        <w:rPr>
          <w:sz w:val="18"/>
          <w:szCs w:val="18"/>
        </w:rPr>
        <w:t>建筑企业资质证书  （需加盖公司章）</w:t>
      </w:r>
    </w:p>
    <w:p>
      <w:pPr>
        <w:numPr>
          <w:ilvl w:val="1"/>
          <w:numId w:val="9"/>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9"/>
        </w:numPr>
        <w:rPr>
          <w:sz w:val="18"/>
          <w:szCs w:val="18"/>
        </w:rPr>
      </w:pPr>
      <w:r>
        <w:rPr>
          <w:sz w:val="18"/>
          <w:szCs w:val="18"/>
        </w:rPr>
        <w:t>项目安全保障金缴纳记录（不少于60万，财务签字）</w:t>
      </w:r>
    </w:p>
    <w:p>
      <w:pPr>
        <w:numPr>
          <w:ilvl w:val="1"/>
          <w:numId w:val="9"/>
        </w:numPr>
        <w:rPr>
          <w:sz w:val="18"/>
          <w:szCs w:val="18"/>
        </w:rPr>
      </w:pPr>
      <w:r>
        <w:rPr>
          <w:sz w:val="18"/>
          <w:szCs w:val="18"/>
        </w:rPr>
        <w:t>专职安全管理人员B/C证</w:t>
      </w:r>
    </w:p>
    <w:p>
      <w:pPr>
        <w:numPr>
          <w:ilvl w:val="1"/>
          <w:numId w:val="9"/>
        </w:numPr>
        <w:rPr>
          <w:sz w:val="18"/>
          <w:szCs w:val="18"/>
        </w:rPr>
      </w:pPr>
      <w:r>
        <w:rPr>
          <w:sz w:val="18"/>
          <w:szCs w:val="18"/>
        </w:rPr>
        <w:t>安全管理机构设置文件  （需加盖公司章）</w:t>
      </w:r>
    </w:p>
    <w:p>
      <w:pPr>
        <w:numPr>
          <w:ilvl w:val="1"/>
          <w:numId w:val="9"/>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9"/>
        </w:numPr>
        <w:rPr>
          <w:sz w:val="18"/>
          <w:szCs w:val="18"/>
        </w:rPr>
      </w:pPr>
      <w:r>
        <w:rPr>
          <w:sz w:val="18"/>
          <w:szCs w:val="18"/>
        </w:rPr>
        <w:t>从业人员安全三级教育记录   （需加盖公司章）</w:t>
      </w:r>
    </w:p>
    <w:p>
      <w:pPr>
        <w:numPr>
          <w:ilvl w:val="1"/>
          <w:numId w:val="9"/>
        </w:numPr>
        <w:rPr>
          <w:sz w:val="18"/>
          <w:szCs w:val="18"/>
        </w:rPr>
      </w:pPr>
      <w:r>
        <w:rPr>
          <w:sz w:val="18"/>
          <w:szCs w:val="18"/>
        </w:rPr>
        <w:t>从业人员意外伤害险/团体险/建筑工程一切险保单</w:t>
      </w:r>
    </w:p>
    <w:p>
      <w:pPr>
        <w:numPr>
          <w:ilvl w:val="1"/>
          <w:numId w:val="9"/>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color w:val="auto"/>
          <w:sz w:val="18"/>
          <w:szCs w:val="18"/>
        </w:rPr>
        <w:t>http://abc.whxxzg.com:8095/apply.html</w:t>
      </w:r>
      <w:r>
        <w:rPr>
          <w:rStyle w:val="15"/>
          <w:color w:val="auto"/>
          <w:sz w:val="18"/>
          <w:szCs w:val="18"/>
        </w:rPr>
        <w:fldChar w:fldCharType="end"/>
      </w:r>
    </w:p>
    <w:p>
      <w:pPr>
        <w:rPr>
          <w:sz w:val="18"/>
          <w:szCs w:val="18"/>
        </w:rPr>
      </w:pPr>
      <w:r>
        <w:rPr>
          <w:sz w:val="18"/>
          <w:szCs w:val="18"/>
        </w:rPr>
        <w:t>上传资料文件格式：PDF文档</w:t>
      </w:r>
    </w:p>
    <w:p>
      <w:pPr>
        <w:rPr>
          <w:sz w:val="11"/>
          <w:szCs w:val="11"/>
        </w:rPr>
      </w:pPr>
    </w:p>
    <w:p>
      <w:pPr>
        <w:numPr>
          <w:ilvl w:val="0"/>
          <w:numId w:val="8"/>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91886"/>
      <w:bookmarkStart w:id="1" w:name="_Toc15231775"/>
      <w:bookmarkStart w:id="2" w:name="_Toc532887698"/>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8"/>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序号</w:t>
            </w:r>
          </w:p>
        </w:tc>
        <w:tc>
          <w:tcPr>
            <w:tcW w:w="2394" w:type="dxa"/>
            <w:noWrap/>
          </w:tcPr>
          <w:p>
            <w:pPr>
              <w:tabs>
                <w:tab w:val="left" w:pos="509"/>
                <w:tab w:val="left" w:pos="5580"/>
              </w:tabs>
              <w:ind w:firstLine="450" w:firstLineChars="250"/>
              <w:rPr>
                <w:sz w:val="18"/>
                <w:szCs w:val="18"/>
              </w:rPr>
            </w:pPr>
            <w:r>
              <w:rPr>
                <w:sz w:val="18"/>
                <w:szCs w:val="18"/>
              </w:rPr>
              <w:t>证件名称</w:t>
            </w:r>
          </w:p>
        </w:tc>
        <w:tc>
          <w:tcPr>
            <w:tcW w:w="2484" w:type="dxa"/>
            <w:noWrap/>
          </w:tcPr>
          <w:p>
            <w:pPr>
              <w:tabs>
                <w:tab w:val="left" w:pos="509"/>
                <w:tab w:val="left" w:pos="5580"/>
              </w:tabs>
              <w:ind w:firstLine="450" w:firstLineChars="250"/>
              <w:rPr>
                <w:sz w:val="18"/>
                <w:szCs w:val="18"/>
              </w:rPr>
            </w:pPr>
            <w:r>
              <w:rPr>
                <w:sz w:val="18"/>
                <w:szCs w:val="18"/>
              </w:rPr>
              <w:t>岗位名称</w:t>
            </w:r>
          </w:p>
        </w:tc>
        <w:tc>
          <w:tcPr>
            <w:tcW w:w="2984" w:type="dxa"/>
            <w:noWra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1</w:t>
            </w:r>
          </w:p>
        </w:tc>
        <w:tc>
          <w:tcPr>
            <w:tcW w:w="2394" w:type="dxa"/>
            <w:noWrap/>
          </w:tcPr>
          <w:p>
            <w:pPr>
              <w:tabs>
                <w:tab w:val="left" w:pos="509"/>
                <w:tab w:val="left" w:pos="5580"/>
              </w:tabs>
              <w:rPr>
                <w:sz w:val="18"/>
                <w:szCs w:val="18"/>
              </w:rPr>
            </w:pPr>
            <w:r>
              <w:rPr>
                <w:sz w:val="18"/>
                <w:szCs w:val="18"/>
              </w:rPr>
              <w:t>起重机指挥证</w:t>
            </w:r>
          </w:p>
        </w:tc>
        <w:tc>
          <w:tcPr>
            <w:tcW w:w="2484" w:type="dxa"/>
            <w:noWrap/>
          </w:tcPr>
          <w:p>
            <w:pPr>
              <w:tabs>
                <w:tab w:val="left" w:pos="509"/>
                <w:tab w:val="left" w:pos="5580"/>
              </w:tabs>
              <w:rPr>
                <w:sz w:val="18"/>
                <w:szCs w:val="18"/>
              </w:rPr>
            </w:pPr>
            <w:r>
              <w:rPr>
                <w:sz w:val="18"/>
                <w:szCs w:val="18"/>
              </w:rPr>
              <w:t>建筑起重信号司索工</w:t>
            </w:r>
          </w:p>
        </w:tc>
        <w:tc>
          <w:tcPr>
            <w:tcW w:w="2984" w:type="dxa"/>
            <w:noWra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2</w:t>
            </w:r>
          </w:p>
        </w:tc>
        <w:tc>
          <w:tcPr>
            <w:tcW w:w="2394" w:type="dxa"/>
            <w:noWra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tcPr>
          <w:p>
            <w:pPr>
              <w:tabs>
                <w:tab w:val="left" w:pos="509"/>
                <w:tab w:val="left" w:pos="5580"/>
              </w:tabs>
              <w:rPr>
                <w:sz w:val="18"/>
                <w:szCs w:val="18"/>
              </w:rPr>
            </w:pPr>
            <w:r>
              <w:rPr>
                <w:sz w:val="18"/>
                <w:szCs w:val="18"/>
              </w:rPr>
              <w:t>建筑起重机械司机</w:t>
            </w:r>
          </w:p>
        </w:tc>
        <w:tc>
          <w:tcPr>
            <w:tcW w:w="2984" w:type="dxa"/>
            <w:noWra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3</w:t>
            </w:r>
          </w:p>
        </w:tc>
        <w:tc>
          <w:tcPr>
            <w:tcW w:w="2394" w:type="dxa"/>
            <w:noWrap/>
          </w:tcPr>
          <w:p>
            <w:pPr>
              <w:tabs>
                <w:tab w:val="left" w:pos="509"/>
                <w:tab w:val="left" w:pos="5580"/>
              </w:tabs>
              <w:rPr>
                <w:sz w:val="18"/>
                <w:szCs w:val="18"/>
              </w:rPr>
            </w:pPr>
            <w:r>
              <w:rPr>
                <w:sz w:val="18"/>
                <w:szCs w:val="18"/>
              </w:rPr>
              <w:t>塔式起重机安装，拆卸证</w:t>
            </w:r>
          </w:p>
        </w:tc>
        <w:tc>
          <w:tcPr>
            <w:tcW w:w="2484" w:type="dxa"/>
            <w:noWrap/>
          </w:tcPr>
          <w:p>
            <w:pPr>
              <w:tabs>
                <w:tab w:val="left" w:pos="509"/>
                <w:tab w:val="left" w:pos="5580"/>
              </w:tabs>
              <w:rPr>
                <w:sz w:val="18"/>
                <w:szCs w:val="18"/>
              </w:rPr>
            </w:pPr>
            <w:r>
              <w:rPr>
                <w:sz w:val="18"/>
                <w:szCs w:val="18"/>
              </w:rPr>
              <w:t>建筑起重机械安装拆卸工</w:t>
            </w:r>
          </w:p>
        </w:tc>
        <w:tc>
          <w:tcPr>
            <w:tcW w:w="2984" w:type="dxa"/>
            <w:noWra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4</w:t>
            </w:r>
          </w:p>
        </w:tc>
        <w:tc>
          <w:tcPr>
            <w:tcW w:w="2394" w:type="dxa"/>
            <w:noWrap/>
          </w:tcPr>
          <w:p>
            <w:pPr>
              <w:tabs>
                <w:tab w:val="left" w:pos="509"/>
                <w:tab w:val="left" w:pos="5580"/>
              </w:tabs>
              <w:rPr>
                <w:sz w:val="18"/>
                <w:szCs w:val="18"/>
              </w:rPr>
            </w:pPr>
            <w:r>
              <w:rPr>
                <w:sz w:val="18"/>
                <w:szCs w:val="18"/>
              </w:rPr>
              <w:t>高处作业证</w:t>
            </w:r>
          </w:p>
        </w:tc>
        <w:tc>
          <w:tcPr>
            <w:tcW w:w="2484" w:type="dxa"/>
            <w:noWrap/>
          </w:tcPr>
          <w:p>
            <w:pPr>
              <w:tabs>
                <w:tab w:val="left" w:pos="509"/>
                <w:tab w:val="left" w:pos="5580"/>
              </w:tabs>
              <w:rPr>
                <w:sz w:val="18"/>
                <w:szCs w:val="18"/>
              </w:rPr>
            </w:pPr>
            <w:r>
              <w:rPr>
                <w:sz w:val="18"/>
                <w:szCs w:val="18"/>
              </w:rPr>
              <w:t>高处作业吊篮安装拆卸工</w:t>
            </w:r>
          </w:p>
        </w:tc>
        <w:tc>
          <w:tcPr>
            <w:tcW w:w="2984" w:type="dxa"/>
            <w:noWra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5</w:t>
            </w:r>
          </w:p>
        </w:tc>
        <w:tc>
          <w:tcPr>
            <w:tcW w:w="2394" w:type="dxa"/>
            <w:noWrap/>
          </w:tcPr>
          <w:p>
            <w:pPr>
              <w:tabs>
                <w:tab w:val="left" w:pos="509"/>
                <w:tab w:val="left" w:pos="5580"/>
              </w:tabs>
              <w:rPr>
                <w:sz w:val="18"/>
                <w:szCs w:val="18"/>
              </w:rPr>
            </w:pPr>
            <w:r>
              <w:rPr>
                <w:sz w:val="18"/>
                <w:szCs w:val="18"/>
              </w:rPr>
              <w:t>架子工证</w:t>
            </w:r>
          </w:p>
        </w:tc>
        <w:tc>
          <w:tcPr>
            <w:tcW w:w="2484" w:type="dxa"/>
            <w:noWrap/>
          </w:tcPr>
          <w:p>
            <w:pPr>
              <w:tabs>
                <w:tab w:val="left" w:pos="509"/>
                <w:tab w:val="left" w:pos="5580"/>
              </w:tabs>
              <w:rPr>
                <w:sz w:val="18"/>
                <w:szCs w:val="18"/>
              </w:rPr>
            </w:pPr>
            <w:r>
              <w:rPr>
                <w:sz w:val="18"/>
                <w:szCs w:val="18"/>
              </w:rPr>
              <w:t>建筑架子工（普通脚手架、附着升降脚手架）</w:t>
            </w:r>
          </w:p>
        </w:tc>
        <w:tc>
          <w:tcPr>
            <w:tcW w:w="2984" w:type="dxa"/>
            <w:noWra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6</w:t>
            </w:r>
          </w:p>
        </w:tc>
        <w:tc>
          <w:tcPr>
            <w:tcW w:w="2394" w:type="dxa"/>
            <w:noWrap/>
          </w:tcPr>
          <w:p>
            <w:pPr>
              <w:tabs>
                <w:tab w:val="left" w:pos="509"/>
                <w:tab w:val="left" w:pos="5580"/>
              </w:tabs>
              <w:rPr>
                <w:sz w:val="18"/>
                <w:szCs w:val="18"/>
              </w:rPr>
            </w:pPr>
            <w:r>
              <w:rPr>
                <w:sz w:val="18"/>
                <w:szCs w:val="18"/>
              </w:rPr>
              <w:t>焊接与热切割证</w:t>
            </w:r>
          </w:p>
        </w:tc>
        <w:tc>
          <w:tcPr>
            <w:tcW w:w="2484" w:type="dxa"/>
            <w:noWrap/>
          </w:tcPr>
          <w:p>
            <w:pPr>
              <w:tabs>
                <w:tab w:val="left" w:pos="509"/>
                <w:tab w:val="left" w:pos="5580"/>
              </w:tabs>
              <w:rPr>
                <w:sz w:val="18"/>
                <w:szCs w:val="18"/>
              </w:rPr>
            </w:pPr>
            <w:r>
              <w:rPr>
                <w:sz w:val="18"/>
                <w:szCs w:val="18"/>
              </w:rPr>
              <w:t>建筑焊工（电焊、气焊、切割）：</w:t>
            </w:r>
          </w:p>
        </w:tc>
        <w:tc>
          <w:tcPr>
            <w:tcW w:w="2984" w:type="dxa"/>
            <w:noWra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7</w:t>
            </w:r>
          </w:p>
        </w:tc>
        <w:tc>
          <w:tcPr>
            <w:tcW w:w="2394" w:type="dxa"/>
            <w:noWrap/>
          </w:tcPr>
          <w:p>
            <w:pPr>
              <w:tabs>
                <w:tab w:val="left" w:pos="509"/>
                <w:tab w:val="left" w:pos="5580"/>
              </w:tabs>
              <w:rPr>
                <w:sz w:val="18"/>
                <w:szCs w:val="18"/>
              </w:rPr>
            </w:pPr>
            <w:r>
              <w:rPr>
                <w:sz w:val="18"/>
                <w:szCs w:val="18"/>
              </w:rPr>
              <w:t>电工作业证</w:t>
            </w:r>
          </w:p>
        </w:tc>
        <w:tc>
          <w:tcPr>
            <w:tcW w:w="2484" w:type="dxa"/>
            <w:noWrap/>
          </w:tcPr>
          <w:p>
            <w:pPr>
              <w:tabs>
                <w:tab w:val="left" w:pos="509"/>
                <w:tab w:val="left" w:pos="5580"/>
              </w:tabs>
              <w:rPr>
                <w:sz w:val="18"/>
                <w:szCs w:val="18"/>
              </w:rPr>
            </w:pPr>
            <w:r>
              <w:rPr>
                <w:sz w:val="18"/>
                <w:szCs w:val="18"/>
              </w:rPr>
              <w:t>高压电工</w:t>
            </w:r>
          </w:p>
        </w:tc>
        <w:tc>
          <w:tcPr>
            <w:tcW w:w="2984" w:type="dxa"/>
            <w:noWra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8</w:t>
            </w:r>
          </w:p>
        </w:tc>
        <w:tc>
          <w:tcPr>
            <w:tcW w:w="2394" w:type="dxa"/>
            <w:noWrap/>
          </w:tcPr>
          <w:p>
            <w:pPr>
              <w:tabs>
                <w:tab w:val="left" w:pos="509"/>
                <w:tab w:val="left" w:pos="5580"/>
              </w:tabs>
              <w:rPr>
                <w:sz w:val="18"/>
                <w:szCs w:val="18"/>
              </w:rPr>
            </w:pPr>
            <w:r>
              <w:rPr>
                <w:sz w:val="18"/>
                <w:szCs w:val="18"/>
              </w:rPr>
              <w:t>建筑工程车辆驾驶证</w:t>
            </w:r>
          </w:p>
        </w:tc>
        <w:tc>
          <w:tcPr>
            <w:tcW w:w="2484" w:type="dxa"/>
            <w:noWrap/>
          </w:tcPr>
          <w:p>
            <w:pPr>
              <w:tabs>
                <w:tab w:val="left" w:pos="509"/>
                <w:tab w:val="left" w:pos="5580"/>
              </w:tabs>
              <w:rPr>
                <w:sz w:val="18"/>
                <w:szCs w:val="18"/>
              </w:rPr>
            </w:pPr>
            <w:r>
              <w:rPr>
                <w:sz w:val="18"/>
                <w:szCs w:val="18"/>
              </w:rPr>
              <w:t>建筑施工现场内机动车司机</w:t>
            </w:r>
          </w:p>
        </w:tc>
        <w:tc>
          <w:tcPr>
            <w:tcW w:w="2984" w:type="dxa"/>
            <w:noWra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9</w:t>
            </w:r>
          </w:p>
        </w:tc>
        <w:tc>
          <w:tcPr>
            <w:tcW w:w="2394" w:type="dxa"/>
            <w:noWrap/>
          </w:tcPr>
          <w:p>
            <w:pPr>
              <w:tabs>
                <w:tab w:val="left" w:pos="509"/>
                <w:tab w:val="left" w:pos="5580"/>
              </w:tabs>
              <w:rPr>
                <w:sz w:val="18"/>
                <w:szCs w:val="18"/>
              </w:rPr>
            </w:pPr>
            <w:r>
              <w:rPr>
                <w:sz w:val="18"/>
                <w:szCs w:val="18"/>
              </w:rPr>
              <w:t>电工作业证</w:t>
            </w:r>
          </w:p>
        </w:tc>
        <w:tc>
          <w:tcPr>
            <w:tcW w:w="2484" w:type="dxa"/>
            <w:noWrap/>
          </w:tcPr>
          <w:p>
            <w:pPr>
              <w:tabs>
                <w:tab w:val="left" w:pos="509"/>
                <w:tab w:val="left" w:pos="5580"/>
              </w:tabs>
              <w:rPr>
                <w:sz w:val="18"/>
                <w:szCs w:val="18"/>
              </w:rPr>
            </w:pPr>
            <w:r>
              <w:rPr>
                <w:sz w:val="18"/>
                <w:szCs w:val="18"/>
              </w:rPr>
              <w:t>低压电工</w:t>
            </w:r>
          </w:p>
        </w:tc>
        <w:tc>
          <w:tcPr>
            <w:tcW w:w="2984" w:type="dxa"/>
            <w:noWra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10</w:t>
            </w:r>
          </w:p>
        </w:tc>
        <w:tc>
          <w:tcPr>
            <w:tcW w:w="2394" w:type="dxa"/>
            <w:noWrap/>
          </w:tcPr>
          <w:p>
            <w:pPr>
              <w:tabs>
                <w:tab w:val="left" w:pos="509"/>
                <w:tab w:val="left" w:pos="5580"/>
              </w:tabs>
              <w:rPr>
                <w:sz w:val="18"/>
                <w:szCs w:val="18"/>
              </w:rPr>
            </w:pPr>
            <w:r>
              <w:rPr>
                <w:sz w:val="18"/>
                <w:szCs w:val="18"/>
              </w:rPr>
              <w:t>煤气作业证</w:t>
            </w:r>
          </w:p>
        </w:tc>
        <w:tc>
          <w:tcPr>
            <w:tcW w:w="2484" w:type="dxa"/>
            <w:noWrap/>
          </w:tcPr>
          <w:p>
            <w:pPr>
              <w:tabs>
                <w:tab w:val="left" w:pos="509"/>
                <w:tab w:val="left" w:pos="5580"/>
              </w:tabs>
              <w:rPr>
                <w:sz w:val="18"/>
                <w:szCs w:val="18"/>
              </w:rPr>
            </w:pPr>
            <w:r>
              <w:rPr>
                <w:sz w:val="18"/>
                <w:szCs w:val="18"/>
              </w:rPr>
              <w:t>冶金（有色）生产安全作业</w:t>
            </w:r>
          </w:p>
        </w:tc>
        <w:tc>
          <w:tcPr>
            <w:tcW w:w="2984" w:type="dxa"/>
            <w:noWra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rPr>
          <w:rFonts w:ascii="仿宋_GB2312" w:eastAsia="仿宋_GB2312"/>
          <w:sz w:val="28"/>
          <w:szCs w:val="28"/>
        </w:rPr>
      </w:pPr>
    </w:p>
    <w:sectPr>
      <w:pgSz w:w="11900" w:h="16840"/>
      <w:pgMar w:top="1582" w:right="981" w:bottom="278" w:left="1361"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0"/>
                          </w:pPr>
                          <w:r>
                            <w:rPr>
                              <w:rFonts w:hint="eastAsia"/>
                            </w:rPr>
                            <w:t xml:space="preserve">第 </w:t>
                          </w:r>
                          <w:r>
                            <w:rPr>
                              <w:rFonts w:hint="eastAsia"/>
                            </w:rPr>
                            <w:fldChar w:fldCharType="begin"/>
                          </w:r>
                          <w: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MzkNTYAQAAsQ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GWSp/dQY9a9x7w4vHcDLs18D3iZWA8ymPRFPgTjKO7pIq4YIuHpUbWqqhJDHGOzg/jFw3Mf&#10;IH4QzpBkNDTg9LKo7PgJ4pg6p6Rq1t0prfMEtSU9ot5Ub2/yi0sI0bVNySIvw4STOI29JysOu2Ei&#10;unPtCXn2uBANtbj/lOiPFvVOuzMbYTZ2s3HwQe07bHmZq4N/d4jYXO45VRhhkWtycJKZ9bR1aVUe&#10;+znr4U/b/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QzOQ1NgBAACxAwAADgAAAAAAAAAB&#10;ACAAAAAiAQAAZHJzL2Uyb0RvYy54bWxQSwUGAAAAAAYABgBZAQAAbAUAAAAA&#10;">
              <v:fill on="f" focussize="0,0"/>
              <v:stroke on="f" weight="1.25pt"/>
              <v:imagedata o:title=""/>
              <o:lock v:ext="edit" aspectratio="f"/>
              <v:textbox inset="0mm,0mm,0mm,0mm" style="mso-fit-shape-to-text:t;">
                <w:txbxContent>
                  <w:p>
                    <w:pPr>
                      <w:pStyle w:val="10"/>
                    </w:pPr>
                    <w:r>
                      <w:rPr>
                        <w:rFonts w:hint="eastAsia"/>
                      </w:rPr>
                      <w:t xml:space="preserve">第 </w:t>
                    </w:r>
                    <w:r>
                      <w:rPr>
                        <w:rFonts w:hint="eastAsia"/>
                      </w:rPr>
                      <w:fldChar w:fldCharType="begin"/>
                    </w:r>
                    <w: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MGRlODI3YzM0OTA1OTM0ZGIzNzcxYTQyZTZmNWUifQ=="/>
  </w:docVars>
  <w:rsids>
    <w:rsidRoot w:val="00E3188E"/>
    <w:rsid w:val="00002657"/>
    <w:rsid w:val="00003583"/>
    <w:rsid w:val="000152AC"/>
    <w:rsid w:val="0002796A"/>
    <w:rsid w:val="00082C20"/>
    <w:rsid w:val="00090516"/>
    <w:rsid w:val="000A75D0"/>
    <w:rsid w:val="000C0512"/>
    <w:rsid w:val="000F2841"/>
    <w:rsid w:val="0011267E"/>
    <w:rsid w:val="0012767D"/>
    <w:rsid w:val="001545EC"/>
    <w:rsid w:val="0017435A"/>
    <w:rsid w:val="00193EAB"/>
    <w:rsid w:val="001941D1"/>
    <w:rsid w:val="001A4016"/>
    <w:rsid w:val="001F6EDA"/>
    <w:rsid w:val="002052AF"/>
    <w:rsid w:val="002247BE"/>
    <w:rsid w:val="00231707"/>
    <w:rsid w:val="00243369"/>
    <w:rsid w:val="00256F3F"/>
    <w:rsid w:val="00265333"/>
    <w:rsid w:val="00273E57"/>
    <w:rsid w:val="0027600A"/>
    <w:rsid w:val="0029745B"/>
    <w:rsid w:val="002C1D87"/>
    <w:rsid w:val="002C6DAE"/>
    <w:rsid w:val="002D5E52"/>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B226E"/>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C6D58"/>
    <w:rsid w:val="007D66E0"/>
    <w:rsid w:val="007D6CF5"/>
    <w:rsid w:val="007D7EC1"/>
    <w:rsid w:val="007F5DBB"/>
    <w:rsid w:val="007F6F85"/>
    <w:rsid w:val="008053D5"/>
    <w:rsid w:val="0081292B"/>
    <w:rsid w:val="0083094B"/>
    <w:rsid w:val="0084353C"/>
    <w:rsid w:val="00861C68"/>
    <w:rsid w:val="00870A31"/>
    <w:rsid w:val="00873C15"/>
    <w:rsid w:val="00874F9B"/>
    <w:rsid w:val="00880EB1"/>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0086"/>
    <w:rsid w:val="00DC06FC"/>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8514A"/>
    <w:rsid w:val="00FA7FFA"/>
    <w:rsid w:val="00FE0826"/>
    <w:rsid w:val="00FF5DB0"/>
    <w:rsid w:val="00FF6EFE"/>
    <w:rsid w:val="016B4AB0"/>
    <w:rsid w:val="017D2EB5"/>
    <w:rsid w:val="017F6BAC"/>
    <w:rsid w:val="03175A1E"/>
    <w:rsid w:val="03CC35F1"/>
    <w:rsid w:val="03CD24DC"/>
    <w:rsid w:val="03E436D3"/>
    <w:rsid w:val="0423636D"/>
    <w:rsid w:val="05F62028"/>
    <w:rsid w:val="083D3F56"/>
    <w:rsid w:val="08806402"/>
    <w:rsid w:val="08CA7F4E"/>
    <w:rsid w:val="0A047221"/>
    <w:rsid w:val="0A0901C8"/>
    <w:rsid w:val="0B4A7DF3"/>
    <w:rsid w:val="0BB21CA6"/>
    <w:rsid w:val="0CA45BE4"/>
    <w:rsid w:val="0DFC1491"/>
    <w:rsid w:val="0E4F2C23"/>
    <w:rsid w:val="0EB86A29"/>
    <w:rsid w:val="0F454D3F"/>
    <w:rsid w:val="0FC8546E"/>
    <w:rsid w:val="104501EF"/>
    <w:rsid w:val="10F83127"/>
    <w:rsid w:val="121B22D6"/>
    <w:rsid w:val="133E6E16"/>
    <w:rsid w:val="13B43725"/>
    <w:rsid w:val="140F383A"/>
    <w:rsid w:val="14197C48"/>
    <w:rsid w:val="1727792B"/>
    <w:rsid w:val="18EA1548"/>
    <w:rsid w:val="19950966"/>
    <w:rsid w:val="1A33768E"/>
    <w:rsid w:val="1B0616D0"/>
    <w:rsid w:val="1C1A5664"/>
    <w:rsid w:val="1C7E1688"/>
    <w:rsid w:val="1C8160E7"/>
    <w:rsid w:val="1CAB7BE0"/>
    <w:rsid w:val="1D5F2746"/>
    <w:rsid w:val="1DC136C9"/>
    <w:rsid w:val="1E037CB3"/>
    <w:rsid w:val="201B628A"/>
    <w:rsid w:val="20A74632"/>
    <w:rsid w:val="214D2E1E"/>
    <w:rsid w:val="21D2437C"/>
    <w:rsid w:val="21F73AF2"/>
    <w:rsid w:val="22CE473A"/>
    <w:rsid w:val="23883F50"/>
    <w:rsid w:val="24AC15A9"/>
    <w:rsid w:val="24C93CD8"/>
    <w:rsid w:val="24E835CF"/>
    <w:rsid w:val="27B106C3"/>
    <w:rsid w:val="27B626C7"/>
    <w:rsid w:val="282A37D0"/>
    <w:rsid w:val="28754C22"/>
    <w:rsid w:val="29AB06DF"/>
    <w:rsid w:val="29EF4459"/>
    <w:rsid w:val="2A62363C"/>
    <w:rsid w:val="2AB9639B"/>
    <w:rsid w:val="2AFF2879"/>
    <w:rsid w:val="2C604D81"/>
    <w:rsid w:val="2CA46661"/>
    <w:rsid w:val="2CDE2E8E"/>
    <w:rsid w:val="2FFE36B1"/>
    <w:rsid w:val="310A5319"/>
    <w:rsid w:val="326329B3"/>
    <w:rsid w:val="34481C4C"/>
    <w:rsid w:val="34F24D5F"/>
    <w:rsid w:val="362A3BEF"/>
    <w:rsid w:val="364C51F0"/>
    <w:rsid w:val="37CA36AB"/>
    <w:rsid w:val="386D04A2"/>
    <w:rsid w:val="38D06C72"/>
    <w:rsid w:val="39913532"/>
    <w:rsid w:val="39C43928"/>
    <w:rsid w:val="3A100A0A"/>
    <w:rsid w:val="3A9E2574"/>
    <w:rsid w:val="3B9F0063"/>
    <w:rsid w:val="3C062CAD"/>
    <w:rsid w:val="3C1852A6"/>
    <w:rsid w:val="3D3E2AEA"/>
    <w:rsid w:val="3D5977E3"/>
    <w:rsid w:val="3DE258A5"/>
    <w:rsid w:val="400A7CF7"/>
    <w:rsid w:val="40A32F20"/>
    <w:rsid w:val="4269685C"/>
    <w:rsid w:val="42B5472A"/>
    <w:rsid w:val="44535C96"/>
    <w:rsid w:val="467B56CD"/>
    <w:rsid w:val="47807B49"/>
    <w:rsid w:val="4786146B"/>
    <w:rsid w:val="47CF7161"/>
    <w:rsid w:val="48664A2F"/>
    <w:rsid w:val="49806F97"/>
    <w:rsid w:val="49EC531C"/>
    <w:rsid w:val="4A1D777A"/>
    <w:rsid w:val="4AC24D5B"/>
    <w:rsid w:val="4BEB70CE"/>
    <w:rsid w:val="4C2439BA"/>
    <w:rsid w:val="4C6D4D7D"/>
    <w:rsid w:val="4C6F1F1E"/>
    <w:rsid w:val="4EF83610"/>
    <w:rsid w:val="4F1B712F"/>
    <w:rsid w:val="4F214CC8"/>
    <w:rsid w:val="4FC1072C"/>
    <w:rsid w:val="51241910"/>
    <w:rsid w:val="51C85998"/>
    <w:rsid w:val="526A207D"/>
    <w:rsid w:val="53966193"/>
    <w:rsid w:val="54B0630B"/>
    <w:rsid w:val="54DA0463"/>
    <w:rsid w:val="54E03A75"/>
    <w:rsid w:val="558D3BDC"/>
    <w:rsid w:val="56266223"/>
    <w:rsid w:val="56927CD7"/>
    <w:rsid w:val="56F435CB"/>
    <w:rsid w:val="57181B7C"/>
    <w:rsid w:val="579A163B"/>
    <w:rsid w:val="58251DDC"/>
    <w:rsid w:val="5887576A"/>
    <w:rsid w:val="58B147C6"/>
    <w:rsid w:val="58EB1921"/>
    <w:rsid w:val="5953468B"/>
    <w:rsid w:val="59677B0A"/>
    <w:rsid w:val="59A06F0E"/>
    <w:rsid w:val="5A971EF5"/>
    <w:rsid w:val="5ACF5D45"/>
    <w:rsid w:val="5BD07F7D"/>
    <w:rsid w:val="5CA97B29"/>
    <w:rsid w:val="5D634D0C"/>
    <w:rsid w:val="5E513B46"/>
    <w:rsid w:val="5F533CAB"/>
    <w:rsid w:val="5FE72D3E"/>
    <w:rsid w:val="605F3D77"/>
    <w:rsid w:val="60692660"/>
    <w:rsid w:val="607B250C"/>
    <w:rsid w:val="61F14274"/>
    <w:rsid w:val="620475DD"/>
    <w:rsid w:val="62B532A4"/>
    <w:rsid w:val="64191A38"/>
    <w:rsid w:val="646057E6"/>
    <w:rsid w:val="65100BCA"/>
    <w:rsid w:val="6602544E"/>
    <w:rsid w:val="66296C18"/>
    <w:rsid w:val="67B90FFF"/>
    <w:rsid w:val="67E85B48"/>
    <w:rsid w:val="68BB783B"/>
    <w:rsid w:val="6998730F"/>
    <w:rsid w:val="6BFA79CF"/>
    <w:rsid w:val="6CDE16B5"/>
    <w:rsid w:val="6DF65BBA"/>
    <w:rsid w:val="6EE72E54"/>
    <w:rsid w:val="6F286C4E"/>
    <w:rsid w:val="700E61C9"/>
    <w:rsid w:val="711D243B"/>
    <w:rsid w:val="71A34979"/>
    <w:rsid w:val="71C31C42"/>
    <w:rsid w:val="724E1F86"/>
    <w:rsid w:val="72FE5A07"/>
    <w:rsid w:val="735E1215"/>
    <w:rsid w:val="73F30113"/>
    <w:rsid w:val="7481717E"/>
    <w:rsid w:val="74E73BF7"/>
    <w:rsid w:val="75037D3A"/>
    <w:rsid w:val="765207B1"/>
    <w:rsid w:val="77676C2F"/>
    <w:rsid w:val="782F64FC"/>
    <w:rsid w:val="79542FD1"/>
    <w:rsid w:val="7A1268BD"/>
    <w:rsid w:val="7A471BC2"/>
    <w:rsid w:val="7BBC59D1"/>
    <w:rsid w:val="7C1B6F9E"/>
    <w:rsid w:val="7C3074C7"/>
    <w:rsid w:val="7CE2425C"/>
    <w:rsid w:val="7F5D6717"/>
    <w:rsid w:val="7FAB38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7666</Words>
  <Characters>8066</Characters>
  <Lines>52</Lines>
  <Paragraphs>14</Paragraphs>
  <TotalTime>0</TotalTime>
  <ScaleCrop>false</ScaleCrop>
  <LinksUpToDate>false</LinksUpToDate>
  <CharactersWithSpaces>8295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2022-11-14T02:44:35Z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BC08DC45210047CEA03AEB465AFD9B3C</vt:lpwstr>
  </property>
</Properties>
</file>