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明火放散塔体部分钢构及远程点火燃烧设备更换工程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ZZCY-2022-06-01-037</w:t>
      </w:r>
      <w:bookmarkStart w:id="3" w:name="_GoBack"/>
      <w:bookmarkEnd w:id="3"/>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三山经济开发区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09</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明火放散塔体部分钢构及远程点火燃烧设备更换工程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  伟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明火放散塔体部分钢构及远程点火燃烧设备更换工程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明火放散塔体部分钢构及远程点火燃烧设备更换工程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rPr>
          <w:rFonts w:hint="eastAsia" w:ascii="宋体" w:hAnsi="宋体"/>
          <w:bCs/>
          <w:lang w:val="en-US" w:eastAsia="zh-CN"/>
        </w:rPr>
      </w:pPr>
      <w:r>
        <w:rPr>
          <w:rFonts w:hint="eastAsia" w:ascii="宋体" w:hAnsi="宋体"/>
          <w:bCs/>
          <w:color w:val="FF0000"/>
          <w:lang w:val="en-US" w:eastAsia="zh-CN"/>
        </w:rPr>
        <w:t>投标保证金请缴纳到中铸网指定账号。</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工程概况和估算工作量：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2.1 明火放散塔体部分钢构及远程点火燃烧设备更换工程，包含明火放散三层以上塔体部分钢构放散管、远程点火燃烧设备、配套蒸汽和煤气管道更换、电控等施工。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2.2工作量：钢结构制安约23t，钢结构及管道拆除约25t，管道安装约1t，等工作量。</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b/>
        </w:rPr>
        <w:t>四、</w:t>
      </w:r>
      <w:r>
        <w:rPr>
          <w:rFonts w:hint="eastAsia" w:ascii="宋体" w:hAnsi="宋体"/>
          <w:b/>
          <w:lang w:val="en-US" w:eastAsia="zh-CN"/>
        </w:rPr>
        <w:t>工期：</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开工日期： 2022-07-16           （暂定）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竣工日期： 2022-08-15                                                         </w:t>
      </w:r>
    </w:p>
    <w:p>
      <w:pPr>
        <w:numPr>
          <w:ilvl w:val="0"/>
          <w:numId w:val="0"/>
        </w:numPr>
        <w:spacing w:before="156" w:beforeLines="50" w:after="156" w:afterLines="50" w:line="300" w:lineRule="auto"/>
        <w:rPr>
          <w:rFonts w:hint="eastAsia" w:ascii="宋体" w:hAnsi="宋体"/>
          <w:lang w:eastAsia="zh-CN"/>
        </w:rPr>
      </w:pPr>
      <w:r>
        <w:rPr>
          <w:rFonts w:hint="eastAsia" w:ascii="宋体" w:hAnsi="宋体"/>
          <w:lang w:val="en-US" w:eastAsia="zh-CN"/>
        </w:rPr>
        <w:t>合同工期总日历天数 30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阀门、电缆由发包人提供，其它所有材料由承包人提供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合同签订后一周内，承包人提交专项施工方案，编排工期表，经双方认可后作为本工程的考核工期。检修期间承包人施工工期不超过发包人检修计划时间，检修期间施工每延误1小时，承包人需支付违约金伍仟元整（￥：5000元整）</w:t>
      </w:r>
      <w:r>
        <w:rPr>
          <w:rFonts w:hint="eastAsia" w:ascii="宋体" w:hAnsi="宋体" w:eastAsiaTheme="minorEastAsia" w:cstheme="minorBidi"/>
          <w:kern w:val="2"/>
          <w:sz w:val="21"/>
          <w:szCs w:val="22"/>
          <w:lang w:val="en-US" w:eastAsia="zh-CN" w:bidi="ar-SA"/>
        </w:rPr>
        <w:t>。</w:t>
      </w:r>
    </w:p>
    <w:p>
      <w:pPr>
        <w:numPr>
          <w:ilvl w:val="0"/>
          <w:numId w:val="2"/>
        </w:numPr>
        <w:spacing w:beforeLines="50" w:afterLines="50"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 投标书应含有上述所列第五、六、七项相应内容。</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 技术标书除按通常做法外，有以下补充约定：</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（1）有本工程项目经理和副经理名单及在投标人公司的任职说明。项目部的设置和施工人员的组成应有详细说明。</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3. 任何情况下标书开标后不予退还，投标费用自理。报价文件须单独上传报价清单（投标管家附件上传功能），并填写报价汇总表。</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4. 投标商应在开标前将投标文件上传中铸投标工具，逾期未上传的都将视为弃权。</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5. 投标人不得在开标当日至投标有效期满前撤回投标文件，否则其投标保证金将不予退还。</w:t>
      </w:r>
    </w:p>
    <w:p>
      <w:pPr>
        <w:pStyle w:val="2"/>
        <w:ind w:left="0" w:leftChars="0" w:firstLine="0" w:firstLineChars="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6. 上传文件共分三个部分（技术标、商务标、价格标），上传结束后确认收到三份回执（技术标、商务标、价格标）。</w:t>
      </w:r>
    </w:p>
    <w:p>
      <w:pPr>
        <w:pStyle w:val="2"/>
        <w:ind w:left="0" w:leftChars="0" w:firstLine="0" w:firstLineChars="0"/>
        <w:rPr>
          <w:rFonts w:hint="default"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7. 评标过程中，当报价总价与分项报价累计不一致时，以分项报价累计为准。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b/>
          <w:bCs/>
          <w:sz w:val="36"/>
          <w:szCs w:val="36"/>
          <w:lang w:eastAsia="zh-CN"/>
        </w:rPr>
        <w:t>明火放散塔体部分钢构及远程点火燃烧设备更换工程</w:t>
      </w:r>
      <w:r>
        <w:rPr>
          <w:rFonts w:hint="eastAsia" w:ascii="宋体" w:hAnsi="宋体"/>
          <w:b/>
          <w:bCs/>
          <w:sz w:val="36"/>
          <w:szCs w:val="36"/>
        </w:rPr>
        <w:t>报价单</w:t>
      </w:r>
    </w:p>
    <w:tbl>
      <w:tblPr>
        <w:tblStyle w:val="13"/>
        <w:tblW w:w="14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10"/>
        <w:gridCol w:w="1000"/>
        <w:gridCol w:w="2130"/>
        <w:gridCol w:w="184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0"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610"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1000"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2130"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default"/>
                <w:kern w:val="2"/>
                <w:sz w:val="21"/>
                <w:lang w:val="en-US" w:eastAsia="zh-CN" w:bidi="ar-SA"/>
              </w:rPr>
            </w:pPr>
            <w:r>
              <w:rPr>
                <w:rFonts w:hint="eastAsia" w:ascii="宋体" w:hAnsi="宋体" w:cs="宋体"/>
                <w:sz w:val="22"/>
                <w:szCs w:val="22"/>
              </w:rPr>
              <w:t>工程量</w:t>
            </w:r>
          </w:p>
        </w:tc>
        <w:tc>
          <w:tcPr>
            <w:tcW w:w="1840"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7100"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530" w:type="dxa"/>
            <w:gridSpan w:val="6"/>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50"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6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1000"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iCs w:val="0"/>
                <w:color w:val="000000"/>
                <w:kern w:val="0"/>
                <w:sz w:val="20"/>
                <w:szCs w:val="20"/>
                <w:u w:val="none"/>
                <w:lang w:val="en-US" w:eastAsia="zh-CN" w:bidi="ar"/>
              </w:rPr>
              <w:t>t</w:t>
            </w:r>
          </w:p>
        </w:tc>
        <w:tc>
          <w:tcPr>
            <w:tcW w:w="2130" w:type="dxa"/>
            <w:noWrap w:val="0"/>
            <w:vAlign w:val="center"/>
          </w:tcPr>
          <w:p>
            <w:pPr>
              <w:keepNext w:val="0"/>
              <w:keepLines w:val="0"/>
              <w:widowControl/>
              <w:suppressLineNumbers w:val="0"/>
              <w:jc w:val="center"/>
              <w:textAlignment w:val="center"/>
              <w:rPr>
                <w:rFonts w:hint="default" w:ascii="宋体" w:hAnsi="宋体" w:cs="宋体"/>
                <w:sz w:val="24"/>
                <w:szCs w:val="24"/>
                <w:u w:val="singl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1840" w:type="dxa"/>
            <w:noWrap w:val="0"/>
            <w:vAlign w:val="center"/>
          </w:tcPr>
          <w:p>
            <w:pPr>
              <w:widowControl/>
              <w:wordWrap w:val="0"/>
              <w:jc w:val="righ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710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放散管、塔架、支架、平台、梯子、栏杆等所有钢构制安的卸车、运输、倒运、制作、安装、除锈、刷漆（含油漆）等全部工序及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50"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6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钢结构及管道拆除</w:t>
            </w:r>
          </w:p>
        </w:tc>
        <w:tc>
          <w:tcPr>
            <w:tcW w:w="1000"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1"/>
                <w:szCs w:val="21"/>
                <w:u w:val="none"/>
                <w:lang w:val="en-US" w:eastAsia="zh-CN" w:bidi="ar"/>
              </w:rPr>
              <w:t>t</w:t>
            </w:r>
          </w:p>
        </w:tc>
        <w:tc>
          <w:tcPr>
            <w:tcW w:w="2130" w:type="dxa"/>
            <w:noWrap w:val="0"/>
            <w:vAlign w:val="center"/>
          </w:tcPr>
          <w:p>
            <w:pPr>
              <w:keepNext w:val="0"/>
              <w:keepLines w:val="0"/>
              <w:widowControl/>
              <w:suppressLineNumbers w:val="0"/>
              <w:jc w:val="center"/>
              <w:textAlignment w:val="center"/>
              <w:rPr>
                <w:rFonts w:hint="default"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840"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7100"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bidi="ar"/>
              </w:rPr>
            </w:pPr>
            <w:r>
              <w:rPr>
                <w:rStyle w:val="26"/>
                <w:lang w:val="en-US" w:eastAsia="zh-CN" w:bidi="ar"/>
              </w:rPr>
              <w:t>包括</w:t>
            </w:r>
            <w:r>
              <w:rPr>
                <w:rFonts w:hint="eastAsia" w:ascii="宋体" w:hAnsi="宋体" w:eastAsia="宋体" w:cs="宋体"/>
                <w:i w:val="0"/>
                <w:iCs w:val="0"/>
                <w:color w:val="000000"/>
                <w:kern w:val="0"/>
                <w:sz w:val="20"/>
                <w:szCs w:val="20"/>
                <w:u w:val="none"/>
                <w:lang w:val="en-US" w:eastAsia="zh-CN" w:bidi="ar"/>
              </w:rPr>
              <w:t>放散管、塔架、支架、平台、梯子、栏杆</w:t>
            </w:r>
            <w:r>
              <w:rPr>
                <w:rStyle w:val="26"/>
                <w:rFonts w:hint="eastAsia"/>
                <w:lang w:val="en-US" w:eastAsia="zh-CN" w:bidi="ar"/>
              </w:rPr>
              <w:t>、管道等</w:t>
            </w:r>
            <w:r>
              <w:rPr>
                <w:rStyle w:val="26"/>
                <w:lang w:val="en-US" w:eastAsia="zh-CN" w:bidi="ar"/>
              </w:rPr>
              <w:t>拆除、分解成块（</w:t>
            </w:r>
            <w:r>
              <w:rPr>
                <w:rStyle w:val="26"/>
                <w:rFonts w:hint="eastAsia"/>
                <w:lang w:val="en-US" w:eastAsia="zh-CN" w:bidi="ar"/>
              </w:rPr>
              <w:t>8</w:t>
            </w:r>
            <w:r>
              <w:rPr>
                <w:rStyle w:val="26"/>
                <w:lang w:val="en-US" w:eastAsia="zh-CN" w:bidi="ar"/>
              </w:rPr>
              <w:t>00mm以内）、运输、倒运等涉及的全部工序及人工费、机械费、材料费、措施费、不可竞争费、税金、水电费等全部费用。由施工现场送至厂内指定地点（以磅单为结算依</w:t>
            </w:r>
            <w:r>
              <w:rPr>
                <w:rFonts w:hint="eastAsia" w:ascii="宋体" w:hAnsi="宋体" w:eastAsia="宋体" w:cs="宋体"/>
                <w:i w:val="0"/>
                <w:iCs w:val="0"/>
                <w:color w:val="000000"/>
                <w:kern w:val="0"/>
                <w:sz w:val="20"/>
                <w:szCs w:val="20"/>
                <w:u w:val="none"/>
                <w:lang w:val="en-US" w:eastAsia="zh-CN" w:bidi="ar"/>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0"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6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DN100及以下管道安装</w:t>
            </w:r>
          </w:p>
        </w:tc>
        <w:tc>
          <w:tcPr>
            <w:tcW w:w="1000"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1"/>
                <w:szCs w:val="21"/>
                <w:u w:val="none"/>
                <w:lang w:val="en-US" w:eastAsia="zh-CN" w:bidi="ar"/>
              </w:rPr>
              <w:t>t</w:t>
            </w:r>
          </w:p>
        </w:tc>
        <w:tc>
          <w:tcPr>
            <w:tcW w:w="2130"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84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7100"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auto"/>
                <w:kern w:val="0"/>
                <w:sz w:val="20"/>
                <w:szCs w:val="20"/>
                <w:u w:val="none"/>
                <w:lang w:val="en-US" w:eastAsia="zh-CN" w:bidi="ar"/>
              </w:rPr>
              <w:t>包括管道及管件等的卸车、运输、倒运、安装、试压、吹扫、除锈刷漆、标识等涉及的全部工序及人工费、机械费、材料费、措施费、不可竞争费、税金、水电费等全部费用。按照管道延长米计算重量。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610"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000"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2130"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84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7100"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6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DN100煤气分配器安装</w:t>
            </w:r>
          </w:p>
        </w:tc>
        <w:tc>
          <w:tcPr>
            <w:tcW w:w="10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21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40"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710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包括卸车、运输、倒运、安装等涉及的全部工序及人工费、机械费、材料费（不含分配器及法兰材料费用）、措施费、不可竞争费、税金、水电费等全部费用。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6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DN100焦炉煤气过滤器安装</w:t>
            </w:r>
          </w:p>
        </w:tc>
        <w:tc>
          <w:tcPr>
            <w:tcW w:w="10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21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40"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7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包括卸车、运输、倒运、安装等涉及的全部工序及人工费、机械费、材料费（不含过滤器及法兰材料费用）、措施费、不可竞争费、税金、水电费等全部费用。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610" w:type="dxa"/>
            <w:noWrap w:val="0"/>
            <w:vAlign w:val="center"/>
          </w:tcPr>
          <w:p>
            <w:pPr>
              <w:keepNext w:val="0"/>
              <w:keepLines w:val="0"/>
              <w:widowControl/>
              <w:suppressLineNumbers w:val="0"/>
              <w:jc w:val="left"/>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明火放散装置</w:t>
            </w:r>
          </w:p>
        </w:tc>
        <w:tc>
          <w:tcPr>
            <w:tcW w:w="1000"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2130"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840"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710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煤气明火放散装置、煤气燃烧器、引火器、伴烧器、点火器、点火枪、火焰检测器等卸车、运输、倒运、安装等涉及的全部工序及人工费、机械费、材料费、措施费、不可竞争费、税金、水电费等全部费用。（不含电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530"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0"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610"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1000" w:type="dxa"/>
            <w:noWrap w:val="0"/>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2130" w:type="dxa"/>
            <w:noWrap w:val="0"/>
            <w:vAlign w:val="center"/>
          </w:tcPr>
          <w:p>
            <w:pPr>
              <w:spacing w:before="156" w:beforeLines="50" w:after="156" w:afterLines="50"/>
              <w:jc w:val="left"/>
              <w:rPr>
                <w:rFonts w:hint="eastAsia" w:ascii="宋体" w:hAnsi="宋体" w:cs="宋体"/>
                <w:sz w:val="24"/>
                <w:szCs w:val="24"/>
              </w:rPr>
            </w:pPr>
            <w:r>
              <w:rPr>
                <w:rFonts w:hint="eastAsia" w:ascii="宋体" w:hAnsi="宋体" w:cs="宋体"/>
                <w:sz w:val="22"/>
                <w:szCs w:val="22"/>
              </w:rPr>
              <w:t>暂</w:t>
            </w:r>
            <w:r>
              <w:rPr>
                <w:rFonts w:hint="eastAsia" w:ascii="宋体" w:hAnsi="宋体" w:cs="宋体"/>
                <w:sz w:val="22"/>
                <w:szCs w:val="22"/>
                <w:lang w:val="en-US" w:eastAsia="zh-CN"/>
              </w:rPr>
              <w:t>估</w:t>
            </w:r>
            <w:r>
              <w:rPr>
                <w:rFonts w:hint="eastAsia" w:ascii="宋体" w:hAnsi="宋体" w:cs="宋体"/>
                <w:sz w:val="22"/>
                <w:szCs w:val="22"/>
              </w:rPr>
              <w:t>金额</w:t>
            </w:r>
            <w:r>
              <w:rPr>
                <w:rFonts w:hint="eastAsia" w:ascii="宋体" w:hAnsi="宋体" w:cs="宋体"/>
                <w:sz w:val="22"/>
                <w:szCs w:val="22"/>
                <w:u w:val="single"/>
                <w:lang w:val="en-US" w:eastAsia="zh-CN"/>
              </w:rPr>
              <w:t>100000</w:t>
            </w:r>
            <w:r>
              <w:rPr>
                <w:rFonts w:hint="eastAsia" w:ascii="宋体" w:hAnsi="宋体" w:cs="宋体"/>
                <w:sz w:val="22"/>
                <w:szCs w:val="22"/>
              </w:rPr>
              <w:t>元</w:t>
            </w:r>
          </w:p>
        </w:tc>
        <w:tc>
          <w:tcPr>
            <w:tcW w:w="1840" w:type="dxa"/>
            <w:noWrap w:val="0"/>
            <w:vAlign w:val="center"/>
          </w:tcPr>
          <w:p>
            <w:pPr>
              <w:spacing w:before="156" w:beforeLines="50" w:after="156" w:afterLines="5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tc>
        <w:tc>
          <w:tcPr>
            <w:tcW w:w="7100"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形式据实计取，二次搬运费不计取。报价折算百分比公式，优惠率=（暂估金额-报价）/暂估金额*100%。</w:t>
            </w:r>
          </w:p>
        </w:tc>
      </w:tr>
    </w:tbl>
    <w:p>
      <w:pPr>
        <w:pStyle w:val="2"/>
        <w:widowControl w:val="0"/>
        <w:numPr>
          <w:ilvl w:val="0"/>
          <w:numId w:val="0"/>
        </w:numPr>
        <w:spacing w:after="120"/>
        <w:ind w:firstLine="4080" w:firstLineChars="1700"/>
        <w:jc w:val="both"/>
        <w:rPr>
          <w:rFonts w:hint="eastAsia" w:ascii="宋体" w:hAnsi="宋体" w:cs="宋体"/>
          <w:color w:val="000000"/>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3753" w:firstLineChars="1618"/>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u w:val="single"/>
        </w:rPr>
      </w:pPr>
      <w:r>
        <w:rPr>
          <w:sz w:val="28"/>
          <w:szCs w:val="28"/>
        </w:rPr>
        <w:t>委托单位：</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pPr>
    </w:p>
    <w:p>
      <w:pPr>
        <w:pStyle w:val="12"/>
        <w:widowControl/>
        <w:ind w:firstLine="6480" w:firstLineChars="2700"/>
        <w:rPr>
          <w:rFonts w:hint="eastAsia"/>
        </w:rPr>
      </w:pPr>
      <w:r>
        <w:t>委托单位： (盖</w:t>
      </w:r>
      <w:r>
        <w:rPr>
          <w:rFonts w:hint="eastAsia"/>
        </w:rPr>
        <w:t>公</w:t>
      </w:r>
      <w:r>
        <w:t>章)</w:t>
      </w:r>
    </w:p>
    <w:p>
      <w:pPr>
        <w:pStyle w:val="12"/>
        <w:widowControl/>
        <w:ind w:firstLine="5760" w:firstLineChars="2400"/>
        <w:rPr>
          <w:rFonts w:hint="eastAsia"/>
        </w:rPr>
      </w:pPr>
      <w:r>
        <w:t>法定代表人： (签名或盖章)</w:t>
      </w:r>
    </w:p>
    <w:p>
      <w:pPr>
        <w:pStyle w:val="12"/>
        <w:widowControl/>
        <w:ind w:firstLine="6960" w:firstLineChars="2900"/>
      </w:pPr>
      <w:r>
        <w:t xml:space="preserve">年 </w:t>
      </w:r>
      <w:r>
        <w:rPr>
          <w:rFonts w:hint="eastAsia"/>
          <w:lang w:val="en-US" w:eastAsia="zh-CN"/>
        </w:rPr>
        <w:t xml:space="preserve"> </w:t>
      </w:r>
      <w:r>
        <w:rPr>
          <w:rFonts w:hint="eastAsia"/>
        </w:rPr>
        <w:t xml:space="preserve">  </w:t>
      </w:r>
      <w:r>
        <w:t xml:space="preserve">月 </w:t>
      </w:r>
      <w:r>
        <w:rPr>
          <w:rFonts w:hint="eastAsia"/>
        </w:rPr>
        <w:t xml:space="preserve">   </w:t>
      </w:r>
      <w:r>
        <w:t>日</w:t>
      </w:r>
    </w:p>
    <w:p>
      <w:pPr>
        <w:pStyle w:val="12"/>
        <w:widowControl/>
        <w:ind w:firstLine="6960" w:firstLineChars="2900"/>
      </w:pPr>
    </w:p>
    <w:p>
      <w:pPr>
        <w:pStyle w:val="12"/>
        <w:widowControl/>
        <w:ind w:firstLine="6960" w:firstLineChars="2900"/>
      </w:pPr>
    </w:p>
    <w:p>
      <w:pPr>
        <w:pStyle w:val="12"/>
        <w:widowControl/>
        <w:ind w:firstLine="6960" w:firstLineChars="29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13C690E"/>
    <w:rsid w:val="041D6583"/>
    <w:rsid w:val="046378E3"/>
    <w:rsid w:val="04861CEE"/>
    <w:rsid w:val="049C5847"/>
    <w:rsid w:val="05DC49B6"/>
    <w:rsid w:val="08A47291"/>
    <w:rsid w:val="09A50080"/>
    <w:rsid w:val="09C74F5E"/>
    <w:rsid w:val="09E638BB"/>
    <w:rsid w:val="0AFD4FA6"/>
    <w:rsid w:val="0C4264BF"/>
    <w:rsid w:val="0CDA2242"/>
    <w:rsid w:val="0DFC1491"/>
    <w:rsid w:val="0E1F65D3"/>
    <w:rsid w:val="0E46415B"/>
    <w:rsid w:val="0E707BF7"/>
    <w:rsid w:val="0F5072FB"/>
    <w:rsid w:val="12186FE6"/>
    <w:rsid w:val="12502219"/>
    <w:rsid w:val="13E821FB"/>
    <w:rsid w:val="154E0112"/>
    <w:rsid w:val="171E71A9"/>
    <w:rsid w:val="199364A5"/>
    <w:rsid w:val="1A614AD2"/>
    <w:rsid w:val="1DC136C9"/>
    <w:rsid w:val="1F240430"/>
    <w:rsid w:val="1F60580A"/>
    <w:rsid w:val="214D2E1E"/>
    <w:rsid w:val="21F73AF2"/>
    <w:rsid w:val="22574413"/>
    <w:rsid w:val="23883F50"/>
    <w:rsid w:val="24C93CD8"/>
    <w:rsid w:val="24DC69F3"/>
    <w:rsid w:val="24E835CF"/>
    <w:rsid w:val="24F54080"/>
    <w:rsid w:val="263B1C6F"/>
    <w:rsid w:val="27CB43C4"/>
    <w:rsid w:val="282A37D0"/>
    <w:rsid w:val="2838415D"/>
    <w:rsid w:val="29441D2C"/>
    <w:rsid w:val="2B7C00FD"/>
    <w:rsid w:val="2BB21C22"/>
    <w:rsid w:val="2EBF74DB"/>
    <w:rsid w:val="326329B3"/>
    <w:rsid w:val="33DF1EB4"/>
    <w:rsid w:val="34481C4C"/>
    <w:rsid w:val="3491604D"/>
    <w:rsid w:val="375F33F1"/>
    <w:rsid w:val="38635F53"/>
    <w:rsid w:val="38EA6EF5"/>
    <w:rsid w:val="40D43A56"/>
    <w:rsid w:val="414F268B"/>
    <w:rsid w:val="42BD7D8D"/>
    <w:rsid w:val="4494055D"/>
    <w:rsid w:val="451E305C"/>
    <w:rsid w:val="452453F0"/>
    <w:rsid w:val="466D1141"/>
    <w:rsid w:val="468B592A"/>
    <w:rsid w:val="47614EF9"/>
    <w:rsid w:val="477A6E15"/>
    <w:rsid w:val="492349FE"/>
    <w:rsid w:val="492D560E"/>
    <w:rsid w:val="4C431ECB"/>
    <w:rsid w:val="4CA37CCC"/>
    <w:rsid w:val="4E381E21"/>
    <w:rsid w:val="4E4F6905"/>
    <w:rsid w:val="4EA17723"/>
    <w:rsid w:val="4F391364"/>
    <w:rsid w:val="4F5265C5"/>
    <w:rsid w:val="4F9F6F3E"/>
    <w:rsid w:val="506F14E1"/>
    <w:rsid w:val="52631A2B"/>
    <w:rsid w:val="529A772A"/>
    <w:rsid w:val="567534EE"/>
    <w:rsid w:val="567842B0"/>
    <w:rsid w:val="582A7EEA"/>
    <w:rsid w:val="583C7C29"/>
    <w:rsid w:val="59A06F0E"/>
    <w:rsid w:val="5AB76A94"/>
    <w:rsid w:val="5B0F0AB4"/>
    <w:rsid w:val="5D882CE0"/>
    <w:rsid w:val="5E79177D"/>
    <w:rsid w:val="5EEA165B"/>
    <w:rsid w:val="63FE10F7"/>
    <w:rsid w:val="641805D6"/>
    <w:rsid w:val="64A26E4D"/>
    <w:rsid w:val="658107C5"/>
    <w:rsid w:val="66296C18"/>
    <w:rsid w:val="67236DF1"/>
    <w:rsid w:val="678D2F4E"/>
    <w:rsid w:val="6903317D"/>
    <w:rsid w:val="6A715D94"/>
    <w:rsid w:val="6C7D1BC0"/>
    <w:rsid w:val="6D901B30"/>
    <w:rsid w:val="6E3226E4"/>
    <w:rsid w:val="724E1F86"/>
    <w:rsid w:val="740F0761"/>
    <w:rsid w:val="75D92DD5"/>
    <w:rsid w:val="76517FC9"/>
    <w:rsid w:val="77676C2F"/>
    <w:rsid w:val="7A4C30E6"/>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8862</Words>
  <Characters>9365</Characters>
  <Lines>80</Lines>
  <Paragraphs>22</Paragraphs>
  <TotalTime>2</TotalTime>
  <ScaleCrop>false</ScaleCrop>
  <LinksUpToDate>false</LinksUpToDate>
  <CharactersWithSpaces>10457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2022-06-09T07:13:05Z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D1A0F34327A0413C96BBF0182386BB71</vt:lpwstr>
  </property>
</Properties>
</file>