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铸管部内路人行道改造工程项目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铸管部内路人行道改造工程项目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铸管部内路人行道改造工程项目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含：原人行道砖拆除重铺，道牙拆除重做，埋件制安，钢格板铺设，落水管下沉等图纸内全部工程量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2022-06-05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2022-08-04                                                    </w:t>
      </w:r>
    </w:p>
    <w:p>
      <w:pPr>
        <w:spacing w:line="360" w:lineRule="auto"/>
        <w:rPr>
          <w:rFonts w:ascii="宋体" w:hAnsi="宋体"/>
          <w:color w:val="auto"/>
        </w:rPr>
      </w:pPr>
      <w:r>
        <w:rPr>
          <w:rFonts w:hint="eastAsia" w:ascii="宋体" w:hAnsi="宋体"/>
          <w:color w:val="auto"/>
          <w:lang w:val="en-US" w:eastAsia="zh-CN"/>
        </w:rPr>
        <w:t>合同工期总日历天数 60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所有材料（除钢筋、钢格板外）由承包人提供</w:t>
      </w: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承包人在开工后7天内编制详细的施工进度计划，确定重要节点工期，经发包人批准后承包人盖章，作为节点工期考核依据。</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24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eastAsia="zh-CN"/>
        </w:rPr>
        <w:t>铸管部内路人行道改造工程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146" w:tblpY="143"/>
        <w:tblOverlap w:val="never"/>
        <w:tblW w:w="5032"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49"/>
        <w:gridCol w:w="1762"/>
        <w:gridCol w:w="762"/>
        <w:gridCol w:w="983"/>
        <w:gridCol w:w="1352"/>
        <w:gridCol w:w="95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49"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序号</w:t>
            </w:r>
          </w:p>
        </w:tc>
        <w:tc>
          <w:tcPr>
            <w:tcW w:w="1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图号</w:t>
            </w:r>
          </w:p>
        </w:tc>
        <w:tc>
          <w:tcPr>
            <w:tcW w:w="98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单位</w:t>
            </w:r>
          </w:p>
        </w:tc>
        <w:tc>
          <w:tcPr>
            <w:tcW w:w="135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9586"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bookmarkStart w:id="3" w:name="_GoBack"/>
            <w:bookmarkEnd w:id="3"/>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4"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6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000000"/>
                <w:kern w:val="0"/>
                <w:sz w:val="22"/>
                <w:szCs w:val="22"/>
                <w:u w:val="none"/>
                <w:lang w:val="en-US" w:eastAsia="zh-CN" w:bidi="ar"/>
              </w:rPr>
              <w:t>原人行道砖拆除</w:t>
            </w:r>
          </w:p>
        </w:tc>
        <w:tc>
          <w:tcPr>
            <w:tcW w:w="762"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000000"/>
                <w:kern w:val="0"/>
                <w:sz w:val="22"/>
                <w:szCs w:val="22"/>
                <w:u w:val="none"/>
                <w:lang w:val="en-US" w:eastAsia="zh-CN" w:bidi="ar"/>
              </w:rPr>
              <w:t>220320375.01J01</w:t>
            </w:r>
          </w:p>
        </w:tc>
        <w:tc>
          <w:tcPr>
            <w:tcW w:w="9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u w:val="none"/>
                <w:lang w:val="en-US" w:eastAsia="zh-CN" w:bidi="ar"/>
              </w:rPr>
              <w:t>ｍ2</w:t>
            </w:r>
          </w:p>
        </w:tc>
        <w:tc>
          <w:tcPr>
            <w:tcW w:w="135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u w:val="none"/>
                <w:lang w:val="en-US" w:eastAsia="zh-CN" w:bidi="ar"/>
              </w:rPr>
              <w:t>900</w:t>
            </w:r>
          </w:p>
        </w:tc>
        <w:tc>
          <w:tcPr>
            <w:tcW w:w="958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2"/>
                <w:szCs w:val="22"/>
                <w:u w:val="none"/>
                <w:lang w:val="en-US" w:eastAsia="zh-CN" w:bidi="ar"/>
              </w:rPr>
              <w:t>拦标价：10元/ｍ2。包括人行道砖、砂垫层拆除，装车、外运等涉及的全部工序及人工费、机械费、材料费、措施费、不可竞争费、税金、水电费等全部费用。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砼浇筑</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ｍ3</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15</w:t>
            </w:r>
          </w:p>
        </w:tc>
        <w:tc>
          <w:tcPr>
            <w:tcW w:w="9586"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拦标价：2000元/ｍ3。包括卸车、运输、倒运、支模、对拉丝、浇筑、养生等涉及的全部工序及人工费、机械费、材料费、措施费、不可竞争费、税金、水电费等全部费用。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钢筋制安</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ｔ</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拦标价：2100元/ｔ。包括卸车、运输、倒运、制作、安装等涉及的全部工序及人工费、机械费、材料费(不含钢筋材料费)、措施费、不可竞争费、税金、水电费等全部费用。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植筋</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拦标价：6元/根。包括打孔、清理、安置钢筋、灌胶等涉及的全部工序及人工费、机械费、材料费、措施费、不可竞争费、税金、水电费等全部费用。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人行道砖铺设</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ｍ2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拦标价：97元/ｍ2。包括铺砂、铺砌块料面层，扫缝等涉及的全部工序及人工费、机械费、材料费、措施费、不可竞争费、税金、水电费等全部费用。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砼凿除</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ｍ3</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拦标价：770元/ｍ3。包括凿除、装车、外排等涉及的全部工序及人工费、机械费、材料费、措施费、不可竞争费、税金、水电费等全部费用。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埋件制安</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ｔ</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拦标价：13000元/ｔ。包括卸车、运输、倒运、制作、安装等涉及的全部工序及人工费、机械费、材料费、措施费、不可竞争费、税金、水电费等全部费用。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钢格板铺设</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ｍ2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拦标价：44元/ｍ2。包括卸车、运输、倒运、铺设等涉及的全部工序及人工费、机械费、材料费（不含钢格板材料费）、措施费、不可竞争费、税金、水电费等全部费用。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落水管下沉到水沟</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拦标价：550元/处。包括落水管加长、混凝土与砖拆除与恢复、开挖与回填等，装车、外运等涉及的全部工序及人工费、机械费、材料费、措施费、不可竞争费、税金、水电费等全部费用。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暂估金额</w:t>
            </w:r>
            <w:r>
              <w:rPr>
                <w:rFonts w:hint="eastAsia" w:ascii="宋体" w:hAnsi="宋体" w:eastAsia="宋体" w:cs="宋体"/>
                <w:i w:val="0"/>
                <w:iCs w:val="0"/>
                <w:color w:val="000000"/>
                <w:kern w:val="0"/>
                <w:sz w:val="24"/>
                <w:szCs w:val="24"/>
                <w:u w:val="single"/>
                <w:lang w:val="en-US" w:eastAsia="zh-CN" w:bidi="ar"/>
              </w:rPr>
              <w:t>20000</w:t>
            </w:r>
            <w:r>
              <w:rPr>
                <w:rFonts w:hint="eastAsia" w:ascii="宋体" w:hAnsi="宋体" w:eastAsia="宋体" w:cs="宋体"/>
                <w:i w:val="0"/>
                <w:iCs w:val="0"/>
                <w:color w:val="000000"/>
                <w:kern w:val="0"/>
                <w:sz w:val="24"/>
                <w:szCs w:val="24"/>
                <w:u w:val="none"/>
                <w:lang w:val="en-US" w:eastAsia="zh-CN" w:bidi="ar"/>
              </w:rPr>
              <w:t>元</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7853</Words>
  <Characters>8237</Characters>
  <Lines>80</Lines>
  <Paragraphs>22</Paragraphs>
  <TotalTime>1</TotalTime>
  <ScaleCrop>false</ScaleCrop>
  <LinksUpToDate>false</LinksUpToDate>
  <CharactersWithSpaces>8649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2022-05-13T08:03:20Z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