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0"/>
          <w:szCs w:val="30"/>
          <w:lang w:val="en-US" w:eastAsia="zh-CN"/>
        </w:rPr>
      </w:pPr>
      <w:r>
        <w:rPr>
          <w:rFonts w:hint="eastAsia" w:ascii="宋体" w:hAnsi="宋体"/>
          <w:sz w:val="30"/>
          <w:szCs w:val="30"/>
        </w:rPr>
        <w:t>径向锻精整集成改造土建工程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05</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23</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ZZCY-2022-05-01-144</w:t>
      </w:r>
    </w:p>
    <w:p>
      <w:pPr>
        <w:widowControl/>
        <w:shd w:val="clear" w:color="auto" w:fill="FFFFFF"/>
        <w:spacing w:line="440" w:lineRule="exact"/>
        <w:ind w:firstLine="482"/>
        <w:rPr>
          <w:rFonts w:hint="default"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三山经济开发区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sz w:val="24"/>
          <w:szCs w:val="24"/>
          <w:u w:val="none"/>
        </w:rPr>
        <w:t>。</w:t>
      </w:r>
      <w:r>
        <w:rPr>
          <w:rFonts w:hint="eastAsia" w:ascii="宋体" w:hAnsi="宋体"/>
          <w:bCs/>
          <w:sz w:val="24"/>
          <w:szCs w:val="24"/>
        </w:rPr>
        <w:t>投标人拟派</w:t>
      </w:r>
      <w:r>
        <w:rPr>
          <w:rFonts w:hint="eastAsia" w:hAnsi="宋体"/>
          <w:sz w:val="24"/>
          <w:szCs w:val="24"/>
        </w:rPr>
        <w:t>项目经理须具有</w:t>
      </w:r>
      <w:r>
        <w:rPr>
          <w:rFonts w:hint="eastAsia" w:hAnsi="宋体"/>
          <w:color w:val="FF0000"/>
          <w:sz w:val="24"/>
          <w:szCs w:val="24"/>
          <w:lang w:val="en-US" w:eastAsia="zh-CN"/>
        </w:rPr>
        <w:t>建筑</w:t>
      </w:r>
      <w:r>
        <w:rPr>
          <w:rFonts w:hint="eastAsia" w:hAnsi="宋体"/>
          <w:color w:val="FF0000"/>
          <w:sz w:val="24"/>
          <w:szCs w:val="24"/>
        </w:rPr>
        <w:t>工程</w:t>
      </w:r>
      <w:r>
        <w:rPr>
          <w:rFonts w:hint="eastAsia" w:hAnsi="宋体"/>
          <w:sz w:val="24"/>
          <w:szCs w:val="24"/>
        </w:rPr>
        <w:t>专业</w:t>
      </w:r>
      <w:r>
        <w:rPr>
          <w:rFonts w:hint="eastAsia" w:hAnsi="宋体"/>
          <w:color w:val="FF0000"/>
          <w:sz w:val="24"/>
          <w:szCs w:val="24"/>
          <w:lang w:val="en-US" w:eastAsia="zh-CN"/>
        </w:rPr>
        <w:t>二</w:t>
      </w:r>
      <w:r>
        <w:rPr>
          <w:rFonts w:hint="eastAsia" w:hAnsi="宋体"/>
          <w:color w:val="FF0000"/>
          <w:sz w:val="24"/>
          <w:szCs w:val="24"/>
        </w:rPr>
        <w:t>级</w:t>
      </w:r>
      <w:r>
        <w:rPr>
          <w:rFonts w:hint="eastAsia" w:hAnsi="宋体"/>
          <w:sz w:val="24"/>
          <w:szCs w:val="24"/>
        </w:rPr>
        <w:t>注册建造师执业资格</w:t>
      </w:r>
      <w:r>
        <w:rPr>
          <w:rFonts w:hint="eastAsia" w:hAnsi="宋体"/>
          <w:sz w:val="24"/>
          <w:szCs w:val="24"/>
          <w:highlight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05</w:t>
      </w:r>
      <w:r>
        <w:rPr>
          <w:rFonts w:hint="eastAsia" w:ascii="宋体" w:hAnsi="宋体"/>
          <w:bCs/>
          <w:sz w:val="24"/>
          <w:szCs w:val="24"/>
        </w:rPr>
        <w:t>月</w:t>
      </w:r>
      <w:r>
        <w:rPr>
          <w:rFonts w:hint="eastAsia" w:ascii="宋体" w:hAnsi="宋体"/>
          <w:bCs/>
          <w:color w:val="FF0000"/>
          <w:sz w:val="24"/>
          <w:szCs w:val="24"/>
          <w:lang w:val="en-US" w:eastAsia="zh-CN"/>
        </w:rPr>
        <w:t>23</w:t>
      </w:r>
      <w:r>
        <w:rPr>
          <w:rFonts w:hint="eastAsia" w:ascii="宋体" w:hAnsi="宋体"/>
          <w:bCs/>
          <w:sz w:val="24"/>
          <w:szCs w:val="24"/>
        </w:rPr>
        <w:t>日</w:t>
      </w:r>
      <w:r>
        <w:rPr>
          <w:rFonts w:hint="eastAsia" w:ascii="宋体" w:hAnsi="宋体"/>
          <w:bCs/>
          <w:color w:val="FF0000"/>
          <w:sz w:val="24"/>
          <w:szCs w:val="24"/>
          <w:lang w:val="en-US" w:eastAsia="zh-CN"/>
        </w:rPr>
        <w:t>17</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05</w:t>
      </w:r>
      <w:r>
        <w:rPr>
          <w:rFonts w:hint="eastAsia" w:ascii="宋体" w:hAnsi="宋体"/>
          <w:bCs/>
          <w:sz w:val="24"/>
          <w:szCs w:val="24"/>
        </w:rPr>
        <w:t>月</w:t>
      </w:r>
      <w:r>
        <w:rPr>
          <w:rFonts w:hint="eastAsia" w:ascii="宋体" w:hAnsi="宋体"/>
          <w:bCs/>
          <w:color w:val="FF0000"/>
          <w:sz w:val="24"/>
          <w:szCs w:val="24"/>
          <w:lang w:val="en-US" w:eastAsia="zh-CN"/>
        </w:rPr>
        <w:t>30</w:t>
      </w:r>
      <w:r>
        <w:rPr>
          <w:rFonts w:hint="eastAsia" w:ascii="宋体" w:hAnsi="宋体"/>
          <w:bCs/>
          <w:sz w:val="24"/>
          <w:szCs w:val="24"/>
        </w:rPr>
        <w:t>日</w:t>
      </w:r>
      <w:r>
        <w:rPr>
          <w:rFonts w:hint="eastAsia" w:ascii="宋体" w:hAnsi="宋体"/>
          <w:bCs/>
          <w:color w:val="FF0000"/>
          <w:sz w:val="24"/>
          <w:szCs w:val="24"/>
        </w:rPr>
        <w:t>1</w:t>
      </w:r>
      <w:r>
        <w:rPr>
          <w:rFonts w:hint="eastAsia" w:ascii="宋体" w:hAnsi="宋体"/>
          <w:bCs/>
          <w:color w:val="FF0000"/>
          <w:sz w:val="24"/>
          <w:szCs w:val="24"/>
          <w:lang w:val="en-US" w:eastAsia="zh-CN"/>
        </w:rPr>
        <w:t>7</w:t>
      </w:r>
      <w:r>
        <w:rPr>
          <w:rFonts w:hint="eastAsia" w:ascii="宋体" w:hAnsi="宋体"/>
          <w:bCs/>
          <w:color w:val="FF0000"/>
          <w:sz w:val="24"/>
          <w:szCs w:val="24"/>
        </w:rPr>
        <w:t>:00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01</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径向锻精整集成改造土建工程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rPr>
        <w:t>报名</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lang w:val="en-US" w:eastAsia="zh-CN"/>
        </w:rPr>
        <w:t>上传中铸网同时</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        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05</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30</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u w:val="single"/>
          <w:lang w:val="en-US" w:eastAsia="zh-CN"/>
        </w:rPr>
        <w:t>7</w:t>
      </w:r>
      <w:bookmarkStart w:id="3" w:name="_GoBack"/>
      <w:bookmarkEnd w:id="3"/>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径向锻精整集成改造土建工程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color w:val="FF0000"/>
          <w:sz w:val="24"/>
          <w:szCs w:val="24"/>
        </w:rPr>
        <w:t>径向锻精整集成改造土建工程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05</w:t>
      </w:r>
      <w:r>
        <w:rPr>
          <w:rFonts w:hint="eastAsia" w:ascii="宋体" w:hAnsi="宋体" w:cs="宋体"/>
          <w:bCs/>
          <w:color w:val="FF0000"/>
          <w:kern w:val="36"/>
        </w:rPr>
        <w:t>月</w:t>
      </w:r>
      <w:r>
        <w:rPr>
          <w:rFonts w:hint="eastAsia" w:ascii="宋体" w:hAnsi="宋体" w:cs="宋体"/>
          <w:bCs/>
          <w:color w:val="FF0000"/>
          <w:kern w:val="36"/>
          <w:u w:val="single"/>
          <w:lang w:val="en-US" w:eastAsia="zh-CN"/>
        </w:rPr>
        <w:t>30</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rPr>
          <w:rFonts w:hint="eastAsia" w:ascii="宋体" w:hAnsi="宋体"/>
          <w:bCs/>
          <w:lang w:val="en-US" w:eastAsia="zh-CN"/>
        </w:rPr>
      </w:pPr>
      <w:r>
        <w:rPr>
          <w:rFonts w:hint="eastAsia" w:ascii="宋体" w:hAnsi="宋体"/>
          <w:bCs/>
          <w:color w:val="FF0000"/>
          <w:lang w:val="en-US" w:eastAsia="zh-CN"/>
        </w:rPr>
        <w:t>投标保证金请缴纳到中铸网指定账号。</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lang w:val="en-US" w:eastAsia="zh-CN"/>
        </w:rPr>
      </w:pPr>
      <w:r>
        <w:rPr>
          <w:rFonts w:hint="eastAsia" w:ascii="宋体" w:hAnsi="宋体"/>
          <w:lang w:val="en-US" w:eastAsia="zh-CN"/>
        </w:rPr>
        <w:t>1.  发包人确认下发的图纸及投标方</w:t>
      </w:r>
      <w:r>
        <w:rPr>
          <w:rFonts w:hint="eastAsia" w:ascii="宋体" w:hAnsi="宋体"/>
          <w:color w:val="auto"/>
          <w:lang w:val="en-US" w:eastAsia="zh-CN"/>
        </w:rPr>
        <w:t>现场踏勘</w:t>
      </w:r>
      <w:r>
        <w:rPr>
          <w:rFonts w:hint="eastAsia" w:ascii="宋体" w:hAnsi="宋体"/>
          <w:lang w:val="en-US" w:eastAsia="zh-CN"/>
        </w:rPr>
        <w:t xml:space="preserve">。 </w:t>
      </w:r>
    </w:p>
    <w:p>
      <w:pPr>
        <w:numPr>
          <w:ilvl w:val="0"/>
          <w:numId w:val="0"/>
        </w:numPr>
        <w:spacing w:line="240" w:lineRule="auto"/>
        <w:rPr>
          <w:rFonts w:hint="eastAsia" w:ascii="宋体" w:hAnsi="宋体"/>
          <w:lang w:val="en-US" w:eastAsia="zh-CN"/>
        </w:rPr>
      </w:pPr>
      <w:r>
        <w:rPr>
          <w:rFonts w:hint="eastAsia" w:ascii="宋体" w:hAnsi="宋体"/>
          <w:lang w:val="en-US" w:eastAsia="zh-CN"/>
        </w:rPr>
        <w:t>2.  工程概况和估算工作量：径向锻精整集成改造土建工程，包含设备基础、C列线11~12轴轴柱改造、新建操作室及配套照明、地坪破除及恢复等施工。主要工作量：土方开挖约1600m3，土方回填约500m3，砼浇筑约750m3，钢筋制安约51t等</w:t>
      </w:r>
      <w:r>
        <w:rPr>
          <w:rFonts w:hint="eastAsia" w:ascii="宋体" w:hAnsi="宋体"/>
          <w:lang w:val="en-US" w:eastAsia="zh-CN"/>
        </w:rPr>
        <w:t>。</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3.  投标有效期:90天。</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b/>
        </w:rPr>
        <w:t>四、</w:t>
      </w:r>
      <w:r>
        <w:rPr>
          <w:rFonts w:hint="eastAsia" w:ascii="宋体" w:hAnsi="宋体"/>
          <w:b/>
          <w:lang w:val="en-US" w:eastAsia="zh-CN"/>
        </w:rPr>
        <w:t>工期：</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开工日期： 2022-06-10           （暂定）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lang w:val="en-US" w:eastAsia="zh-CN"/>
        </w:rPr>
        <w:t xml:space="preserve">竣工日期： 2022-09-08                                                         </w:t>
      </w:r>
    </w:p>
    <w:p>
      <w:pPr>
        <w:numPr>
          <w:ilvl w:val="0"/>
          <w:numId w:val="0"/>
        </w:numPr>
        <w:spacing w:before="156" w:beforeLines="50" w:after="156" w:afterLines="50" w:line="300" w:lineRule="auto"/>
        <w:rPr>
          <w:rFonts w:hint="eastAsia" w:ascii="宋体" w:hAnsi="宋体"/>
          <w:lang w:eastAsia="zh-CN"/>
        </w:rPr>
      </w:pPr>
      <w:r>
        <w:rPr>
          <w:rFonts w:hint="eastAsia" w:ascii="宋体" w:hAnsi="宋体"/>
          <w:lang w:val="en-US" w:eastAsia="zh-CN"/>
        </w:rPr>
        <w:t>合同工期总日历天数 90 天。</w:t>
      </w:r>
      <w:r>
        <w:rPr>
          <w:rFonts w:hint="eastAsia" w:ascii="宋体" w:hAnsi="宋体"/>
          <w:lang w:eastAsia="zh-CN"/>
        </w:rPr>
        <w:t>具体开工时间以现场条件具备，发包人书面通知为准。本工程工期紧，投标人应有充分人员、材料、机械准备，否则发包人有权视有关情况进行考核，并另行选择施工队伍或终止合同。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4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w:t>
      </w:r>
      <w:r>
        <w:rPr>
          <w:rFonts w:hint="eastAsia" w:ascii="宋体" w:hAnsi="宋体" w:cstheme="minorBidi"/>
          <w:kern w:val="2"/>
          <w:sz w:val="21"/>
          <w:szCs w:val="22"/>
          <w:lang w:val="en-US" w:eastAsia="zh-CN" w:bidi="ar-SA"/>
        </w:rPr>
        <w:t>3</w:t>
      </w:r>
      <w:r>
        <w:rPr>
          <w:rFonts w:hint="eastAsia" w:ascii="宋体" w:hAnsi="宋体" w:eastAsiaTheme="minorEastAsia" w:cstheme="minorBidi"/>
          <w:kern w:val="2"/>
          <w:sz w:val="21"/>
          <w:szCs w:val="22"/>
          <w:lang w:val="en-US" w:eastAsia="zh-CN" w:bidi="ar-SA"/>
        </w:rPr>
        <w:t>.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13</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w:t>
      </w:r>
      <w:r>
        <w:rPr>
          <w:rFonts w:hint="eastAsia" w:ascii="宋体" w:hAnsi="宋体" w:cs="宋体"/>
          <w:bCs/>
          <w:lang w:val="en-US" w:eastAsia="zh-CN"/>
        </w:rPr>
        <w:t>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ind w:left="570" w:leftChars="0" w:firstLineChars="0"/>
        <w:rPr>
          <w:rFonts w:ascii="宋体" w:hAnsi="宋体" w:cs="宋体"/>
        </w:rPr>
      </w:pPr>
      <w:r>
        <w:rPr>
          <w:rFonts w:hint="eastAsia" w:ascii="宋体" w:hAnsi="宋体" w:cs="宋体"/>
        </w:rPr>
        <w:t>投标文件未按规定加盖公章和签字。</w:t>
      </w:r>
    </w:p>
    <w:p>
      <w:pPr>
        <w:numPr>
          <w:ilvl w:val="0"/>
          <w:numId w:val="4"/>
        </w:numPr>
        <w:spacing w:line="360" w:lineRule="exact"/>
        <w:ind w:left="570" w:leftChars="0" w:firstLineChars="0"/>
        <w:rPr>
          <w:rFonts w:ascii="宋体" w:hAnsi="宋体" w:cs="宋体"/>
        </w:rPr>
      </w:pPr>
      <w:r>
        <w:rPr>
          <w:rFonts w:hint="eastAsia" w:ascii="宋体" w:hAnsi="宋体" w:cs="宋体"/>
        </w:rPr>
        <w:t>投标文件字迹模糊、无法辨认影响评标的。</w:t>
      </w:r>
    </w:p>
    <w:p>
      <w:pPr>
        <w:numPr>
          <w:ilvl w:val="0"/>
          <w:numId w:val="4"/>
        </w:numPr>
        <w:spacing w:line="360" w:lineRule="exact"/>
        <w:ind w:left="570" w:leftChars="0" w:firstLineChars="0"/>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ind w:left="570" w:leftChars="0" w:firstLineChars="0"/>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ind w:left="570" w:leftChars="0" w:firstLineChars="0"/>
        <w:rPr>
          <w:rFonts w:ascii="宋体" w:hAnsi="宋体" w:cs="宋体"/>
        </w:rPr>
      </w:pPr>
      <w:r>
        <w:rPr>
          <w:rFonts w:hint="eastAsia" w:ascii="宋体" w:hAnsi="宋体" w:cs="宋体"/>
        </w:rPr>
        <w:t>投标人企业资质不全或无资质的。</w:t>
      </w:r>
    </w:p>
    <w:p>
      <w:pPr>
        <w:numPr>
          <w:ilvl w:val="0"/>
          <w:numId w:val="4"/>
        </w:numPr>
        <w:spacing w:line="360" w:lineRule="exact"/>
        <w:ind w:left="570" w:leftChars="0" w:firstLineChars="0"/>
        <w:rPr>
          <w:rFonts w:ascii="宋体" w:hAnsi="宋体" w:cs="宋体"/>
        </w:rPr>
      </w:pPr>
      <w:r>
        <w:rPr>
          <w:rFonts w:hint="eastAsia" w:ascii="宋体" w:hAnsi="宋体" w:cs="宋体"/>
        </w:rPr>
        <w:t>附有招标人不能接受的条件的。</w:t>
      </w:r>
    </w:p>
    <w:p>
      <w:pPr>
        <w:numPr>
          <w:ilvl w:val="0"/>
          <w:numId w:val="4"/>
        </w:numPr>
        <w:spacing w:line="360" w:lineRule="exact"/>
        <w:ind w:left="570" w:leftChars="0" w:firstLineChars="0"/>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ind w:left="570" w:leftChars="0" w:firstLineChars="0"/>
        <w:rPr>
          <w:rFonts w:ascii="宋体" w:hAnsi="宋体" w:cs="宋体"/>
        </w:rPr>
      </w:pPr>
      <w:r>
        <w:rPr>
          <w:rFonts w:hint="eastAsia" w:ascii="宋体" w:hAnsi="宋体" w:cs="宋体"/>
        </w:rPr>
        <w:t>以联合体方式投标而无共同投标协议的。</w:t>
      </w:r>
    </w:p>
    <w:p>
      <w:pPr>
        <w:numPr>
          <w:ilvl w:val="0"/>
          <w:numId w:val="4"/>
        </w:numPr>
        <w:spacing w:line="360" w:lineRule="exact"/>
        <w:ind w:left="570" w:leftChars="0" w:firstLineChars="0"/>
        <w:rPr>
          <w:rFonts w:ascii="宋体" w:hAnsi="宋体" w:cs="宋体"/>
        </w:rPr>
      </w:pPr>
      <w:r>
        <w:rPr>
          <w:rFonts w:hint="eastAsia" w:ascii="宋体" w:hAnsi="宋体" w:cs="宋体"/>
        </w:rPr>
        <w:t>以他人名义投标的。</w:t>
      </w:r>
    </w:p>
    <w:p>
      <w:pPr>
        <w:numPr>
          <w:ilvl w:val="0"/>
          <w:numId w:val="4"/>
        </w:numPr>
        <w:spacing w:line="360" w:lineRule="exact"/>
        <w:ind w:left="570" w:leftChars="0" w:firstLineChars="0"/>
        <w:rPr>
          <w:rFonts w:ascii="宋体" w:hAnsi="宋体" w:cs="宋体"/>
        </w:rPr>
      </w:pPr>
      <w:r>
        <w:rPr>
          <w:rFonts w:hint="eastAsia" w:ascii="宋体" w:hAnsi="宋体" w:cs="宋体"/>
        </w:rPr>
        <w:t>未按招标文件要求提交投标保证金的。</w:t>
      </w:r>
    </w:p>
    <w:p>
      <w:pPr>
        <w:numPr>
          <w:ilvl w:val="0"/>
          <w:numId w:val="4"/>
        </w:numPr>
        <w:spacing w:line="360" w:lineRule="exact"/>
        <w:ind w:left="570" w:leftChars="0" w:firstLineChars="0"/>
        <w:rPr>
          <w:rFonts w:hint="default" w:eastAsiaTheme="minorEastAsia"/>
          <w:lang w:val="en-US" w:eastAsia="zh-CN"/>
        </w:rPr>
      </w:pPr>
      <w:r>
        <w:rPr>
          <w:rFonts w:hint="eastAsia" w:ascii="宋体" w:hAnsi="宋体" w:cs="宋体"/>
        </w:rPr>
        <w:t>投标人串通投标、弄虚作假或者以行贿、欺骗等不正当手段谋取中标的。</w:t>
      </w:r>
    </w:p>
    <w:p>
      <w:pPr>
        <w:numPr>
          <w:ilvl w:val="0"/>
          <w:numId w:val="4"/>
        </w:numPr>
        <w:spacing w:line="360" w:lineRule="exact"/>
        <w:ind w:left="570" w:leftChars="0" w:firstLineChars="0"/>
        <w:rPr>
          <w:rFonts w:hint="default" w:ascii="宋体" w:hAnsi="宋体" w:cs="宋体"/>
          <w:lang w:val="en-US" w:eastAsia="zh-CN"/>
        </w:rPr>
      </w:pPr>
      <w:r>
        <w:rPr>
          <w:rFonts w:hint="default" w:ascii="宋体" w:hAnsi="宋体" w:cs="宋体"/>
          <w:lang w:val="en-US" w:eastAsia="zh-CN"/>
        </w:rPr>
        <w:t>被国家公共信用机构(国家公共信用信息中心、信用中国）列入失信名单的企业或个人实际控制的企业</w:t>
      </w:r>
      <w:r>
        <w:rPr>
          <w:rFonts w:hint="eastAsia" w:ascii="宋体" w:hAnsi="宋体" w:cs="宋体"/>
          <w:lang w:val="en-US" w:eastAsia="zh-CN"/>
        </w:rPr>
        <w:t>。</w:t>
      </w:r>
    </w:p>
    <w:p>
      <w:pPr>
        <w:numPr>
          <w:ilvl w:val="0"/>
          <w:numId w:val="4"/>
        </w:numPr>
        <w:spacing w:line="360" w:lineRule="exact"/>
        <w:ind w:left="570" w:leftChars="0" w:hanging="360" w:firstLineChars="0"/>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w:t>
      </w:r>
      <w:r>
        <w:rPr>
          <w:rFonts w:hint="eastAsia" w:ascii="宋体" w:hAnsi="宋体"/>
          <w:bCs/>
          <w:lang w:val="en-US" w:eastAsia="zh-CN"/>
        </w:rPr>
        <w:t>提交</w:t>
      </w:r>
      <w:r>
        <w:rPr>
          <w:rFonts w:hint="eastAsia" w:ascii="宋体" w:hAnsi="宋体"/>
          <w:bCs/>
        </w:rPr>
        <w:t>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 投标书应含有上述所列第五、六、七项相应内容。</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 技术标书除按通常做法外，有以下补充约定：</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（1）有本工程项目经理和副经理名单及在投标人公司的任职说明。项目部的设置和施工人员的组成应有详细说明。</w:t>
      </w:r>
    </w:p>
    <w:p>
      <w:pPr>
        <w:spacing w:line="360" w:lineRule="exact"/>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3. 任何情况下标书开标后不予退还，投标费用自理。报价文件须单独上传报价清单（投标管家附件上传功能），并填写报价汇总表。</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4. 投标商应在开标前将投标文件上传中铸投标工具，逾期未上传的都将视为弃权。</w:t>
      </w:r>
    </w:p>
    <w:p>
      <w:pPr>
        <w:spacing w:line="360" w:lineRule="exact"/>
        <w:ind w:firstLine="210" w:firstLineChars="10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5. 投标人不得在开标当日至投标有效期满前撤回投标文件，否则其投标保证金将不予退还。</w:t>
      </w:r>
    </w:p>
    <w:p>
      <w:pPr>
        <w:pStyle w:val="2"/>
        <w:ind w:left="0" w:leftChars="0" w:firstLine="0" w:firstLineChars="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6. 上传文件共分三个部分（技术标、商务标、价格标），上传结束后确认收到三份回执（技术标、商务标、价格标）。</w:t>
      </w:r>
    </w:p>
    <w:p>
      <w:pPr>
        <w:pStyle w:val="2"/>
        <w:ind w:left="0" w:leftChars="0" w:firstLine="0" w:firstLineChars="0"/>
        <w:rPr>
          <w:rFonts w:hint="default"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 xml:space="preserve">  7. 评标过程中，当报价总价与分项报价累计不一致时，以分项报价累计为准。</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color w:val="000000"/>
        </w:rPr>
      </w:pPr>
      <w:r>
        <w:rPr>
          <w:rFonts w:hint="eastAsia" w:hAnsi="宋体"/>
        </w:rPr>
        <w:t>1.</w:t>
      </w:r>
      <w:r>
        <w:rPr>
          <w:rFonts w:hint="eastAsia" w:ascii="宋体" w:hAnsi="宋体" w:cs="宋体"/>
          <w:color w:val="000000"/>
        </w:rPr>
        <w:t xml:space="preserve"> 因承包人原因，节点工期每延误1天，承包人向发包人支付违约金</w:t>
      </w:r>
      <w:r>
        <w:rPr>
          <w:rFonts w:hint="eastAsia" w:ascii="宋体" w:hAnsi="宋体" w:cs="宋体"/>
          <w:color w:val="FF0000"/>
          <w:lang w:val="en-US" w:eastAsia="zh-CN"/>
        </w:rPr>
        <w:t>贰仟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2</w:t>
      </w:r>
      <w:r>
        <w:rPr>
          <w:rFonts w:hint="eastAsia" w:ascii="宋体" w:hAnsi="宋体" w:cs="宋体"/>
          <w:color w:val="000000"/>
        </w:rPr>
        <w:t>000元整）。竣工工期每延误1天，承包人向发包人支付违约金</w:t>
      </w:r>
      <w:r>
        <w:rPr>
          <w:rFonts w:hint="eastAsia" w:ascii="宋体" w:hAnsi="宋体" w:cs="宋体"/>
          <w:color w:val="FF0000"/>
          <w:lang w:val="en-US" w:eastAsia="zh-CN"/>
        </w:rPr>
        <w:t>伍仟</w:t>
      </w:r>
      <w:r>
        <w:rPr>
          <w:rFonts w:hint="eastAsia" w:ascii="宋体" w:hAnsi="宋体" w:cs="宋体"/>
          <w:color w:val="FF0000"/>
        </w:rPr>
        <w:t>圆整</w:t>
      </w:r>
      <w:r>
        <w:rPr>
          <w:rFonts w:hint="eastAsia" w:ascii="宋体" w:hAnsi="宋体" w:cs="宋体"/>
          <w:color w:val="000000"/>
        </w:rPr>
        <w:t>（￥：</w:t>
      </w:r>
      <w:r>
        <w:rPr>
          <w:rFonts w:hint="eastAsia" w:ascii="宋体" w:hAnsi="宋体" w:cs="宋体"/>
          <w:color w:val="000000"/>
          <w:lang w:val="en-US" w:eastAsia="zh-CN"/>
        </w:rPr>
        <w:t>5</w:t>
      </w:r>
      <w:r>
        <w:rPr>
          <w:rFonts w:hint="eastAsia" w:ascii="宋体" w:hAnsi="宋体" w:cs="宋体"/>
          <w:color w:val="000000"/>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本项目拦标价详见报价单，超过综合单价拦标价及低于优惠率拦标价的做废标处理</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hint="eastAsia" w:ascii="宋体" w:hAnsi="宋体"/>
          <w:b/>
          <w:bCs/>
          <w:sz w:val="36"/>
          <w:szCs w:val="36"/>
        </w:rPr>
      </w:pPr>
      <w:r>
        <w:rPr>
          <w:rFonts w:hint="eastAsia"/>
          <w:b/>
          <w:bCs/>
          <w:sz w:val="36"/>
          <w:szCs w:val="36"/>
          <w:lang w:eastAsia="zh-CN"/>
        </w:rPr>
        <w:t>径向锻精整集成改造土建工程</w:t>
      </w:r>
      <w:r>
        <w:rPr>
          <w:rFonts w:hint="eastAsia" w:ascii="宋体" w:hAnsi="宋体"/>
          <w:b/>
          <w:bCs/>
          <w:sz w:val="36"/>
          <w:szCs w:val="36"/>
        </w:rPr>
        <w:t>报价单</w:t>
      </w:r>
    </w:p>
    <w:tbl>
      <w:tblPr>
        <w:tblStyle w:val="13"/>
        <w:tblW w:w="15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732"/>
        <w:gridCol w:w="573"/>
        <w:gridCol w:w="954"/>
        <w:gridCol w:w="1241"/>
        <w:gridCol w:w="1718"/>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0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1732"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573"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954"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241" w:type="dxa"/>
            <w:noWrap w:val="0"/>
            <w:vAlign w:val="center"/>
          </w:tcPr>
          <w:p>
            <w:pPr>
              <w:spacing w:line="300" w:lineRule="auto"/>
              <w:jc w:val="center"/>
              <w:rPr>
                <w:rFonts w:hint="default"/>
                <w:kern w:val="2"/>
                <w:sz w:val="21"/>
                <w:lang w:val="en-US" w:eastAsia="zh-CN" w:bidi="ar-SA"/>
              </w:rPr>
            </w:pPr>
            <w:r>
              <w:rPr>
                <w:rFonts w:hint="eastAsia" w:ascii="宋体" w:hAnsi="宋体" w:eastAsia="宋体" w:cs="宋体"/>
                <w:sz w:val="24"/>
                <w:szCs w:val="24"/>
                <w:lang w:val="en-US" w:eastAsia="zh-CN"/>
              </w:rPr>
              <w:t>拦标价</w:t>
            </w:r>
          </w:p>
        </w:tc>
        <w:tc>
          <w:tcPr>
            <w:tcW w:w="1718" w:type="dxa"/>
            <w:noWrap w:val="0"/>
            <w:vAlign w:val="center"/>
          </w:tcPr>
          <w:p>
            <w:pPr>
              <w:spacing w:line="30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报价</w:t>
            </w:r>
          </w:p>
        </w:tc>
        <w:tc>
          <w:tcPr>
            <w:tcW w:w="8197"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020" w:type="dxa"/>
            <w:gridSpan w:val="7"/>
            <w:noWrap w:val="0"/>
            <w:vAlign w:val="center"/>
          </w:tcPr>
          <w:p>
            <w:pPr>
              <w:jc w:val="left"/>
              <w:rPr>
                <w:rFonts w:ascii="宋体" w:hAnsi="宋体" w:cs="宋体"/>
                <w:sz w:val="24"/>
                <w:szCs w:val="24"/>
              </w:rPr>
            </w:pPr>
            <w:r>
              <w:rPr>
                <w:rFonts w:hint="eastAsia" w:ascii="宋体" w:hAnsi="宋体" w:cs="宋体"/>
                <w:sz w:val="24"/>
                <w:szCs w:val="24"/>
              </w:rPr>
              <w:t>一、单价</w:t>
            </w:r>
            <w:r>
              <w:rPr>
                <w:rFonts w:hint="eastAsia" w:ascii="宋体" w:hAnsi="宋体" w:cs="宋体"/>
                <w:sz w:val="24"/>
                <w:szCs w:val="24"/>
                <w:lang w:val="en-US" w:eastAsia="zh-CN"/>
              </w:rPr>
              <w:t>包干</w:t>
            </w:r>
            <w:r>
              <w:rPr>
                <w:rFonts w:hint="eastAsia" w:ascii="宋体" w:hAnsi="宋体" w:cs="宋体"/>
                <w:sz w:val="24"/>
                <w:szCs w:val="24"/>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0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土方开挖</w:t>
            </w:r>
          </w:p>
        </w:tc>
        <w:tc>
          <w:tcPr>
            <w:tcW w:w="573"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rPr>
            </w:pPr>
            <w:r>
              <w:rPr>
                <w:rFonts w:hint="eastAsia" w:ascii="宋体" w:hAnsi="宋体" w:eastAsia="宋体" w:cs="宋体"/>
                <w:i w:val="0"/>
                <w:iCs w:val="0"/>
                <w:color w:val="000000"/>
                <w:kern w:val="0"/>
                <w:sz w:val="20"/>
                <w:szCs w:val="20"/>
                <w:u w:val="none"/>
                <w:lang w:val="en-US" w:eastAsia="zh-CN" w:bidi="ar"/>
              </w:rPr>
              <w:t>m3</w:t>
            </w:r>
          </w:p>
        </w:tc>
        <w:tc>
          <w:tcPr>
            <w:tcW w:w="954" w:type="dxa"/>
            <w:noWrap w:val="0"/>
            <w:vAlign w:val="center"/>
          </w:tcPr>
          <w:p>
            <w:pPr>
              <w:keepNext w:val="0"/>
              <w:keepLines w:val="0"/>
              <w:widowControl/>
              <w:suppressLineNumbers w:val="0"/>
              <w:jc w:val="center"/>
              <w:textAlignment w:val="center"/>
              <w:rPr>
                <w:rFonts w:hint="default" w:ascii="宋体" w:hAnsi="宋体" w:cs="宋体"/>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1600</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718" w:type="dxa"/>
            <w:noWrap w:val="0"/>
            <w:vAlign w:val="center"/>
          </w:tcPr>
          <w:p>
            <w:pPr>
              <w:widowControl/>
              <w:wordWrap/>
              <w:jc w:val="righ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m3</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包括开挖、装车、外排、人工清底等涉及的全部工序及人工费、机械费、材料费、措施费、不可竞争费、税金、水电费等全部费用。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0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原地面钢筋砼破除</w:t>
            </w:r>
          </w:p>
        </w:tc>
        <w:tc>
          <w:tcPr>
            <w:tcW w:w="573" w:type="dxa"/>
            <w:noWrap w:val="0"/>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ｍ3</w:t>
            </w:r>
          </w:p>
        </w:tc>
        <w:tc>
          <w:tcPr>
            <w:tcW w:w="954"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250</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18" w:type="dxa"/>
            <w:noWrap w:val="0"/>
            <w:vAlign w:val="center"/>
          </w:tcPr>
          <w:p>
            <w:pPr>
              <w:widowControl/>
              <w:jc w:val="right"/>
              <w:rPr>
                <w:rFonts w:ascii="宋体" w:hAnsi="宋体" w:cs="宋体"/>
                <w:sz w:val="24"/>
                <w:szCs w:val="24"/>
                <w:u w:val="single"/>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m3</w:t>
            </w:r>
          </w:p>
        </w:tc>
        <w:tc>
          <w:tcPr>
            <w:tcW w:w="8197" w:type="dxa"/>
            <w:noWrap w:val="0"/>
            <w:vAlign w:val="center"/>
          </w:tcPr>
          <w:p>
            <w:pPr>
              <w:keepNext w:val="0"/>
              <w:keepLines w:val="0"/>
              <w:widowControl/>
              <w:suppressLineNumbers w:val="0"/>
              <w:jc w:val="both"/>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0"/>
                <w:szCs w:val="20"/>
                <w:u w:val="none"/>
                <w:lang w:val="en-US" w:eastAsia="zh-CN" w:bidi="ar"/>
              </w:rPr>
              <w:t>包括钢筋砼地面切缝、破除、装车、外排、废旧钢筋收集等涉及的全部工序及人工费、机械费、材料费、措施费、不可竞争费、税金、水电费等全部费用。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05"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3</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土方回填</w:t>
            </w:r>
          </w:p>
        </w:tc>
        <w:tc>
          <w:tcPr>
            <w:tcW w:w="573" w:type="dxa"/>
            <w:noWrap w:val="0"/>
            <w:vAlign w:val="center"/>
          </w:tcPr>
          <w:p>
            <w:pPr>
              <w:keepNext w:val="0"/>
              <w:keepLines w:val="0"/>
              <w:widowControl/>
              <w:suppressLineNumbers w:val="0"/>
              <w:jc w:val="center"/>
              <w:textAlignment w:val="center"/>
              <w:rPr>
                <w:rFonts w:hint="eastAsia" w:ascii="宋体" w:hAnsi="宋体" w:cs="宋体"/>
                <w:sz w:val="24"/>
                <w:szCs w:val="24"/>
              </w:rPr>
            </w:pPr>
            <w:r>
              <w:rPr>
                <w:rFonts w:hint="eastAsia" w:ascii="宋体" w:hAnsi="宋体" w:eastAsia="宋体" w:cs="宋体"/>
                <w:i w:val="0"/>
                <w:iCs w:val="0"/>
                <w:color w:val="000000"/>
                <w:kern w:val="0"/>
                <w:sz w:val="20"/>
                <w:szCs w:val="20"/>
                <w:u w:val="none"/>
                <w:lang w:val="en-US" w:eastAsia="zh-CN" w:bidi="ar"/>
              </w:rPr>
              <w:t>m3</w:t>
            </w:r>
          </w:p>
        </w:tc>
        <w:tc>
          <w:tcPr>
            <w:tcW w:w="954"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1718"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m3</w:t>
            </w:r>
          </w:p>
        </w:tc>
        <w:tc>
          <w:tcPr>
            <w:tcW w:w="8197" w:type="dxa"/>
            <w:noWrap w:val="0"/>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包括装车、运输、回填、平整、夯实等涉及的全部工序及人工费、机械费、材料费、措施费、不可竞争费、税金、水电费等全部费用。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0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1732"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iCs w:val="0"/>
                <w:color w:val="000000"/>
                <w:kern w:val="0"/>
                <w:sz w:val="18"/>
                <w:szCs w:val="18"/>
                <w:u w:val="none"/>
                <w:lang w:val="en-US" w:eastAsia="zh-CN" w:bidi="ar"/>
              </w:rPr>
              <w:t>片石垫层</w:t>
            </w:r>
          </w:p>
        </w:tc>
        <w:tc>
          <w:tcPr>
            <w:tcW w:w="573"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iCs w:val="0"/>
                <w:color w:val="000000"/>
                <w:kern w:val="0"/>
                <w:sz w:val="20"/>
                <w:szCs w:val="20"/>
                <w:u w:val="none"/>
                <w:lang w:val="en-US" w:eastAsia="zh-CN" w:bidi="ar"/>
              </w:rPr>
              <w:t>ｍ3</w:t>
            </w:r>
          </w:p>
        </w:tc>
        <w:tc>
          <w:tcPr>
            <w:tcW w:w="954" w:type="dxa"/>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130</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718"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m3</w:t>
            </w:r>
          </w:p>
        </w:tc>
        <w:tc>
          <w:tcPr>
            <w:tcW w:w="819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i w:val="0"/>
                <w:iCs w:val="0"/>
                <w:color w:val="000000"/>
                <w:kern w:val="0"/>
                <w:sz w:val="20"/>
                <w:szCs w:val="20"/>
                <w:u w:val="none"/>
                <w:lang w:val="en-US" w:eastAsia="zh-CN" w:bidi="ar"/>
              </w:rPr>
              <w:t>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732" w:type="dxa"/>
            <w:noWrap w:val="0"/>
            <w:vAlign w:val="center"/>
          </w:tcPr>
          <w:p>
            <w:pPr>
              <w:keepNext w:val="0"/>
              <w:keepLines w:val="0"/>
              <w:widowControl/>
              <w:suppressLineNumbers w:val="0"/>
              <w:jc w:val="left"/>
              <w:textAlignment w:val="center"/>
              <w:rPr>
                <w:rFonts w:hint="eastAsia" w:ascii="宋体" w:hAnsi="宋体" w:cs="宋体"/>
                <w:color w:val="000000"/>
                <w:kern w:val="0"/>
                <w:sz w:val="24"/>
                <w:szCs w:val="24"/>
                <w:lang w:val="en-US" w:eastAsia="zh-CN" w:bidi="ar"/>
              </w:rPr>
            </w:pPr>
            <w:r>
              <w:rPr>
                <w:rFonts w:hint="eastAsia" w:ascii="宋体" w:hAnsi="宋体" w:eastAsia="宋体" w:cs="宋体"/>
                <w:i w:val="0"/>
                <w:iCs w:val="0"/>
                <w:color w:val="000000"/>
                <w:kern w:val="0"/>
                <w:sz w:val="18"/>
                <w:szCs w:val="18"/>
                <w:u w:val="none"/>
                <w:lang w:val="en-US" w:eastAsia="zh-CN" w:bidi="ar"/>
              </w:rPr>
              <w:t>级配碎石垫层</w:t>
            </w:r>
          </w:p>
        </w:tc>
        <w:tc>
          <w:tcPr>
            <w:tcW w:w="573"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m3</w:t>
            </w:r>
          </w:p>
        </w:tc>
        <w:tc>
          <w:tcPr>
            <w:tcW w:w="954" w:type="dxa"/>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280</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410</w:t>
            </w:r>
          </w:p>
        </w:tc>
        <w:tc>
          <w:tcPr>
            <w:tcW w:w="1718"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m3</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包括装车、运输、拌和、铺设、平整、夯实等涉及的全部工序及人工费、机械费、材料费、措施费、不可竞争费、税金、水电费等全部费用。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732" w:type="dxa"/>
            <w:noWrap w:val="0"/>
            <w:vAlign w:val="center"/>
          </w:tcPr>
          <w:p>
            <w:pPr>
              <w:keepNext w:val="0"/>
              <w:keepLines w:val="0"/>
              <w:widowControl/>
              <w:suppressLineNumbers w:val="0"/>
              <w:jc w:val="left"/>
              <w:textAlignment w:val="center"/>
              <w:rPr>
                <w:rFonts w:hint="eastAsia"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砼浇筑</w:t>
            </w:r>
          </w:p>
        </w:tc>
        <w:tc>
          <w:tcPr>
            <w:tcW w:w="573" w:type="dxa"/>
            <w:noWrap w:val="0"/>
            <w:vAlign w:val="center"/>
          </w:tcPr>
          <w:p>
            <w:pPr>
              <w:keepNext w:val="0"/>
              <w:keepLines w:val="0"/>
              <w:widowControl/>
              <w:suppressLineNumbers w:val="0"/>
              <w:jc w:val="center"/>
              <w:textAlignment w:val="center"/>
              <w:rPr>
                <w:rFonts w:hint="default" w:ascii="宋体" w:hAnsi="宋体" w:cs="宋体"/>
                <w:sz w:val="24"/>
                <w:szCs w:val="24"/>
                <w:vertAlign w:val="superscript"/>
                <w:lang w:val="en-US" w:eastAsia="zh-CN"/>
              </w:rPr>
            </w:pPr>
            <w:r>
              <w:rPr>
                <w:rFonts w:hint="eastAsia" w:ascii="宋体" w:hAnsi="宋体" w:eastAsia="宋体" w:cs="宋体"/>
                <w:i w:val="0"/>
                <w:iCs w:val="0"/>
                <w:color w:val="000000"/>
                <w:kern w:val="0"/>
                <w:sz w:val="20"/>
                <w:szCs w:val="20"/>
                <w:u w:val="none"/>
                <w:lang w:val="en-US" w:eastAsia="zh-CN" w:bidi="ar"/>
              </w:rPr>
              <w:t>m3</w:t>
            </w:r>
          </w:p>
        </w:tc>
        <w:tc>
          <w:tcPr>
            <w:tcW w:w="954" w:type="dxa"/>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750</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950</w:t>
            </w:r>
          </w:p>
        </w:tc>
        <w:tc>
          <w:tcPr>
            <w:tcW w:w="1718"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m3</w:t>
            </w:r>
          </w:p>
        </w:tc>
        <w:tc>
          <w:tcPr>
            <w:tcW w:w="8197" w:type="dxa"/>
            <w:noWrap w:val="0"/>
            <w:vAlign w:val="center"/>
          </w:tcPr>
          <w:p>
            <w:pPr>
              <w:keepNext w:val="0"/>
              <w:keepLines w:val="0"/>
              <w:widowControl/>
              <w:suppressLineNumbers w:val="0"/>
              <w:jc w:val="left"/>
              <w:textAlignment w:val="center"/>
              <w:rPr>
                <w:rFonts w:hint="default" w:ascii="宋体" w:hAnsi="宋体" w:cs="宋体"/>
                <w:color w:val="auto"/>
                <w:kern w:val="0"/>
                <w:sz w:val="21"/>
                <w:szCs w:val="21"/>
                <w:lang w:val="en-US" w:bidi="ar"/>
              </w:rPr>
            </w:pPr>
            <w:r>
              <w:rPr>
                <w:rFonts w:hint="eastAsia" w:ascii="宋体" w:hAnsi="宋体" w:eastAsia="宋体" w:cs="宋体"/>
                <w:i w:val="0"/>
                <w:iCs w:val="0"/>
                <w:color w:val="000000"/>
                <w:kern w:val="0"/>
                <w:sz w:val="20"/>
                <w:szCs w:val="20"/>
                <w:u w:val="none"/>
                <w:lang w:val="en-US" w:eastAsia="zh-CN" w:bidi="ar"/>
              </w:rPr>
              <w:t>包括卸车、运输、倒运、支模、对拉丝、浇筑、脚手架、养生、伸缩缝施工等涉及的全部工序及人工费、机械费、材料费、措施费、不可竞争费、税金、水电费等全部费用。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05"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1732" w:type="dxa"/>
            <w:noWrap w:val="0"/>
            <w:vAlign w:val="center"/>
          </w:tcPr>
          <w:p>
            <w:pPr>
              <w:keepNext w:val="0"/>
              <w:keepLines w:val="0"/>
              <w:widowControl/>
              <w:suppressLineNumbers w:val="0"/>
              <w:jc w:val="left"/>
              <w:textAlignment w:val="center"/>
              <w:rPr>
                <w:rFonts w:hint="default" w:ascii="宋体" w:hAnsi="宋体" w:cs="宋体"/>
                <w:color w:val="000000"/>
                <w:kern w:val="0"/>
                <w:sz w:val="28"/>
                <w:szCs w:val="28"/>
                <w:lang w:val="en-US" w:eastAsia="zh-CN" w:bidi="ar"/>
              </w:rPr>
            </w:pPr>
            <w:r>
              <w:rPr>
                <w:rFonts w:hint="eastAsia" w:ascii="宋体" w:hAnsi="宋体" w:eastAsia="宋体" w:cs="宋体"/>
                <w:i w:val="0"/>
                <w:iCs w:val="0"/>
                <w:color w:val="000000"/>
                <w:kern w:val="0"/>
                <w:sz w:val="20"/>
                <w:szCs w:val="20"/>
                <w:u w:val="none"/>
                <w:lang w:val="en-US" w:eastAsia="zh-CN" w:bidi="ar"/>
              </w:rPr>
              <w:t>钢筋制安</w:t>
            </w:r>
          </w:p>
        </w:tc>
        <w:tc>
          <w:tcPr>
            <w:tcW w:w="573" w:type="dxa"/>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t</w:t>
            </w:r>
          </w:p>
        </w:tc>
        <w:tc>
          <w:tcPr>
            <w:tcW w:w="954" w:type="dxa"/>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1650</w:t>
            </w:r>
          </w:p>
        </w:tc>
        <w:tc>
          <w:tcPr>
            <w:tcW w:w="1718"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t</w:t>
            </w:r>
          </w:p>
        </w:tc>
        <w:tc>
          <w:tcPr>
            <w:tcW w:w="8197" w:type="dxa"/>
            <w:noWrap w:val="0"/>
            <w:vAlign w:val="center"/>
          </w:tcPr>
          <w:p>
            <w:pPr>
              <w:keepNext w:val="0"/>
              <w:keepLines w:val="0"/>
              <w:widowControl/>
              <w:suppressLineNumbers w:val="0"/>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包括卸车、运输、倒运、制作、安装等涉及的全部工序及人工费、机械费、材料费(不含钢筋材料费)、措施费、不可竞争费、税金、水电费等全部费用。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732"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灌浆料二次灌浆</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ｍ3</w:t>
            </w:r>
          </w:p>
        </w:tc>
        <w:tc>
          <w:tcPr>
            <w:tcW w:w="95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10000</w:t>
            </w:r>
          </w:p>
        </w:tc>
        <w:tc>
          <w:tcPr>
            <w:tcW w:w="1718" w:type="dxa"/>
            <w:noWrap w:val="0"/>
            <w:vAlign w:val="center"/>
          </w:tcPr>
          <w:p>
            <w:pPr>
              <w:widowControl/>
              <w:jc w:val="right"/>
              <w:rPr>
                <w:rFonts w:hint="default" w:ascii="宋体" w:hAnsi="宋体" w:cs="宋体"/>
                <w:color w:val="000000"/>
                <w:kern w:val="0"/>
                <w:sz w:val="21"/>
                <w:szCs w:val="21"/>
                <w:u w:val="single"/>
                <w:lang w:val="en-US" w:eastAsia="zh-CN"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m3</w:t>
            </w:r>
          </w:p>
        </w:tc>
        <w:tc>
          <w:tcPr>
            <w:tcW w:w="819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包括清理、湿润基础表面、模板、灌浆等涉及的全部工序及人工费、机械费、材料费、措施费、不可竞争费、税金、水电费等全部费用。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预留螺栓孔</w:t>
            </w:r>
          </w:p>
        </w:tc>
        <w:tc>
          <w:tcPr>
            <w:tcW w:w="573"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95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750</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1718" w:type="dxa"/>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元/个</w:t>
            </w:r>
          </w:p>
        </w:tc>
        <w:tc>
          <w:tcPr>
            <w:tcW w:w="819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包括定位、模板、养护等涉及的全部工序及人工费、机械费、材料费、措施费、不可竞争费、税金、水电费等全部费用。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05"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32"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预埋件、螺栓</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t</w:t>
            </w:r>
          </w:p>
        </w:tc>
        <w:tc>
          <w:tcPr>
            <w:tcW w:w="95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1" w:type="dxa"/>
            <w:noWrap w:val="0"/>
            <w:vAlign w:val="center"/>
          </w:tcPr>
          <w:p>
            <w:pPr>
              <w:keepNext w:val="0"/>
              <w:keepLines w:val="0"/>
              <w:widowControl/>
              <w:suppressLineNumbers w:val="0"/>
              <w:jc w:val="center"/>
              <w:textAlignment w:val="center"/>
              <w:rPr>
                <w:rFonts w:hint="eastAsia" w:ascii="宋体" w:hAnsi="宋体" w:cs="宋体"/>
                <w:color w:val="auto"/>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12000</w:t>
            </w:r>
          </w:p>
        </w:tc>
        <w:tc>
          <w:tcPr>
            <w:tcW w:w="1718"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val="en-US" w:eastAsia="zh-CN"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t</w:t>
            </w:r>
          </w:p>
        </w:tc>
        <w:tc>
          <w:tcPr>
            <w:tcW w:w="819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预埋DN150镀锌管</w:t>
            </w:r>
          </w:p>
        </w:tc>
        <w:tc>
          <w:tcPr>
            <w:tcW w:w="573"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ｍ</w:t>
            </w:r>
          </w:p>
        </w:tc>
        <w:tc>
          <w:tcPr>
            <w:tcW w:w="954"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241" w:type="dxa"/>
            <w:noWrap w:val="0"/>
            <w:vAlign w:val="center"/>
          </w:tcPr>
          <w:p>
            <w:pPr>
              <w:keepNext w:val="0"/>
              <w:keepLines w:val="0"/>
              <w:widowControl/>
              <w:suppressLineNumbers w:val="0"/>
              <w:jc w:val="center"/>
              <w:textAlignment w:val="center"/>
              <w:rPr>
                <w:rFonts w:hint="eastAsia" w:ascii="宋体" w:hAnsi="宋体" w:cs="宋体"/>
                <w:color w:val="auto"/>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1718" w:type="dxa"/>
            <w:noWrap w:val="0"/>
            <w:vAlign w:val="center"/>
          </w:tcPr>
          <w:p>
            <w:pPr>
              <w:keepNext w:val="0"/>
              <w:keepLines w:val="0"/>
              <w:widowControl/>
              <w:suppressLineNumbers w:val="0"/>
              <w:jc w:val="right"/>
              <w:textAlignment w:val="center"/>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573"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t</w:t>
            </w:r>
          </w:p>
        </w:tc>
        <w:tc>
          <w:tcPr>
            <w:tcW w:w="954"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13000</w:t>
            </w:r>
          </w:p>
        </w:tc>
        <w:tc>
          <w:tcPr>
            <w:tcW w:w="1718" w:type="dxa"/>
            <w:noWrap w:val="0"/>
            <w:vAlign w:val="center"/>
          </w:tcPr>
          <w:p>
            <w:pPr>
              <w:keepNext w:val="0"/>
              <w:keepLines w:val="0"/>
              <w:widowControl/>
              <w:suppressLineNumbers w:val="0"/>
              <w:jc w:val="right"/>
              <w:textAlignment w:val="center"/>
              <w:rPr>
                <w:rFonts w:hint="default" w:ascii="宋体" w:hAnsi="宋体" w:cs="宋体"/>
                <w:color w:val="000000"/>
                <w:kern w:val="0"/>
                <w:sz w:val="24"/>
                <w:szCs w:val="24"/>
                <w:u w:val="single"/>
                <w:lang w:val="en-US"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t</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制作、安装、除锈刷漆、脚手架等涉及的全部工序及人工费、机械费、材料费、措施费、不可竞争费、税金、水电费等全部费用。包含电缆沟支架、钢梯、栏杆、电缆沟盖板、操作室结构钢框架、钢桁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碎石垫层</w:t>
            </w:r>
          </w:p>
        </w:tc>
        <w:tc>
          <w:tcPr>
            <w:tcW w:w="573"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m3</w:t>
            </w:r>
          </w:p>
        </w:tc>
        <w:tc>
          <w:tcPr>
            <w:tcW w:w="954"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1718" w:type="dxa"/>
            <w:noWrap w:val="0"/>
            <w:vAlign w:val="center"/>
          </w:tcPr>
          <w:p>
            <w:pPr>
              <w:keepNext w:val="0"/>
              <w:keepLines w:val="0"/>
              <w:widowControl/>
              <w:suppressLineNumbers w:val="0"/>
              <w:jc w:val="right"/>
              <w:textAlignment w:val="center"/>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m3</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粗砂隔离层</w:t>
            </w:r>
          </w:p>
        </w:tc>
        <w:tc>
          <w:tcPr>
            <w:tcW w:w="573"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m3</w:t>
            </w:r>
          </w:p>
        </w:tc>
        <w:tc>
          <w:tcPr>
            <w:tcW w:w="954"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410</w:t>
            </w:r>
          </w:p>
        </w:tc>
        <w:tc>
          <w:tcPr>
            <w:tcW w:w="1718" w:type="dxa"/>
            <w:noWrap w:val="0"/>
            <w:vAlign w:val="center"/>
          </w:tcPr>
          <w:p>
            <w:pPr>
              <w:keepNext w:val="0"/>
              <w:keepLines w:val="0"/>
              <w:widowControl/>
              <w:suppressLineNumbers w:val="0"/>
              <w:jc w:val="center"/>
              <w:textAlignment w:val="center"/>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m3</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包括装车、运输、铺设、平整、夯实等涉及的全部工序及人工费、机械费、材料费、措施费、不可竞争费、税金、水电费等全部费用。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压型彩钢板安装</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9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2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718" w:type="dxa"/>
            <w:noWrap w:val="0"/>
            <w:vAlign w:val="center"/>
          </w:tcPr>
          <w:p>
            <w:pPr>
              <w:widowControl/>
              <w:jc w:val="right"/>
              <w:rPr>
                <w:rFonts w:hint="default" w:ascii="宋体" w:hAnsi="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m2</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12厚防火板安装</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9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155</w:t>
            </w:r>
          </w:p>
        </w:tc>
        <w:tc>
          <w:tcPr>
            <w:tcW w:w="12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1718" w:type="dxa"/>
            <w:noWrap w:val="0"/>
            <w:vAlign w:val="center"/>
          </w:tcPr>
          <w:p>
            <w:pPr>
              <w:widowControl/>
              <w:jc w:val="right"/>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m2</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1.0厚平钢板安装</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9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80</w:t>
            </w:r>
          </w:p>
        </w:tc>
        <w:tc>
          <w:tcPr>
            <w:tcW w:w="12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718" w:type="dxa"/>
            <w:noWrap w:val="0"/>
            <w:vAlign w:val="center"/>
          </w:tcPr>
          <w:p>
            <w:pPr>
              <w:widowControl/>
              <w:jc w:val="right"/>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m2</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岩棉板铺设</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ｍ3</w:t>
            </w:r>
          </w:p>
        </w:tc>
        <w:tc>
          <w:tcPr>
            <w:tcW w:w="9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2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1718" w:type="dxa"/>
            <w:noWrap w:val="0"/>
            <w:vAlign w:val="center"/>
          </w:tcPr>
          <w:p>
            <w:pPr>
              <w:widowControl/>
              <w:jc w:val="right"/>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m3</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石膏板吊顶</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9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2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718" w:type="dxa"/>
            <w:noWrap w:val="0"/>
            <w:vAlign w:val="center"/>
          </w:tcPr>
          <w:p>
            <w:pPr>
              <w:widowControl/>
              <w:jc w:val="right"/>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m2</w:t>
            </w:r>
          </w:p>
        </w:tc>
        <w:tc>
          <w:tcPr>
            <w:tcW w:w="8197" w:type="dxa"/>
            <w:noWrap w:val="0"/>
            <w:vAlign w:val="center"/>
          </w:tcPr>
          <w:p>
            <w:pPr>
              <w:keepNext w:val="0"/>
              <w:keepLines w:val="0"/>
              <w:widowControl/>
              <w:suppressLineNumbers w:val="0"/>
              <w:jc w:val="both"/>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包括吊筋、龙骨安装、面层安装、脚手架等涉及的全部工序及人工费、机械费、材料费、措施费、不可竞争费、税金、水电费等全部费用。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钢防火门安装</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9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4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1718" w:type="dxa"/>
            <w:noWrap w:val="0"/>
            <w:vAlign w:val="center"/>
          </w:tcPr>
          <w:p>
            <w:pPr>
              <w:widowControl/>
              <w:jc w:val="right"/>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m2</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包括划线定位、吊正、塞缝、拼装组合、钉胶条、小五金安装等涉及的全部工序及人工费、机械费、材料费、措施费、不可竞争费、税金、水电费等全部费用。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钢防火窗安装</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9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241"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1718" w:type="dxa"/>
            <w:noWrap w:val="0"/>
            <w:vAlign w:val="center"/>
          </w:tcPr>
          <w:p>
            <w:pPr>
              <w:widowControl/>
              <w:jc w:val="right"/>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m2</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包括划线定位、吊正、塞缝、拼装组合、钉胶条、小五金安装等涉及的全部工序及人工费、机械费、材料费、措施费、不可竞争费、税金、水电费等全部费用。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防静电地板铺设</w:t>
            </w:r>
          </w:p>
        </w:tc>
        <w:tc>
          <w:tcPr>
            <w:tcW w:w="57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ｍ2</w:t>
            </w:r>
          </w:p>
        </w:tc>
        <w:tc>
          <w:tcPr>
            <w:tcW w:w="95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24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1718" w:type="dxa"/>
            <w:noWrap w:val="0"/>
            <w:vAlign w:val="center"/>
          </w:tcPr>
          <w:p>
            <w:pPr>
              <w:widowControl/>
              <w:jc w:val="right"/>
              <w:rPr>
                <w:rFonts w:hint="eastAsia" w:ascii="宋体" w:hAnsi="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m2</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包括卸车、运输、倒运、支架安装、地板铺设等涉及的全部工序及人工费、机械费、材料费、措施费、不可竞争费、税金、水电费等全部费用。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73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不锈钢栏杆</w:t>
            </w:r>
          </w:p>
        </w:tc>
        <w:tc>
          <w:tcPr>
            <w:tcW w:w="573" w:type="dxa"/>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0"/>
                <w:szCs w:val="20"/>
                <w:u w:val="none"/>
                <w:lang w:val="en-US" w:eastAsia="zh-CN" w:bidi="ar"/>
              </w:rPr>
              <w:t>m</w:t>
            </w:r>
          </w:p>
        </w:tc>
        <w:tc>
          <w:tcPr>
            <w:tcW w:w="954" w:type="dxa"/>
            <w:noWrap w:val="0"/>
            <w:vAlign w:val="center"/>
          </w:tcPr>
          <w:p>
            <w:pPr>
              <w:keepNext w:val="0"/>
              <w:keepLines w:val="0"/>
              <w:widowControl/>
              <w:suppressLineNumbers w:val="0"/>
              <w:jc w:val="center"/>
              <w:textAlignment w:val="center"/>
              <w:rPr>
                <w:rFonts w:hint="default" w:ascii="宋体" w:hAnsi="宋体" w:cs="宋体"/>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241" w:type="dxa"/>
            <w:noWrap w:val="0"/>
            <w:vAlign w:val="center"/>
          </w:tcPr>
          <w:p>
            <w:pPr>
              <w:keepNext w:val="0"/>
              <w:keepLines w:val="0"/>
              <w:widowControl/>
              <w:suppressLineNumbers w:val="0"/>
              <w:jc w:val="center"/>
              <w:textAlignment w:val="center"/>
              <w:rPr>
                <w:rFonts w:hint="eastAsia" w:ascii="宋体" w:hAnsi="宋体" w:cs="宋体"/>
                <w:sz w:val="24"/>
                <w:szCs w:val="24"/>
                <w:u w:val="single"/>
                <w:lang w:val="en-US" w:eastAsia="zh-CN"/>
              </w:rPr>
            </w:pPr>
            <w:r>
              <w:rPr>
                <w:rFonts w:hint="eastAsia" w:ascii="宋体" w:hAnsi="宋体" w:eastAsia="宋体" w:cs="宋体"/>
                <w:i w:val="0"/>
                <w:iCs w:val="0"/>
                <w:color w:val="000000"/>
                <w:kern w:val="0"/>
                <w:sz w:val="22"/>
                <w:szCs w:val="22"/>
                <w:u w:val="none"/>
                <w:lang w:val="en-US" w:eastAsia="zh-CN" w:bidi="ar"/>
              </w:rPr>
              <w:t>550</w:t>
            </w:r>
          </w:p>
        </w:tc>
        <w:tc>
          <w:tcPr>
            <w:tcW w:w="1718" w:type="dxa"/>
            <w:noWrap w:val="0"/>
            <w:vAlign w:val="center"/>
          </w:tcPr>
          <w:p>
            <w:pPr>
              <w:widowControl/>
              <w:jc w:val="right"/>
              <w:rPr>
                <w:rFonts w:hint="eastAsia" w:ascii="宋体" w:hAnsi="宋体" w:cs="宋体"/>
                <w:color w:val="000000"/>
                <w:kern w:val="0"/>
                <w:sz w:val="24"/>
                <w:szCs w:val="24"/>
                <w:u w:val="single"/>
                <w:lang w:bidi="ar"/>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r>
              <w:rPr>
                <w:rFonts w:hint="eastAsia" w:ascii="宋体" w:hAnsi="宋体" w:eastAsia="宋体" w:cs="宋体"/>
                <w:i w:val="0"/>
                <w:iCs w:val="0"/>
                <w:color w:val="000000"/>
                <w:kern w:val="0"/>
                <w:sz w:val="20"/>
                <w:szCs w:val="20"/>
                <w:u w:val="none"/>
                <w:lang w:val="en-US" w:eastAsia="zh-CN" w:bidi="ar"/>
              </w:rPr>
              <w:t>m</w:t>
            </w:r>
          </w:p>
        </w:tc>
        <w:tc>
          <w:tcPr>
            <w:tcW w:w="8197"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020" w:type="dxa"/>
            <w:gridSpan w:val="7"/>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0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1732" w:type="dxa"/>
            <w:noWrap w:val="0"/>
            <w:vAlign w:val="center"/>
          </w:tcPr>
          <w:p>
            <w:pPr>
              <w:jc w:val="left"/>
              <w:rPr>
                <w:rFonts w:hint="eastAsia" w:ascii="宋体" w:hAnsi="宋体" w:cs="宋体"/>
                <w:sz w:val="24"/>
                <w:szCs w:val="24"/>
              </w:rPr>
            </w:pPr>
            <w:r>
              <w:rPr>
                <w:rFonts w:hint="eastAsia"/>
                <w:sz w:val="24"/>
                <w:szCs w:val="24"/>
              </w:rPr>
              <w:t>优惠率（不包含材料费）</w:t>
            </w:r>
          </w:p>
        </w:tc>
        <w:tc>
          <w:tcPr>
            <w:tcW w:w="573" w:type="dxa"/>
            <w:noWrap w:val="0"/>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项</w:t>
            </w:r>
          </w:p>
        </w:tc>
        <w:tc>
          <w:tcPr>
            <w:tcW w:w="954" w:type="dxa"/>
            <w:noWrap w:val="0"/>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241" w:type="dxa"/>
            <w:noWrap w:val="0"/>
            <w:vAlign w:val="center"/>
          </w:tcPr>
          <w:p>
            <w:pPr>
              <w:spacing w:before="156" w:beforeLines="50" w:after="156" w:afterLines="50"/>
              <w:jc w:val="left"/>
              <w:rPr>
                <w:rFonts w:hint="eastAsia" w:ascii="宋体" w:hAnsi="宋体" w:cs="宋体"/>
                <w:sz w:val="24"/>
                <w:szCs w:val="24"/>
              </w:rPr>
            </w:pPr>
            <w:r>
              <w:rPr>
                <w:rFonts w:hint="eastAsia" w:ascii="宋体" w:hAnsi="宋体" w:cs="宋体"/>
                <w:sz w:val="22"/>
                <w:szCs w:val="22"/>
              </w:rPr>
              <w:t>暂</w:t>
            </w:r>
            <w:r>
              <w:rPr>
                <w:rFonts w:hint="eastAsia" w:ascii="宋体" w:hAnsi="宋体" w:cs="宋体"/>
                <w:sz w:val="22"/>
                <w:szCs w:val="22"/>
                <w:lang w:val="en-US" w:eastAsia="zh-CN"/>
              </w:rPr>
              <w:t>估</w:t>
            </w:r>
            <w:r>
              <w:rPr>
                <w:rFonts w:hint="eastAsia" w:ascii="宋体" w:hAnsi="宋体" w:cs="宋体"/>
                <w:sz w:val="22"/>
                <w:szCs w:val="22"/>
              </w:rPr>
              <w:t>金额</w:t>
            </w:r>
            <w:r>
              <w:rPr>
                <w:rFonts w:hint="eastAsia" w:ascii="宋体" w:hAnsi="宋体" w:cs="宋体"/>
                <w:sz w:val="22"/>
                <w:szCs w:val="22"/>
                <w:u w:val="single"/>
                <w:lang w:val="en-US" w:eastAsia="zh-CN"/>
              </w:rPr>
              <w:t>50000</w:t>
            </w:r>
            <w:r>
              <w:rPr>
                <w:rFonts w:hint="eastAsia" w:ascii="宋体" w:hAnsi="宋体" w:cs="宋体"/>
                <w:sz w:val="22"/>
                <w:szCs w:val="22"/>
              </w:rPr>
              <w:t>元</w:t>
            </w:r>
          </w:p>
        </w:tc>
        <w:tc>
          <w:tcPr>
            <w:tcW w:w="1718" w:type="dxa"/>
            <w:noWrap w:val="0"/>
            <w:vAlign w:val="center"/>
          </w:tcPr>
          <w:p>
            <w:pPr>
              <w:spacing w:before="156" w:beforeLines="50" w:after="156" w:afterLines="50"/>
              <w:jc w:val="left"/>
              <w:rPr>
                <w:rFonts w:hint="default" w:ascii="宋体" w:hAnsi="宋体" w:eastAsia="宋体" w:cs="宋体"/>
                <w:sz w:val="24"/>
                <w:szCs w:val="24"/>
                <w:u w:val="single"/>
                <w:lang w:val="en-US" w:eastAsia="zh-CN"/>
              </w:rPr>
            </w:pP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元</w:t>
            </w:r>
          </w:p>
        </w:tc>
        <w:tc>
          <w:tcPr>
            <w:tcW w:w="8197" w:type="dxa"/>
            <w:noWrap w:val="0"/>
            <w:vAlign w:val="top"/>
          </w:tcPr>
          <w:p>
            <w:pPr>
              <w:jc w:val="left"/>
              <w:rPr>
                <w:rFonts w:hint="eastAsia" w:ascii="宋体" w:hAnsi="宋体" w:cs="宋体"/>
                <w:sz w:val="21"/>
                <w:szCs w:val="21"/>
              </w:rPr>
            </w:pPr>
            <w:r>
              <w:rPr>
                <w:rFonts w:hint="eastAsia" w:ascii="宋体" w:hAnsi="宋体" w:cs="宋体"/>
                <w:sz w:val="21"/>
                <w:szCs w:val="21"/>
              </w:rPr>
              <w:t>执行2018版安徽省建设工程计价定额及配套费用定额，材料费不参与总价优惠。措施</w:t>
            </w:r>
            <w:r>
              <w:rPr>
                <w:rFonts w:hint="eastAsia" w:ascii="宋体" w:hAnsi="宋体" w:cs="宋体"/>
                <w:sz w:val="21"/>
                <w:szCs w:val="21"/>
                <w:lang w:val="en-US" w:eastAsia="zh-CN"/>
              </w:rPr>
              <w:t>项目</w:t>
            </w:r>
            <w:r>
              <w:rPr>
                <w:rFonts w:hint="eastAsia" w:ascii="宋体" w:hAnsi="宋体" w:cs="宋体"/>
                <w:sz w:val="21"/>
                <w:szCs w:val="21"/>
              </w:rPr>
              <w:t>费以</w:t>
            </w:r>
            <w:r>
              <w:rPr>
                <w:rFonts w:hint="eastAsia" w:ascii="宋体" w:hAnsi="宋体" w:cs="宋体"/>
                <w:sz w:val="21"/>
                <w:szCs w:val="21"/>
                <w:lang w:val="en-US" w:eastAsia="zh-CN"/>
              </w:rPr>
              <w:t>现场确认</w:t>
            </w:r>
            <w:r>
              <w:rPr>
                <w:rFonts w:hint="eastAsia" w:ascii="宋体" w:hAnsi="宋体" w:cs="宋体"/>
                <w:sz w:val="21"/>
                <w:szCs w:val="21"/>
              </w:rPr>
              <w:t>形式据实计取，二次搬运费不计取。报价折算百分比公式，优惠率=（暂估金额-报价）/暂估金额*100%。</w:t>
            </w:r>
          </w:p>
        </w:tc>
      </w:tr>
    </w:tbl>
    <w:p>
      <w:pPr>
        <w:pStyle w:val="2"/>
        <w:widowControl w:val="0"/>
        <w:numPr>
          <w:ilvl w:val="0"/>
          <w:numId w:val="0"/>
        </w:numPr>
        <w:spacing w:after="120"/>
        <w:ind w:firstLine="4080" w:firstLineChars="1700"/>
        <w:jc w:val="both"/>
        <w:rPr>
          <w:rFonts w:hint="eastAsia"/>
        </w:r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b/>
          <w:sz w:val="28"/>
          <w:szCs w:val="28"/>
        </w:rPr>
      </w:pPr>
      <w:r>
        <w:rPr>
          <w:rFonts w:hint="eastAsia" w:ascii="仿宋_GB2312" w:eastAsia="仿宋_GB2312"/>
          <w:sz w:val="28"/>
          <w:szCs w:val="28"/>
        </w:rPr>
        <w:t>2、本申请函附有下列内容：</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ind w:left="559" w:leftChars="1" w:hanging="557" w:hangingChars="199"/>
        <w:textAlignment w:val="auto"/>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eastAsia="仿宋_GB2312"/>
          <w:sz w:val="28"/>
          <w:szCs w:val="28"/>
        </w:rPr>
      </w:pPr>
      <w:r>
        <w:rPr>
          <w:rFonts w:hint="eastAsia" w:ascii="仿宋_GB2312" w:eastAsia="仿宋_GB2312"/>
          <w:sz w:val="28"/>
          <w:szCs w:val="28"/>
        </w:rPr>
        <w:t xml:space="preserve">                                授权代表（签名或盖章）：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80" w:firstLineChars="1600"/>
        <w:jc w:val="left"/>
        <w:textAlignment w:val="auto"/>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hint="eastAsia" w:ascii="宋体" w:hAnsi="宋体" w:cs="宋体"/>
          <w:spacing w:val="5"/>
          <w:w w:val="95"/>
          <w:sz w:val="32"/>
          <w:szCs w:val="32"/>
          <w:lang w:val="zh-CN" w:bidi="zh-CN"/>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3753" w:firstLineChars="1618"/>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u w:val="single"/>
        </w:rPr>
      </w:pPr>
      <w:r>
        <w:rPr>
          <w:sz w:val="28"/>
          <w:szCs w:val="28"/>
        </w:rPr>
        <w:t>委托单位：</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sz w:val="28"/>
          <w:szCs w:val="28"/>
          <w:u w:val="single"/>
        </w:rPr>
        <w:t xml:space="preserve">   </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default" w:eastAsia="宋体"/>
          <w:sz w:val="28"/>
          <w:szCs w:val="28"/>
          <w:lang w:val="en-US" w:eastAsia="zh-CN"/>
        </w:rPr>
      </w:pPr>
      <w:r>
        <w:rPr>
          <w:rFonts w:hint="eastAsia"/>
          <w:sz w:val="28"/>
          <w:szCs w:val="28"/>
        </w:rPr>
        <w:t>特此委托。</w:t>
      </w:r>
      <w:r>
        <w:rPr>
          <w:sz w:val="28"/>
          <w:szCs w:val="28"/>
        </w:rPr>
        <w:t>本授权有效期为</w:t>
      </w:r>
      <w:r>
        <w:rPr>
          <w:rFonts w:hint="eastAsia"/>
          <w:sz w:val="28"/>
          <w:szCs w:val="28"/>
        </w:rPr>
        <w:t>：</w:t>
      </w:r>
      <w:r>
        <w:rPr>
          <w:rFonts w:hint="eastAsia"/>
          <w:sz w:val="28"/>
          <w:szCs w:val="28"/>
          <w:lang w:val="en-US" w:eastAsia="zh-CN"/>
        </w:rPr>
        <w:t>90天。</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正  面</w:t>
                  </w:r>
                </w:p>
              </w:txbxContent>
            </v:textbox>
          </v:rect>
        </w:pict>
      </w:r>
    </w:p>
    <w:p>
      <w:pPr>
        <w:pStyle w:val="12"/>
        <w:widowControl/>
        <w:ind w:firstLine="420"/>
        <w:rPr>
          <w:rFonts w:hint="eastAsia"/>
        </w:rPr>
      </w:pPr>
    </w:p>
    <w:p>
      <w:pPr>
        <w:pStyle w:val="12"/>
        <w:widowControl/>
        <w:rPr>
          <w:rFonts w:hint="eastAsia"/>
        </w:rPr>
      </w:pPr>
    </w:p>
    <w:p>
      <w:pPr>
        <w:pStyle w:val="12"/>
        <w:widowControl/>
        <w:ind w:firstLine="560" w:firstLineChars="200"/>
        <w:rPr>
          <w:rFonts w:hint="eastAsia"/>
          <w:sz w:val="28"/>
          <w:szCs w:val="28"/>
          <w:lang w:val="en-US" w:eastAsia="zh-CN"/>
        </w:rPr>
      </w:pPr>
    </w:p>
    <w:p>
      <w:pPr>
        <w:pStyle w:val="12"/>
        <w:widowControl/>
        <w:ind w:firstLine="480" w:firstLineChars="200"/>
        <w:rPr>
          <w:rFonts w:hint="default" w:eastAsia="宋体"/>
          <w:lang w:val="en-US" w:eastAsia="zh-CN"/>
        </w:rPr>
      </w:pPr>
      <w:r>
        <w:rPr>
          <w:rFonts w:hint="eastAsia"/>
        </w:rPr>
        <w:pict>
          <v:rect id="_x0000_s1030" o:spid="_x0000_s1030" o:spt="1" style="position:absolute;left:0pt;margin-left:213.65pt;margin-top:31.7pt;height:84.7pt;width:147.5pt;z-index:251663360;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rPr>
                      <w:rFonts w:hint="eastAsia" w:eastAsiaTheme="minorEastAsia"/>
                      <w:lang w:val="en-US" w:eastAsia="zh-CN"/>
                    </w:rPr>
                  </w:pPr>
                  <w:r>
                    <w:rPr>
                      <w:rFonts w:hint="eastAsia"/>
                      <w:lang w:val="en-US" w:eastAsia="zh-CN"/>
                    </w:rPr>
                    <w:t>反  面</w:t>
                  </w:r>
                </w:p>
                <w:p>
                  <w:pPr>
                    <w:pStyle w:val="2"/>
                  </w:pPr>
                </w:p>
              </w:txbxContent>
            </v:textbox>
          </v:rect>
        </w:pict>
      </w:r>
      <w:r>
        <w:rPr>
          <w:rFonts w:hint="eastAsia"/>
        </w:rPr>
        <w:pict>
          <v:rect id="_x0000_s1029" o:spid="_x0000_s1029" o:spt="1" style="position:absolute;left:0pt;margin-left:41.7pt;margin-top:31.7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p>
                  <w:pPr>
                    <w:pStyle w:val="2"/>
                  </w:pPr>
                  <w:r>
                    <w:rPr>
                      <w:rFonts w:hint="eastAsia"/>
                      <w:lang w:val="en-US" w:eastAsia="zh-CN"/>
                    </w:rPr>
                    <w:t>正  面</w:t>
                  </w:r>
                </w:p>
              </w:txbxContent>
            </v:textbox>
          </v:rect>
        </w:pict>
      </w:r>
      <w:r>
        <w:rPr>
          <w:rFonts w:hint="eastAsia"/>
          <w:sz w:val="28"/>
          <w:szCs w:val="28"/>
          <w:lang w:val="en-US" w:eastAsia="zh-CN"/>
        </w:rPr>
        <w:t>法人代表身份证复印件：</w:t>
      </w:r>
    </w:p>
    <w:p>
      <w:pPr>
        <w:pStyle w:val="12"/>
        <w:widowControl/>
        <w:rPr>
          <w:rFonts w:hint="default" w:eastAsia="宋体"/>
          <w:lang w:val="en-US" w:eastAsia="zh-CN"/>
        </w:rPr>
      </w:pPr>
      <w:r>
        <w:rPr>
          <w:rFonts w:hint="eastAsia"/>
          <w:lang w:val="en-US" w:eastAsia="zh-CN"/>
        </w:rPr>
        <w:t xml:space="preserve">      </w:t>
      </w:r>
    </w:p>
    <w:p>
      <w:pPr>
        <w:pStyle w:val="12"/>
        <w:widowControl/>
        <w:rPr>
          <w:rFonts w:hint="eastAsia"/>
        </w:rPr>
      </w:pPr>
    </w:p>
    <w:p>
      <w:pPr>
        <w:pStyle w:val="12"/>
        <w:widowControl/>
        <w:rPr>
          <w:rFonts w:hint="eastAsia"/>
        </w:rPr>
      </w:pPr>
    </w:p>
    <w:p>
      <w:pPr>
        <w:pStyle w:val="12"/>
        <w:widowControl/>
        <w:rPr>
          <w:rFonts w:hint="eastAsia"/>
        </w:rPr>
      </w:pPr>
    </w:p>
    <w:p>
      <w:pPr>
        <w:pStyle w:val="12"/>
        <w:widowControl/>
        <w:ind w:firstLine="420"/>
      </w:pPr>
    </w:p>
    <w:p>
      <w:pPr>
        <w:pStyle w:val="12"/>
        <w:widowControl/>
        <w:ind w:firstLine="6480" w:firstLineChars="2700"/>
        <w:rPr>
          <w:rFonts w:hint="eastAsia"/>
        </w:rPr>
      </w:pPr>
      <w:r>
        <w:t>委托单位： (盖</w:t>
      </w:r>
      <w:r>
        <w:rPr>
          <w:rFonts w:hint="eastAsia"/>
        </w:rPr>
        <w:t>公</w:t>
      </w:r>
      <w:r>
        <w:t>章)</w:t>
      </w:r>
    </w:p>
    <w:p>
      <w:pPr>
        <w:pStyle w:val="12"/>
        <w:widowControl/>
        <w:ind w:firstLine="5760" w:firstLineChars="2400"/>
        <w:rPr>
          <w:rFonts w:hint="eastAsia"/>
        </w:rPr>
      </w:pPr>
      <w:r>
        <w:t>法定代表人： (签名或盖章)</w:t>
      </w:r>
    </w:p>
    <w:p>
      <w:pPr>
        <w:pStyle w:val="12"/>
        <w:widowControl/>
        <w:ind w:firstLine="6960" w:firstLineChars="2900"/>
      </w:pPr>
      <w:r>
        <w:t xml:space="preserve">年 </w:t>
      </w:r>
      <w:r>
        <w:rPr>
          <w:rFonts w:hint="eastAsia"/>
          <w:lang w:val="en-US" w:eastAsia="zh-CN"/>
        </w:rPr>
        <w:t xml:space="preserve"> </w:t>
      </w:r>
      <w:r>
        <w:rPr>
          <w:rFonts w:hint="eastAsia"/>
        </w:rPr>
        <w:t xml:space="preserve">  </w:t>
      </w:r>
      <w:r>
        <w:t xml:space="preserve">月 </w:t>
      </w:r>
      <w:r>
        <w:rPr>
          <w:rFonts w:hint="eastAsia"/>
        </w:rPr>
        <w:t xml:space="preserve">   </w:t>
      </w:r>
      <w:r>
        <w:t>日</w:t>
      </w:r>
    </w:p>
    <w:p>
      <w:pPr>
        <w:pStyle w:val="12"/>
        <w:widowControl/>
        <w:ind w:firstLine="6960" w:firstLineChars="2900"/>
      </w:pPr>
    </w:p>
    <w:p>
      <w:pPr>
        <w:pStyle w:val="12"/>
        <w:widowControl/>
        <w:ind w:firstLine="6960" w:firstLineChars="2900"/>
      </w:pPr>
    </w:p>
    <w:p>
      <w:pPr>
        <w:pStyle w:val="12"/>
        <w:widowControl/>
        <w:ind w:firstLine="6960" w:firstLineChars="29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532887698"/>
      <w:bookmarkStart w:id="2" w:name="_Toc15291886"/>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570"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ZhMTM2YmIxM2RkYWViNjFhYWFhY2QwOTEzNGY2MDYifQ=="/>
  </w:docVars>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13C690E"/>
    <w:rsid w:val="041D6583"/>
    <w:rsid w:val="049C5847"/>
    <w:rsid w:val="05DC49B6"/>
    <w:rsid w:val="08A47291"/>
    <w:rsid w:val="09A50080"/>
    <w:rsid w:val="09C74F5E"/>
    <w:rsid w:val="09E638BB"/>
    <w:rsid w:val="0AFD4FA6"/>
    <w:rsid w:val="0C4264BF"/>
    <w:rsid w:val="0CDA2242"/>
    <w:rsid w:val="0DFC1491"/>
    <w:rsid w:val="0E46415B"/>
    <w:rsid w:val="0F5072FB"/>
    <w:rsid w:val="12186FE6"/>
    <w:rsid w:val="13E821FB"/>
    <w:rsid w:val="154E0112"/>
    <w:rsid w:val="171E71A9"/>
    <w:rsid w:val="199364A5"/>
    <w:rsid w:val="1A614AD2"/>
    <w:rsid w:val="1DC136C9"/>
    <w:rsid w:val="1F240430"/>
    <w:rsid w:val="1F60580A"/>
    <w:rsid w:val="214D2E1E"/>
    <w:rsid w:val="21F73AF2"/>
    <w:rsid w:val="22574413"/>
    <w:rsid w:val="23883F50"/>
    <w:rsid w:val="24C93CD8"/>
    <w:rsid w:val="24E835CF"/>
    <w:rsid w:val="24F54080"/>
    <w:rsid w:val="263B1C6F"/>
    <w:rsid w:val="27CB43C4"/>
    <w:rsid w:val="282A37D0"/>
    <w:rsid w:val="2838415D"/>
    <w:rsid w:val="29441D2C"/>
    <w:rsid w:val="2B7C00FD"/>
    <w:rsid w:val="2BB21C22"/>
    <w:rsid w:val="2EBF74DB"/>
    <w:rsid w:val="326329B3"/>
    <w:rsid w:val="33DF1EB4"/>
    <w:rsid w:val="34481C4C"/>
    <w:rsid w:val="3491604D"/>
    <w:rsid w:val="375F33F1"/>
    <w:rsid w:val="38635F53"/>
    <w:rsid w:val="38EA6EF5"/>
    <w:rsid w:val="40D43A56"/>
    <w:rsid w:val="414F268B"/>
    <w:rsid w:val="42BD7D8D"/>
    <w:rsid w:val="4494055D"/>
    <w:rsid w:val="451E305C"/>
    <w:rsid w:val="452453F0"/>
    <w:rsid w:val="466D1141"/>
    <w:rsid w:val="468B592A"/>
    <w:rsid w:val="47614EF9"/>
    <w:rsid w:val="477A6E15"/>
    <w:rsid w:val="492349FE"/>
    <w:rsid w:val="492D560E"/>
    <w:rsid w:val="4C431ECB"/>
    <w:rsid w:val="4E381E21"/>
    <w:rsid w:val="4E4F6905"/>
    <w:rsid w:val="4EA17723"/>
    <w:rsid w:val="4F391364"/>
    <w:rsid w:val="4F5265C5"/>
    <w:rsid w:val="4F9F6F3E"/>
    <w:rsid w:val="506F14E1"/>
    <w:rsid w:val="52631A2B"/>
    <w:rsid w:val="529A772A"/>
    <w:rsid w:val="567534EE"/>
    <w:rsid w:val="567842B0"/>
    <w:rsid w:val="582A7EEA"/>
    <w:rsid w:val="583C7C29"/>
    <w:rsid w:val="59A06F0E"/>
    <w:rsid w:val="5AB76A94"/>
    <w:rsid w:val="5B0F0AB4"/>
    <w:rsid w:val="5D882CE0"/>
    <w:rsid w:val="63FE10F7"/>
    <w:rsid w:val="641805D6"/>
    <w:rsid w:val="64A26E4D"/>
    <w:rsid w:val="658107C5"/>
    <w:rsid w:val="66296C18"/>
    <w:rsid w:val="67236DF1"/>
    <w:rsid w:val="678D2F4E"/>
    <w:rsid w:val="6903317D"/>
    <w:rsid w:val="6A715D94"/>
    <w:rsid w:val="6C7D1BC0"/>
    <w:rsid w:val="6D901B30"/>
    <w:rsid w:val="6E3226E4"/>
    <w:rsid w:val="724E1F86"/>
    <w:rsid w:val="740F0761"/>
    <w:rsid w:val="75D92DD5"/>
    <w:rsid w:val="76517FC9"/>
    <w:rsid w:val="77676C2F"/>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31"/>
    <w:basedOn w:val="1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10468</Words>
  <Characters>11241</Characters>
  <Lines>80</Lines>
  <Paragraphs>22</Paragraphs>
  <TotalTime>31</TotalTime>
  <ScaleCrop>false</ScaleCrop>
  <LinksUpToDate>false</LinksUpToDate>
  <CharactersWithSpaces>12255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2022-05-23T07:47:15Z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D1A0F34327A0413C96BBF0182386BB71</vt:lpwstr>
  </property>
</Properties>
</file>