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产成品汽车运输</w:t>
      </w:r>
      <w:r>
        <w:rPr>
          <w:rFonts w:hint="eastAsia" w:ascii="宋体" w:hAnsi="宋体"/>
          <w:color w:val="auto"/>
          <w:sz w:val="36"/>
          <w:szCs w:val="32"/>
          <w:lang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日期：202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Cs/>
          <w:color w:val="auto"/>
          <w:kern w:val="0"/>
          <w:sz w:val="24"/>
          <w:szCs w:val="24"/>
        </w:rPr>
      </w:pPr>
      <w:r>
        <w:rPr>
          <w:rFonts w:hint="eastAsia" w:ascii="宋体" w:hAnsi="宋体" w:eastAsia="宋体" w:cs="宋体"/>
          <w:b/>
          <w:bCs/>
          <w:color w:val="auto"/>
          <w:kern w:val="0"/>
          <w:sz w:val="28"/>
          <w:szCs w:val="28"/>
          <w:lang w:val="en-US" w:eastAsia="zh-CN"/>
        </w:rPr>
        <w:t>询价</w:t>
      </w:r>
      <w:r>
        <w:rPr>
          <w:rFonts w:ascii="宋体" w:hAnsi="宋体" w:eastAsia="宋体" w:cs="宋体"/>
          <w:b/>
          <w:bCs/>
          <w:color w:val="auto"/>
          <w:kern w:val="0"/>
          <w:sz w:val="28"/>
          <w:szCs w:val="28"/>
        </w:rPr>
        <w:t>条件</w:t>
      </w:r>
    </w:p>
    <w:p>
      <w:pPr>
        <w:pStyle w:val="18"/>
        <w:widowControl/>
        <w:numPr>
          <w:ilvl w:val="0"/>
          <w:numId w:val="0"/>
        </w:numPr>
        <w:shd w:val="clear" w:color="auto" w:fill="FFFFFF"/>
        <w:spacing w:line="440" w:lineRule="exact"/>
        <w:ind w:left="420" w:leftChars="0"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发包</w:t>
      </w:r>
      <w:r>
        <w:rPr>
          <w:rFonts w:ascii="宋体" w:hAnsi="宋体" w:eastAsia="宋体" w:cs="宋体"/>
          <w:bCs/>
          <w:color w:val="auto"/>
          <w:kern w:val="0"/>
          <w:sz w:val="24"/>
          <w:szCs w:val="24"/>
        </w:rPr>
        <w:t>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color w:val="auto"/>
          <w:kern w:val="0"/>
          <w:sz w:val="24"/>
          <w:szCs w:val="24"/>
          <w:lang w:val="en-US" w:eastAsia="zh-CN"/>
        </w:rPr>
        <w:t>询价</w:t>
      </w:r>
      <w:r>
        <w:rPr>
          <w:rFonts w:ascii="宋体" w:hAnsi="宋体" w:eastAsia="宋体" w:cs="宋体"/>
          <w:bCs/>
          <w:color w:val="auto"/>
          <w:kern w:val="0"/>
          <w:sz w:val="24"/>
          <w:szCs w:val="24"/>
        </w:rPr>
        <w:t>条件，</w:t>
      </w:r>
      <w:r>
        <w:rPr>
          <w:rFonts w:hint="eastAsia" w:ascii="宋体" w:hAnsi="宋体" w:eastAsia="宋体" w:cs="宋体"/>
          <w:bCs/>
          <w:color w:val="auto"/>
          <w:kern w:val="0"/>
          <w:sz w:val="24"/>
          <w:szCs w:val="24"/>
          <w:lang w:val="en-US" w:eastAsia="zh-CN"/>
        </w:rPr>
        <w:t>采用</w:t>
      </w:r>
      <w:r>
        <w:rPr>
          <w:rFonts w:ascii="宋体" w:hAnsi="宋体" w:eastAsia="宋体" w:cs="宋体"/>
          <w:bCs/>
          <w:color w:val="auto"/>
          <w:kern w:val="0"/>
          <w:sz w:val="24"/>
          <w:szCs w:val="24"/>
        </w:rPr>
        <w:t>公开</w:t>
      </w:r>
      <w:r>
        <w:rPr>
          <w:rFonts w:hint="eastAsia" w:ascii="宋体" w:hAnsi="宋体" w:eastAsia="宋体" w:cs="宋体"/>
          <w:bCs/>
          <w:color w:val="auto"/>
          <w:kern w:val="0"/>
          <w:sz w:val="24"/>
          <w:szCs w:val="24"/>
          <w:lang w:val="en-US" w:eastAsia="zh-CN"/>
        </w:rPr>
        <w:t>询价方式确定承包人</w:t>
      </w:r>
      <w:r>
        <w:rPr>
          <w:rFonts w:ascii="宋体" w:hAnsi="宋体" w:eastAsia="宋体" w:cs="宋体"/>
          <w:bCs/>
          <w:color w:val="auto"/>
          <w:kern w:val="0"/>
          <w:sz w:val="24"/>
          <w:szCs w:val="24"/>
        </w:rPr>
        <w:t>。</w:t>
      </w:r>
    </w:p>
    <w:p>
      <w:pPr>
        <w:pStyle w:val="18"/>
        <w:widowControl/>
        <w:numPr>
          <w:ilvl w:val="0"/>
          <w:numId w:val="1"/>
        </w:numPr>
        <w:shd w:val="clear" w:color="auto" w:fill="FFFFFF"/>
        <w:spacing w:line="440" w:lineRule="exact"/>
        <w:ind w:left="1140" w:leftChars="0" w:firstLineChars="0"/>
        <w:rPr>
          <w:rFonts w:hint="eastAsia" w:ascii="宋体" w:hAnsi="宋体" w:eastAsia="宋体" w:cs="宋体"/>
          <w:b w:val="0"/>
          <w:bCs w:val="0"/>
          <w:sz w:val="24"/>
          <w:szCs w:val="24"/>
          <w:lang w:val="en-US" w:eastAsia="zh-CN"/>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8"/>
        <w:widowControl/>
        <w:numPr>
          <w:ilvl w:val="0"/>
          <w:numId w:val="0"/>
        </w:numPr>
        <w:shd w:val="clear" w:color="auto" w:fill="FFFFFF"/>
        <w:spacing w:line="440" w:lineRule="exact"/>
        <w:ind w:left="420"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 w:val="0"/>
          <w:bCs w:val="0"/>
          <w:sz w:val="24"/>
          <w:szCs w:val="24"/>
          <w:lang w:val="en-US" w:eastAsia="zh-CN"/>
        </w:rPr>
        <w:t>将公司生产的螺纹钢、精轧螺纹钢、棒材、锚杆钢、钢坯、锻材、盘螺、盘圆、热轧电杆钢、生铁等产成品运至各销售目的地。招标运输线路总计81条，合计每月运量约2.9万吨。</w:t>
      </w:r>
    </w:p>
    <w:p>
      <w:pPr>
        <w:pStyle w:val="18"/>
        <w:widowControl/>
        <w:numPr>
          <w:ilvl w:val="0"/>
          <w:numId w:val="0"/>
        </w:numPr>
        <w:shd w:val="clear" w:color="auto" w:fill="FFFFFF"/>
        <w:spacing w:line="440" w:lineRule="exact"/>
        <w:ind w:left="420" w:leftChars="0"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本期</w:t>
      </w:r>
      <w:r>
        <w:rPr>
          <w:rFonts w:hint="eastAsia" w:ascii="宋体" w:hAnsi="宋体" w:eastAsia="宋体" w:cs="宋体"/>
          <w:b w:val="0"/>
          <w:bCs w:val="0"/>
          <w:sz w:val="24"/>
          <w:szCs w:val="24"/>
          <w:lang w:eastAsia="zh-CN"/>
        </w:rPr>
        <w:t>合同期限</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个月：自20</w:t>
      </w: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lang w:eastAsia="zh-CN"/>
        </w:rPr>
        <w:t>月2</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日起至20</w:t>
      </w: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月2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日止。</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资格要求</w:t>
      </w:r>
    </w:p>
    <w:p>
      <w:pPr>
        <w:numPr>
          <w:ilvl w:val="0"/>
          <w:numId w:val="0"/>
        </w:numPr>
        <w:snapToGrid w:val="0"/>
        <w:spacing w:line="360" w:lineRule="auto"/>
        <w:ind w:left="479" w:leftChars="228" w:firstLine="578" w:firstLineChars="24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投标人必须具备独立法人资格、道路货物运输资质，并能提供运输增值税专用发票。凡具有较强的运输保障能力，社会信誉好的运输单位均可参加投标。</w:t>
      </w:r>
    </w:p>
    <w:p>
      <w:pPr>
        <w:pStyle w:val="2"/>
        <w:numPr>
          <w:ilvl w:val="0"/>
          <w:numId w:val="1"/>
        </w:numPr>
        <w:ind w:left="1140" w:leftChars="0" w:hanging="720" w:firstLineChars="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报名须知</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有意向且符合资格要求条件的单位可将报名材料发送至李工邮箱（lqq60158@126.com）.</w:t>
      </w:r>
    </w:p>
    <w:p>
      <w:pPr>
        <w:pStyle w:val="2"/>
        <w:numPr>
          <w:ilvl w:val="0"/>
          <w:numId w:val="0"/>
        </w:numPr>
        <w:ind w:left="420"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报名材料：1、报名函、附件1、附件2；</w:t>
      </w:r>
    </w:p>
    <w:p>
      <w:pPr>
        <w:pStyle w:val="2"/>
        <w:numPr>
          <w:ilvl w:val="0"/>
          <w:numId w:val="2"/>
        </w:numPr>
        <w:ind w:left="630" w:leftChars="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营业执照、道路运输许可证、银行开户许可证；</w:t>
      </w:r>
    </w:p>
    <w:p>
      <w:pPr>
        <w:pStyle w:val="2"/>
        <w:numPr>
          <w:ilvl w:val="0"/>
          <w:numId w:val="2"/>
        </w:numPr>
        <w:ind w:left="630" w:leftChars="0" w:firstLine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近三年类似业绩。</w:t>
      </w:r>
    </w:p>
    <w:p>
      <w:pPr>
        <w:pStyle w:val="2"/>
        <w:numPr>
          <w:ilvl w:val="0"/>
          <w:numId w:val="1"/>
        </w:numPr>
        <w:ind w:left="1140" w:leftChars="0" w:hanging="720" w:firstLineChars="0"/>
        <w:rPr>
          <w:rFonts w:hint="default"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保证金</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Cs/>
          <w:color w:val="auto"/>
          <w:kern w:val="0"/>
          <w:sz w:val="24"/>
          <w:szCs w:val="24"/>
          <w:lang w:val="en-US" w:eastAsia="zh-CN" w:bidi="ar-SA"/>
        </w:rPr>
        <w:t>报价保证金：报名阶段资质审查通过后，需缴纳</w:t>
      </w:r>
      <w:r>
        <w:rPr>
          <w:rFonts w:hint="eastAsia" w:ascii="宋体" w:hAnsi="宋体" w:eastAsia="宋体" w:cs="宋体"/>
          <w:b/>
          <w:bCs w:val="0"/>
          <w:color w:val="FF0000"/>
          <w:kern w:val="0"/>
          <w:sz w:val="24"/>
          <w:szCs w:val="24"/>
          <w:lang w:val="en-US" w:eastAsia="zh-CN" w:bidi="ar-SA"/>
        </w:rPr>
        <w:t>壹拾万元</w:t>
      </w:r>
      <w:r>
        <w:rPr>
          <w:rFonts w:hint="eastAsia" w:ascii="宋体" w:hAnsi="宋体" w:eastAsia="宋体" w:cs="宋体"/>
          <w:b w:val="0"/>
          <w:bCs/>
          <w:color w:val="FF0000"/>
          <w:kern w:val="0"/>
          <w:sz w:val="24"/>
          <w:szCs w:val="24"/>
          <w:lang w:val="en-US" w:eastAsia="zh-CN" w:bidi="ar-SA"/>
        </w:rPr>
        <w:t>报价保证金（电汇，基本账户汇款）。报价保证金到账号方视为报名成功。</w:t>
      </w:r>
    </w:p>
    <w:p>
      <w:pPr>
        <w:pStyle w:val="2"/>
        <w:numPr>
          <w:ilvl w:val="0"/>
          <w:numId w:val="0"/>
        </w:numPr>
        <w:ind w:left="0" w:leftChars="0" w:firstLine="1200" w:firstLineChars="500"/>
        <w:rPr>
          <w:rFonts w:hint="eastAsia" w:ascii="宋体" w:hAnsi="宋体" w:eastAsia="宋体" w:cs="宋体"/>
          <w:b w:val="0"/>
          <w:bCs/>
          <w:color w:val="FF0000"/>
          <w:kern w:val="0"/>
          <w:sz w:val="24"/>
          <w:szCs w:val="24"/>
          <w:lang w:val="en-US" w:eastAsia="zh-CN" w:bidi="ar-SA"/>
        </w:rPr>
      </w:pPr>
      <w:r>
        <w:rPr>
          <w:rFonts w:hint="eastAsia" w:ascii="宋体" w:hAnsi="宋体" w:eastAsia="宋体" w:cs="宋体"/>
          <w:b w:val="0"/>
          <w:bCs/>
          <w:color w:val="FF0000"/>
          <w:kern w:val="0"/>
          <w:sz w:val="24"/>
          <w:szCs w:val="24"/>
          <w:lang w:val="en-US" w:eastAsia="zh-CN" w:bidi="ar-SA"/>
        </w:rPr>
        <w:t>保证金收取账户信息：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 xml:space="preserve">单位名称：芜湖新兴铸管有限责任公司         </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单位地址：芜湖市三山区经济开发区春洲路2号</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开 户 行：工商银行环城路支行（工行环支）</w:t>
      </w:r>
    </w:p>
    <w:p>
      <w:pPr>
        <w:pStyle w:val="2"/>
        <w:numPr>
          <w:ilvl w:val="0"/>
          <w:numId w:val="0"/>
        </w:numPr>
        <w:ind w:left="0" w:leftChars="0" w:firstLine="1205" w:firstLineChars="500"/>
        <w:rPr>
          <w:rFonts w:hint="default" w:ascii="宋体" w:hAnsi="宋体" w:eastAsia="宋体" w:cs="宋体"/>
          <w:b/>
          <w:bCs w:val="0"/>
          <w:color w:val="FF0000"/>
          <w:kern w:val="0"/>
          <w:sz w:val="24"/>
          <w:szCs w:val="24"/>
          <w:lang w:val="en-US" w:eastAsia="zh-CN" w:bidi="ar-SA"/>
        </w:rPr>
      </w:pPr>
      <w:r>
        <w:rPr>
          <w:rFonts w:hint="default" w:ascii="宋体" w:hAnsi="宋体" w:eastAsia="宋体" w:cs="宋体"/>
          <w:b/>
          <w:bCs w:val="0"/>
          <w:color w:val="FF0000"/>
          <w:kern w:val="0"/>
          <w:sz w:val="24"/>
          <w:szCs w:val="24"/>
          <w:lang w:val="en-US" w:eastAsia="zh-CN" w:bidi="ar-SA"/>
        </w:rPr>
        <w:t>帐    号：1307023219000109264</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FF0000"/>
          <w:kern w:val="0"/>
          <w:sz w:val="24"/>
          <w:szCs w:val="24"/>
          <w:lang w:val="en-US" w:eastAsia="zh-CN"/>
        </w:rPr>
        <w:t>报名截止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16</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p>
    <w:p>
      <w:pPr>
        <w:pStyle w:val="2"/>
        <w:rPr>
          <w:rFonts w:hint="eastAsia" w:ascii="宋体" w:hAnsi="宋体" w:eastAsia="宋体" w:cs="宋体"/>
          <w:bCs/>
          <w:strike w:val="0"/>
          <w:dstrike w:val="0"/>
          <w:color w:val="FF0000"/>
          <w:kern w:val="0"/>
          <w:sz w:val="24"/>
          <w:szCs w:val="24"/>
          <w:lang w:val="en-US" w:eastAsia="zh-CN" w:bidi="ar-SA"/>
        </w:rPr>
      </w:pPr>
      <w:r>
        <w:rPr>
          <w:rFonts w:hint="eastAsia"/>
          <w:lang w:val="en-US" w:eastAsia="zh-CN"/>
        </w:rPr>
        <w:t xml:space="preserve">   </w:t>
      </w:r>
      <w:r>
        <w:rPr>
          <w:rFonts w:hint="eastAsia" w:ascii="宋体" w:hAnsi="宋体" w:eastAsia="宋体" w:cs="宋体"/>
          <w:bCs/>
          <w:strike w:val="0"/>
          <w:dstrike w:val="0"/>
          <w:color w:val="FF0000"/>
          <w:kern w:val="0"/>
          <w:sz w:val="24"/>
          <w:szCs w:val="24"/>
          <w:lang w:val="en-US" w:eastAsia="zh-CN" w:bidi="ar-SA"/>
        </w:rPr>
        <w:t>报价时间：2021年12月10日10:00-2021年12月14日10:00；</w:t>
      </w:r>
    </w:p>
    <w:p>
      <w:pPr>
        <w:pStyle w:val="2"/>
        <w:rPr>
          <w:rFonts w:hint="default" w:ascii="宋体" w:hAnsi="宋体" w:eastAsia="宋体" w:cs="宋体"/>
          <w:bCs/>
          <w:strike w:val="0"/>
          <w:dstrike w:val="0"/>
          <w:color w:val="FF0000"/>
          <w:kern w:val="0"/>
          <w:sz w:val="24"/>
          <w:szCs w:val="24"/>
          <w:lang w:val="en-US" w:eastAsia="zh-CN" w:bidi="ar-SA"/>
        </w:rPr>
      </w:pPr>
      <w:r>
        <w:rPr>
          <w:rFonts w:hint="eastAsia" w:ascii="宋体" w:hAnsi="宋体" w:eastAsia="宋体" w:cs="宋体"/>
          <w:bCs/>
          <w:strike w:val="0"/>
          <w:dstrike w:val="0"/>
          <w:color w:val="FF0000"/>
          <w:kern w:val="0"/>
          <w:sz w:val="24"/>
          <w:szCs w:val="24"/>
          <w:lang w:val="en-US" w:eastAsia="zh-CN" w:bidi="ar-SA"/>
        </w:rPr>
        <w:t>报名截止时间过后将不再接受报名，报名成功后需在规定时间内完成报价，超时将无法进行报价。</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七</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八</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运输目的地设置标准：副省级以上城市按区设置目的地含盖全区；地级市目的地设置原则上直接以该城市命名，含盖了市属所有城区；所有到县（含县级市）运输以县（市）名设置目的地，含盖全县（市）范围。若遇特殊情况（运距相差15%以上），直接以目的地地名设置，运距查询以百度地图为准。</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2、投标报价按照“附表”要求填写，报价含税（税率9%）、货物保险费、杂费等各项费用。</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3、车型选择的要求：以13米半挂车为测算依据，车辆装载量执行国家相关规定，中标方需保证满足所承接招标方运输业务需求，提供的车辆及驾驶人员需具备合法、有效证照。</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4、中标方需无条件遵守招标方的各项规章制度，不得出现违反招标方规章制度的现象，如发现招标方有权考核，情节严重者与其终止合同。中标方在到达指定运输目的地前，应负责各个环节的组织和协调，办理相关手续，并对货物负全部责任。务必将承运货物保质、保量、按时、安全运达指定目的地。</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5、中标方接到发运计划后应及时安排运输车辆，在48小时之内需到指定库房装货，特殊情况下需在24小时内到指定库房装货。</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6、中标方根据招标方生产发运需求及时提供运输车辆，拒派或少派车辆，视为违约，招标方视情况每次考核1000-5000元。严重影响生产发运的将加倍考核，直至解除合同，造成招标方经济损失的应予赔偿。上述违约金支付，可在中标方履约保证金及双方运费结算款中核减。</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7、合同执行期间遇国家官方调整的油价累计达15%时，运价作±3%调整。</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8、中标方需接受招标方根据生产和经营的需要，在合同执行过程中运输量增减调整，不得以此变更合同价格。</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9、费用按月结算，中标方每月10日前将用车部门核准出具的结算证明交运输部，经运输部核算金额后再开据有效增值税专用发票，一票结算，招标方在收到发票后次月电汇付款。</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10、中标方需交纳贰拾万元履约保证金（在招标方已有等额合同履约金的中标方可不再交纳）。合同执行期结束，经双方确认无合同纠纷后，于30日内无息退还履约保证金，如果此时存在尚未解决合同争端，履约保证金的有效期将延长到上述争端最终解决且所有理赔完毕。中标方在合同履约过程中，如发生违约行为或管理不善引发安全事故，招标方有权终止双方合同并从合同履约保证金中予以相应考核处罚。</w:t>
      </w:r>
    </w:p>
    <w:p>
      <w:pPr>
        <w:pStyle w:val="2"/>
        <w:ind w:left="0" w:leftChars="0" w:firstLine="480" w:firstLineChars="200"/>
        <w:rPr>
          <w:rFonts w:hint="eastAsia" w:ascii="Arial" w:hAnsi="Arial" w:cs="Arial"/>
          <w:i w:val="0"/>
          <w:iCs w:val="0"/>
          <w:caps w:val="0"/>
          <w:color w:val="FF0000"/>
          <w:spacing w:val="0"/>
          <w:sz w:val="24"/>
          <w:szCs w:val="24"/>
          <w:lang w:val="en-US" w:eastAsia="zh-CN"/>
        </w:rPr>
      </w:pPr>
      <w:r>
        <w:rPr>
          <w:rFonts w:hint="eastAsia" w:ascii="Arial" w:hAnsi="Arial" w:cs="Arial"/>
          <w:i w:val="0"/>
          <w:iCs w:val="0"/>
          <w:caps w:val="0"/>
          <w:color w:val="FF0000"/>
          <w:spacing w:val="0"/>
          <w:sz w:val="24"/>
          <w:szCs w:val="24"/>
          <w:lang w:val="en-US" w:eastAsia="zh-CN"/>
        </w:rPr>
        <w:t>11、评标标准：各线路按照最低价评标法确定中标人。中标后弃标者，其所交纳的保证金将不予退还。</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12、合同执行期间因情势变更，招标方需提高合同履行标准并直接导致中标方履约价格发生变化的，双方根据具体情况及变化依据资料协商解决，协商不成可终止本合同另行招标。</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运输</w:t>
      </w:r>
      <w:r>
        <w:rPr>
          <w:rFonts w:hint="eastAsia" w:ascii="宋体" w:hAnsi="宋体" w:eastAsia="宋体" w:cs="宋体"/>
          <w:color w:val="FF0000"/>
          <w:kern w:val="0"/>
          <w:sz w:val="24"/>
          <w:szCs w:val="24"/>
        </w:rPr>
        <w:t>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    徐  工</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15178577168</w:t>
      </w:r>
    </w:p>
    <w:p>
      <w:pPr>
        <w:widowControl/>
        <w:shd w:val="clear" w:color="auto" w:fill="FFFFFF"/>
        <w:spacing w:line="440" w:lineRule="exact"/>
        <w:ind w:firstLine="48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val="en-US" w:eastAsia="zh-CN"/>
        </w:rPr>
        <w:t>李  工</w:t>
      </w: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18055315335</w:t>
      </w:r>
    </w:p>
    <w:p>
      <w:pPr>
        <w:pStyle w:val="2"/>
        <w:rPr>
          <w:rFonts w:hint="eastAsia" w:ascii="宋体" w:hAnsi="宋体" w:eastAsia="宋体" w:cs="宋体"/>
          <w:color w:val="FF0000"/>
          <w:kern w:val="0"/>
          <w:sz w:val="24"/>
          <w:szCs w:val="24"/>
          <w:lang w:val="en-US" w:eastAsia="zh-CN"/>
        </w:rPr>
      </w:pP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rPr>
          <w:rFonts w:hint="default" w:ascii="宋体" w:hAnsi="宋体" w:eastAsia="宋体" w:cs="宋体"/>
          <w:color w:val="FF0000"/>
          <w:kern w:val="0"/>
          <w:sz w:val="24"/>
          <w:szCs w:val="24"/>
          <w:lang w:val="en-US" w:eastAsia="zh-CN"/>
        </w:rPr>
      </w:pPr>
    </w:p>
    <w:p>
      <w:pPr>
        <w:pStyle w:val="2"/>
        <w:ind w:left="0" w:leftChars="0" w:firstLine="0" w:firstLineChars="0"/>
        <w:jc w:val="righ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芜湖新兴铸管招标办</w:t>
      </w:r>
    </w:p>
    <w:p>
      <w:pPr>
        <w:pStyle w:val="2"/>
        <w:ind w:left="0" w:leftChars="0" w:firstLine="0" w:firstLineChars="0"/>
        <w:jc w:val="righ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2021.11.30</w:t>
      </w:r>
    </w:p>
    <w:p>
      <w:pPr>
        <w:pStyle w:val="2"/>
        <w:ind w:left="0" w:leftChars="0" w:firstLine="0" w:firstLineChars="0"/>
        <w:jc w:val="righ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附件1：线路情况</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附件2：</w:t>
      </w:r>
      <w:r>
        <w:rPr>
          <w:rFonts w:hint="eastAsia" w:ascii="宋体" w:hAnsi="宋体" w:eastAsia="宋体" w:cs="宋体"/>
          <w:color w:val="FF0000"/>
          <w:kern w:val="0"/>
          <w:sz w:val="24"/>
          <w:szCs w:val="24"/>
          <w:lang w:val="zh-CN" w:eastAsia="zh-CN"/>
        </w:rPr>
        <w:t>公平交易承诺函</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附件3：法人授权委托书</w:t>
      </w:r>
    </w:p>
    <w:p>
      <w:pPr>
        <w:pStyle w:val="2"/>
        <w:ind w:left="0" w:leftChars="0" w:firstLine="0" w:firstLineChars="0"/>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附件4：报名函</w:t>
      </w: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eastAsia" w:ascii="宋体" w:hAnsi="宋体" w:eastAsia="宋体" w:cs="宋体"/>
          <w:color w:val="FF0000"/>
          <w:kern w:val="0"/>
          <w:sz w:val="24"/>
          <w:szCs w:val="24"/>
          <w:lang w:val="en-US" w:eastAsia="zh-CN"/>
        </w:rPr>
      </w:pPr>
    </w:p>
    <w:p>
      <w:pPr>
        <w:pStyle w:val="2"/>
        <w:ind w:left="0" w:leftChars="0" w:firstLine="0" w:firstLineChars="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附件1</w:t>
      </w:r>
    </w:p>
    <w:tbl>
      <w:tblPr>
        <w:tblStyle w:val="13"/>
        <w:tblW w:w="7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9"/>
        <w:gridCol w:w="14"/>
        <w:gridCol w:w="2754"/>
        <w:gridCol w:w="1"/>
        <w:gridCol w:w="695"/>
        <w:gridCol w:w="26"/>
        <w:gridCol w:w="3124"/>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732"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b/>
                <w:i w:val="0"/>
                <w:color w:val="auto"/>
                <w:sz w:val="24"/>
                <w:szCs w:val="24"/>
                <w:highlight w:val="none"/>
                <w:u w:val="none"/>
              </w:rPr>
              <w:t xml:space="preserve">运输线路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（芜湖新兴—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299"/>
              </w:tabs>
              <w:jc w:val="center"/>
              <w:textAlignment w:val="bottom"/>
              <w:rPr>
                <w:rFonts w:hint="eastAsia" w:ascii="宋体" w:hAnsi="宋体" w:cs="宋体"/>
                <w:b/>
                <w:i w:val="0"/>
                <w:color w:val="auto"/>
                <w:sz w:val="24"/>
                <w:szCs w:val="24"/>
                <w:highlight w:val="none"/>
                <w:u w:val="none"/>
                <w:lang w:eastAsia="zh-CN"/>
              </w:rPr>
            </w:pPr>
            <w:r>
              <w:rPr>
                <w:rFonts w:hint="eastAsia" w:ascii="宋体" w:hAnsi="宋体" w:cs="宋体"/>
                <w:b/>
                <w:i w:val="0"/>
                <w:color w:val="auto"/>
                <w:sz w:val="24"/>
                <w:szCs w:val="24"/>
                <w:highlight w:val="none"/>
                <w:u w:val="none"/>
                <w:lang w:val="en-US" w:eastAsia="zh-CN"/>
              </w:rPr>
              <w:t>序号</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b/>
                <w:i w:val="0"/>
                <w:color w:val="auto"/>
                <w:sz w:val="24"/>
                <w:szCs w:val="24"/>
                <w:highlight w:val="none"/>
                <w:u w:val="none"/>
              </w:rPr>
              <w:t xml:space="preserve">运输线路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（芜湖新兴—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1</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芜湖市三山经开区孙滩路</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31</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江苏省扬州市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2</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芜湖三山经济开发区凤栖路</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32</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江苏省盱眙县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bottom"/>
          </w:tcPr>
          <w:p>
            <w:pPr>
              <w:kinsoku/>
              <w:autoSpaceDE/>
              <w:autoSpaceDN w:val="0"/>
              <w:jc w:val="center"/>
              <w:textAlignment w:val="bottom"/>
              <w:rPr>
                <w:rFonts w:hint="default" w:ascii="宋体" w:hAnsi="宋体" w:eastAsia="宋体"/>
                <w:b w:val="0"/>
                <w:i w:val="0"/>
                <w:snapToGrid/>
                <w:color w:val="000000"/>
                <w:sz w:val="24"/>
                <w:u w:val="none"/>
                <w:lang w:val="en-US" w:eastAsia="zh-CN"/>
              </w:rPr>
            </w:pPr>
            <w:r>
              <w:rPr>
                <w:rFonts w:hint="eastAsia" w:ascii="宋体" w:hAnsi="宋体"/>
                <w:b w:val="0"/>
                <w:i w:val="0"/>
                <w:snapToGrid/>
                <w:color w:val="000000"/>
                <w:sz w:val="24"/>
                <w:u w:val="none"/>
                <w:lang w:val="en-US" w:eastAsia="zh-CN"/>
              </w:rPr>
              <w:t>3</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芜湖市三山经开区新胜路</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33</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江苏省江阴市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4</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芜湖市弋江区</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34</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江苏省常州、无锡市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5</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芜湖市镜湖区</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35</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江苏省靖江市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6</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芜湖市鸠江区（江南）</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36</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江苏省泰州市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7</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芜湖市鸠江区（江北）</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37</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江苏省泰兴市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8</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芜湖市湾沚区</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38</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江苏省高邮市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9</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2"/>
                <w:szCs w:val="22"/>
                <w:u w:val="none"/>
                <w:lang w:val="en-US" w:eastAsia="zh-CN" w:bidi="ar"/>
              </w:rPr>
              <w:t>芜湖市繁昌区</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b w:val="0"/>
                <w:i w:val="0"/>
                <w:snapToGrid/>
                <w:color w:val="000000"/>
                <w:sz w:val="24"/>
                <w:u w:val="none"/>
                <w:lang w:val="en-US" w:eastAsia="zh-CN"/>
              </w:rPr>
              <w:t>39</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江苏省常熟市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10</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安徽省当涂县</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40</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江苏省苏州市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11</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安徽省铜陵市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41</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江苏省太仓市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12</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安徽省马鞍山市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42</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江苏省沛县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13</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安徽省宁国市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43</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江苏省南京市溧水区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14</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安徽省池州市贵池区</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44</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江苏省南京市浦口区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15</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安徽省合肥市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45</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江苏省南京市栖霞区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16</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安徽省蚌埠市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46</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江苏省南京市六合区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17</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安徽省淮南市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47</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江苏省昆山市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18</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安徽省凤台县</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48</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江苏省如东县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19</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安徽省淮北市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49</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江苏省海安市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20</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安徽省怀宁县</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50</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江苏省徐州市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21</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安徽省无为市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51</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浙江省湖州市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22</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安徽省霍邱县</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52</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浙江省杭州市临安区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23</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安徽省铜陵市铜山镇</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53</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浙江省杭州市萧山区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24</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安徽省长丰县</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54</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浙江省德清县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25</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安徽省萧县</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55</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浙江省诸暨市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26</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安徽省寿县</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56</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浙江省武义县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27</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安徽省天长市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57</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浙江省玉环县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28</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江苏省溧阳市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58</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浙江省余姚市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88"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29</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江苏省镇江市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59</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浙江省宁波市镇海区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3" w:type="dxa"/>
          <w:trHeight w:val="399" w:hRule="atLeast"/>
        </w:trPr>
        <w:tc>
          <w:tcPr>
            <w:tcW w:w="6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000000"/>
                <w:sz w:val="24"/>
                <w:u w:val="none"/>
                <w:lang w:eastAsia="zh-CN"/>
              </w:rPr>
            </w:pPr>
            <w:r>
              <w:rPr>
                <w:rFonts w:hint="eastAsia" w:ascii="宋体" w:hAnsi="宋体" w:eastAsia="宋体" w:cs="宋体"/>
                <w:i w:val="0"/>
                <w:color w:val="000000"/>
                <w:kern w:val="0"/>
                <w:sz w:val="24"/>
                <w:szCs w:val="24"/>
                <w:u w:val="none"/>
                <w:lang w:val="en-US" w:eastAsia="zh-CN" w:bidi="ar"/>
              </w:rPr>
              <w:t>30</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江苏省丹阳市</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eastAsia="zh-CN"/>
              </w:rPr>
            </w:pPr>
            <w:r>
              <w:rPr>
                <w:rFonts w:hint="eastAsia" w:ascii="宋体" w:hAnsi="宋体" w:eastAsia="宋体" w:cs="宋体"/>
                <w:i w:val="0"/>
                <w:color w:val="000000"/>
                <w:kern w:val="0"/>
                <w:sz w:val="24"/>
                <w:szCs w:val="24"/>
                <w:u w:val="none"/>
                <w:lang w:val="en-US" w:eastAsia="zh-CN" w:bidi="ar"/>
              </w:rPr>
              <w:t>60</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浙江省宁波市鄞州区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4"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宋体" w:hAnsi="宋体"/>
                <w:b w:val="0"/>
                <w:i w:val="0"/>
                <w:snapToGrid/>
                <w:color w:val="000000"/>
                <w:sz w:val="24"/>
                <w:szCs w:val="24"/>
                <w:u w:val="no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auto"/>
                <w:sz w:val="24"/>
                <w:szCs w:val="24"/>
                <w:highlight w:val="none"/>
                <w:u w:val="none"/>
              </w:rPr>
              <w:t xml:space="preserve">运输线路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（芜湖新兴—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299"/>
              </w:tabs>
              <w:jc w:val="center"/>
              <w:textAlignment w:val="bottom"/>
              <w:rPr>
                <w:rFonts w:hint="default" w:ascii="宋体" w:hAnsi="宋体" w:eastAsia="宋体"/>
                <w:b w:val="0"/>
                <w:i w:val="0"/>
                <w:snapToGrid/>
                <w:color w:val="auto"/>
                <w:sz w:val="24"/>
                <w:szCs w:val="24"/>
                <w:u w:val="none"/>
                <w:lang w:eastAsia="zh-CN"/>
              </w:rPr>
            </w:pPr>
            <w:r>
              <w:rPr>
                <w:rFonts w:hint="eastAsia" w:ascii="宋体" w:hAnsi="宋体" w:cs="宋体"/>
                <w:b/>
                <w:i w:val="0"/>
                <w:color w:val="auto"/>
                <w:sz w:val="24"/>
                <w:szCs w:val="24"/>
                <w:highlight w:val="none"/>
                <w:u w:val="none"/>
                <w:lang w:val="en-US" w:eastAsia="zh-CN"/>
              </w:rPr>
              <w:t>序号</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b/>
                <w:i w:val="0"/>
                <w:color w:val="auto"/>
                <w:sz w:val="24"/>
                <w:szCs w:val="24"/>
                <w:highlight w:val="none"/>
                <w:u w:val="none"/>
              </w:rPr>
              <w:t xml:space="preserve">运输线路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（芜湖新兴—   </w:t>
            </w:r>
            <w:r>
              <w:rPr>
                <w:rFonts w:hint="eastAsia" w:ascii="宋体" w:hAnsi="宋体" w:cs="宋体"/>
                <w:b/>
                <w:i w:val="0"/>
                <w:color w:val="auto"/>
                <w:sz w:val="24"/>
                <w:szCs w:val="24"/>
                <w:highlight w:val="none"/>
                <w:u w:val="none"/>
                <w:lang w:val="en-US" w:eastAsia="zh-CN"/>
              </w:rPr>
              <w:t xml:space="preserve">    </w:t>
            </w:r>
            <w:r>
              <w:rPr>
                <w:rFonts w:hint="eastAsia" w:ascii="宋体" w:hAnsi="宋体" w:eastAsia="宋体" w:cs="宋体"/>
                <w:b/>
                <w:i w:val="0"/>
                <w:color w:val="auto"/>
                <w:sz w:val="24"/>
                <w:szCs w:val="24"/>
                <w:highlight w:val="none"/>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61</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浙江省宁波市奉化区</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72</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江西省贵溪市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62</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浙江省海盐县</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73</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上海市崇明区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63</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浙江省瑞安市</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74</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河南省永城市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64</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浙江省嵊州市</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75</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河南省平顶山市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65</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浙江省慈溪市</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76</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河南省新郑市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66</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浙江省磐安县</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77</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河南省济源市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67</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浙江省象山县</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78</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湖北省黄石市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b w:val="0"/>
                <w:i w:val="0"/>
                <w:snapToGrid/>
                <w:color w:val="000000"/>
                <w:sz w:val="24"/>
                <w:u w:val="none"/>
                <w:lang w:val="en-US" w:eastAsia="zh-CN"/>
              </w:rPr>
            </w:pPr>
            <w:r>
              <w:rPr>
                <w:rFonts w:hint="eastAsia" w:ascii="宋体" w:hAnsi="宋体" w:eastAsia="宋体" w:cs="宋体"/>
                <w:i w:val="0"/>
                <w:color w:val="000000"/>
                <w:kern w:val="0"/>
                <w:sz w:val="24"/>
                <w:szCs w:val="24"/>
                <w:u w:val="none"/>
                <w:lang w:val="en-US" w:eastAsia="zh-CN" w:bidi="ar"/>
              </w:rPr>
              <w:t>68</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浙江省舟山市</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79</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山东省巨野县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69</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江西省鄱阳县</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80</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山东省莘县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70</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江西省鹰潭市余江区</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r>
              <w:rPr>
                <w:rFonts w:hint="eastAsia" w:ascii="宋体" w:hAnsi="宋体"/>
                <w:b w:val="0"/>
                <w:i w:val="0"/>
                <w:snapToGrid/>
                <w:color w:val="auto"/>
                <w:sz w:val="24"/>
                <w:u w:val="none"/>
                <w:lang w:val="en-US" w:eastAsia="zh-CN"/>
              </w:rPr>
              <w:t>81</w:t>
            </w: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iCs w:val="0"/>
                <w:color w:val="000000"/>
                <w:kern w:val="0"/>
                <w:sz w:val="24"/>
                <w:szCs w:val="24"/>
                <w:u w:val="none"/>
                <w:lang w:val="en-US" w:eastAsia="zh-CN" w:bidi="ar"/>
              </w:rPr>
              <w:t>山西省泽州县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71</w:t>
            </w:r>
          </w:p>
        </w:tc>
        <w:tc>
          <w:tcPr>
            <w:tcW w:w="2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江西省德安县</w:t>
            </w:r>
          </w:p>
        </w:tc>
        <w:tc>
          <w:tcPr>
            <w:tcW w:w="7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b w:val="0"/>
                <w:i w:val="0"/>
                <w:snapToGrid/>
                <w:color w:val="auto"/>
                <w:sz w:val="24"/>
                <w:u w:val="none"/>
                <w:lang w:val="en-US" w:eastAsia="zh-CN"/>
              </w:rPr>
            </w:pPr>
          </w:p>
        </w:tc>
        <w:tc>
          <w:tcPr>
            <w:tcW w:w="31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bl>
    <w:p>
      <w:pPr>
        <w:pStyle w:val="2"/>
        <w:ind w:left="0" w:leftChars="0" w:firstLine="0" w:firstLineChars="0"/>
        <w:jc w:val="left"/>
        <w:rPr>
          <w:rFonts w:hint="default" w:ascii="宋体" w:hAnsi="宋体" w:eastAsia="宋体" w:cs="宋体"/>
          <w:color w:val="FF0000"/>
          <w:kern w:val="0"/>
          <w:sz w:val="24"/>
          <w:szCs w:val="24"/>
          <w:lang w:val="en-US" w:eastAsia="zh-CN"/>
        </w:rPr>
        <w:sectPr>
          <w:footerReference r:id="rId3" w:type="default"/>
          <w:pgSz w:w="11900" w:h="16840"/>
          <w:pgMar w:top="1582" w:right="981" w:bottom="278" w:left="1361" w:header="720" w:footer="720" w:gutter="0"/>
          <w:cols w:space="0" w:num="1"/>
          <w:rtlGutter w:val="0"/>
          <w:docGrid w:linePitch="0" w:charSpace="0"/>
        </w:sect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3"/>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w:t>
      </w:r>
      <w:r>
        <w:rPr>
          <w:rFonts w:hint="eastAsia"/>
          <w:color w:val="auto"/>
          <w:sz w:val="28"/>
          <w:szCs w:val="28"/>
          <w:lang w:val="en-US" w:eastAsia="zh-CN"/>
        </w:rPr>
        <w:t>报价</w:t>
      </w:r>
      <w:r>
        <w:rPr>
          <w:rFonts w:hint="eastAsia"/>
          <w:color w:val="auto"/>
          <w:sz w:val="28"/>
          <w:szCs w:val="28"/>
        </w:rPr>
        <w:t>活动及合同谈判过程中所签署的一切文件和处理与之相关的一切事宜，本单位均予以承认。代理人无转让委托权。</w:t>
      </w:r>
    </w:p>
    <w:p>
      <w:pPr>
        <w:pStyle w:val="12"/>
        <w:widowControl/>
        <w:ind w:firstLine="420"/>
        <w:rPr>
          <w:rFonts w:hint="default" w:eastAsia="宋体"/>
          <w:color w:val="auto"/>
          <w:sz w:val="28"/>
          <w:szCs w:val="28"/>
          <w:lang w:val="en-US" w:eastAsia="zh-CN"/>
        </w:rPr>
      </w:pPr>
      <w:r>
        <w:rPr>
          <w:rFonts w:hint="eastAsia"/>
          <w:color w:val="auto"/>
          <w:sz w:val="28"/>
          <w:szCs w:val="28"/>
        </w:rPr>
        <w:t>特此委托。</w:t>
      </w:r>
      <w:r>
        <w:rPr>
          <w:color w:val="auto"/>
          <w:sz w:val="28"/>
          <w:szCs w:val="28"/>
        </w:rPr>
        <w:t>本授权有效期为</w:t>
      </w:r>
      <w:r>
        <w:rPr>
          <w:rFonts w:hint="eastAsia"/>
          <w:color w:val="auto"/>
          <w:sz w:val="28"/>
          <w:szCs w:val="28"/>
        </w:rPr>
        <w:t>：</w:t>
      </w:r>
      <w:r>
        <w:rPr>
          <w:rFonts w:hint="eastAsia"/>
          <w:color w:val="auto"/>
          <w:sz w:val="28"/>
          <w:szCs w:val="28"/>
          <w:lang w:val="en-US" w:eastAsia="zh-CN"/>
        </w:rPr>
        <w:t>90天。</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pStyle w:val="12"/>
        <w:widowControl/>
        <w:ind w:firstLine="960" w:firstLineChars="400"/>
        <w:rPr>
          <w:color w:val="auto"/>
        </w:rPr>
      </w:pPr>
    </w:p>
    <w:p>
      <w:pPr>
        <w:tabs>
          <w:tab w:val="left" w:pos="720"/>
          <w:tab w:val="left" w:pos="7200"/>
        </w:tabs>
        <w:snapToGrid w:val="0"/>
        <w:spacing w:line="240" w:lineRule="atLeast"/>
        <w:jc w:val="left"/>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附件4</w:t>
      </w:r>
    </w:p>
    <w:p>
      <w:pPr>
        <w:tabs>
          <w:tab w:val="left" w:pos="720"/>
          <w:tab w:val="left" w:pos="7200"/>
        </w:tabs>
        <w:snapToGrid w:val="0"/>
        <w:spacing w:line="240" w:lineRule="atLeast"/>
        <w:jc w:val="center"/>
        <w:rPr>
          <w:rFonts w:hint="eastAsia" w:ascii="仿宋_GB2312" w:eastAsia="仿宋_GB2312"/>
          <w:b/>
          <w:sz w:val="32"/>
          <w:szCs w:val="32"/>
        </w:rPr>
      </w:pP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lang w:val="en-US" w:eastAsia="zh-CN"/>
        </w:rPr>
        <w:t>银行开户许可证</w:t>
      </w:r>
      <w:r>
        <w:rPr>
          <w:rFonts w:hint="eastAsia" w:ascii="仿宋_GB2312" w:eastAsia="仿宋_GB2312"/>
          <w:color w:val="0000FF"/>
          <w:sz w:val="28"/>
          <w:szCs w:val="28"/>
        </w:rPr>
        <w:t>、行业生产（经营）许可证、质量认证证书、环保认证证书、其他认证证书及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15"/>
          <w:rFonts w:hint="eastAsia" w:ascii="仿宋_GB2312" w:eastAsia="仿宋_GB2312"/>
          <w:b/>
          <w:sz w:val="28"/>
          <w:szCs w:val="28"/>
        </w:rPr>
        <w:t>发邮件至</w:t>
      </w:r>
      <w:r>
        <w:rPr>
          <w:rStyle w:val="15"/>
          <w:rFonts w:hint="eastAsia" w:ascii="黑体" w:hAnsi="黑体" w:eastAsia="黑体" w:cs="黑体"/>
          <w:b/>
          <w:sz w:val="28"/>
          <w:szCs w:val="28"/>
          <w:lang w:val="en-US" w:eastAsia="zh-CN"/>
        </w:rPr>
        <w:t>lqq60158</w:t>
      </w:r>
      <w:r>
        <w:rPr>
          <w:rStyle w:val="15"/>
          <w:rFonts w:hint="eastAsia" w:ascii="黑体" w:hAnsi="黑体" w:eastAsia="黑体" w:cs="黑体"/>
          <w:b/>
          <w:sz w:val="28"/>
          <w:szCs w:val="28"/>
        </w:rPr>
        <w:t>@</w:t>
      </w:r>
      <w:r>
        <w:rPr>
          <w:rStyle w:val="15"/>
          <w:rFonts w:hint="eastAsia" w:ascii="黑体" w:hAnsi="黑体" w:eastAsia="黑体" w:cs="黑体"/>
          <w:b/>
          <w:sz w:val="28"/>
          <w:szCs w:val="28"/>
          <w:lang w:val="en-US" w:eastAsia="zh-CN"/>
        </w:rPr>
        <w:t>126</w:t>
      </w:r>
      <w:r>
        <w:rPr>
          <w:rStyle w:val="15"/>
          <w:rFonts w:hint="eastAsia" w:ascii="黑体" w:hAnsi="黑体" w:eastAsia="黑体" w:cs="黑体"/>
          <w:b/>
          <w:sz w:val="28"/>
          <w:szCs w:val="28"/>
        </w:rPr>
        <w:t>.com</w:t>
      </w:r>
      <w:r>
        <w:rPr>
          <w:rStyle w:val="15"/>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eastAsia="zh-CN"/>
        </w:rPr>
        <w:t>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eastAsia" w:ascii="仿宋_GB2312" w:eastAsia="仿宋_GB2312"/>
          <w:b/>
          <w:sz w:val="28"/>
          <w:szCs w:val="28"/>
        </w:rPr>
      </w:pPr>
      <w:r>
        <w:rPr>
          <w:rFonts w:hint="eastAsia" w:ascii="仿宋_GB2312" w:eastAsia="仿宋_GB2312"/>
          <w:sz w:val="28"/>
          <w:szCs w:val="28"/>
        </w:rPr>
        <w:t xml:space="preserve">                                签字日期：</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F040E86"/>
    <w:multiLevelType w:val="singleLevel"/>
    <w:tmpl w:val="6F040E86"/>
    <w:lvl w:ilvl="0" w:tentative="0">
      <w:start w:val="2"/>
      <w:numFmt w:val="decimal"/>
      <w:suff w:val="nothing"/>
      <w:lvlText w:val="%1、"/>
      <w:lvlJc w:val="left"/>
      <w:pPr>
        <w:ind w:left="210"/>
      </w:p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26300"/>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4E15802"/>
    <w:rsid w:val="05F62028"/>
    <w:rsid w:val="06C929F2"/>
    <w:rsid w:val="083B38CE"/>
    <w:rsid w:val="083D3F56"/>
    <w:rsid w:val="08806402"/>
    <w:rsid w:val="08CA7F4E"/>
    <w:rsid w:val="094258EF"/>
    <w:rsid w:val="09993A03"/>
    <w:rsid w:val="0A047221"/>
    <w:rsid w:val="0A0901C8"/>
    <w:rsid w:val="0D0A605F"/>
    <w:rsid w:val="0DFC1491"/>
    <w:rsid w:val="0E4F2C23"/>
    <w:rsid w:val="0EC46B13"/>
    <w:rsid w:val="0F454D3F"/>
    <w:rsid w:val="0FB0474F"/>
    <w:rsid w:val="0FDE47C7"/>
    <w:rsid w:val="10077F58"/>
    <w:rsid w:val="104501EF"/>
    <w:rsid w:val="121B22D6"/>
    <w:rsid w:val="12332CE0"/>
    <w:rsid w:val="133E6E16"/>
    <w:rsid w:val="14197C48"/>
    <w:rsid w:val="1A33768E"/>
    <w:rsid w:val="1B356450"/>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B4645EA"/>
    <w:rsid w:val="2DF22FC7"/>
    <w:rsid w:val="2FFE36B1"/>
    <w:rsid w:val="305B02AF"/>
    <w:rsid w:val="310A5319"/>
    <w:rsid w:val="326329B3"/>
    <w:rsid w:val="34481C4C"/>
    <w:rsid w:val="364C51F0"/>
    <w:rsid w:val="37CA36AB"/>
    <w:rsid w:val="386D04A2"/>
    <w:rsid w:val="3A9E2574"/>
    <w:rsid w:val="3B9F0063"/>
    <w:rsid w:val="3C062CAD"/>
    <w:rsid w:val="3D5977E3"/>
    <w:rsid w:val="400A7CF7"/>
    <w:rsid w:val="40282BA2"/>
    <w:rsid w:val="42B5472A"/>
    <w:rsid w:val="467B56CD"/>
    <w:rsid w:val="47807B49"/>
    <w:rsid w:val="49806F97"/>
    <w:rsid w:val="4A1D777A"/>
    <w:rsid w:val="4BEB70CE"/>
    <w:rsid w:val="4C2439BA"/>
    <w:rsid w:val="4C6D2F2E"/>
    <w:rsid w:val="4C6D4D7D"/>
    <w:rsid w:val="4C6F1F1E"/>
    <w:rsid w:val="4E8A3DE2"/>
    <w:rsid w:val="4E9372E6"/>
    <w:rsid w:val="4EF83610"/>
    <w:rsid w:val="4FC1072C"/>
    <w:rsid w:val="50350D26"/>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223212B"/>
    <w:rsid w:val="66296C18"/>
    <w:rsid w:val="66886A01"/>
    <w:rsid w:val="68BB783B"/>
    <w:rsid w:val="6998730F"/>
    <w:rsid w:val="6A45164A"/>
    <w:rsid w:val="6BFA79CF"/>
    <w:rsid w:val="6CDE16B5"/>
    <w:rsid w:val="6D2A14DA"/>
    <w:rsid w:val="6DF65BBA"/>
    <w:rsid w:val="6EE72E54"/>
    <w:rsid w:val="6F286C4E"/>
    <w:rsid w:val="6F4D07E7"/>
    <w:rsid w:val="70EB02B8"/>
    <w:rsid w:val="71A34979"/>
    <w:rsid w:val="724E1F86"/>
    <w:rsid w:val="72FE5A07"/>
    <w:rsid w:val="73A961CB"/>
    <w:rsid w:val="73F30113"/>
    <w:rsid w:val="7481717E"/>
    <w:rsid w:val="74E73BF7"/>
    <w:rsid w:val="75037D3A"/>
    <w:rsid w:val="765207B1"/>
    <w:rsid w:val="77676C2F"/>
    <w:rsid w:val="782F64FC"/>
    <w:rsid w:val="791E4FA3"/>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2021-11-30T08:21:42Z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9C715AAECA884F55A9461866D6FA45E2</vt:lpwstr>
  </property>
</Properties>
</file>