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lang w:val="en-US" w:eastAsia="zh-CN"/>
        </w:rPr>
        <w:t xml:space="preserve">  </w:t>
      </w:r>
      <w:r>
        <w:rPr>
          <w:rFonts w:hint="eastAsia" w:ascii="宋体" w:hAnsi="宋体" w:eastAsia="宋体" w:cs="宋体"/>
          <w:b/>
          <w:bCs/>
          <w:color w:val="auto"/>
          <w:kern w:val="0"/>
          <w:sz w:val="44"/>
          <w:szCs w:val="44"/>
        </w:rPr>
        <w:t>芜湖新兴铸管有限责任公司</w:t>
      </w:r>
    </w:p>
    <w:p>
      <w:pPr>
        <w:widowControl/>
        <w:shd w:val="clear" w:color="auto" w:fill="FFFFFF"/>
        <w:spacing w:line="440" w:lineRule="exact"/>
        <w:jc w:val="center"/>
        <w:rPr>
          <w:rFonts w:hint="default" w:ascii="宋体" w:hAnsi="宋体"/>
          <w:color w:val="auto"/>
          <w:sz w:val="36"/>
          <w:szCs w:val="32"/>
          <w:lang w:val="en-US" w:eastAsia="zh-CN"/>
        </w:rPr>
      </w:pPr>
      <w:r>
        <w:rPr>
          <w:rFonts w:hint="eastAsia" w:ascii="宋体" w:hAnsi="宋体"/>
          <w:color w:val="auto"/>
          <w:sz w:val="36"/>
          <w:szCs w:val="32"/>
          <w:lang w:val="en-US" w:eastAsia="zh-CN"/>
        </w:rPr>
        <w:t xml:space="preserve">  </w:t>
      </w:r>
      <w:r>
        <w:rPr>
          <w:rFonts w:hint="eastAsia" w:ascii="宋体" w:hAnsi="宋体"/>
          <w:color w:val="auto"/>
          <w:sz w:val="36"/>
          <w:szCs w:val="32"/>
          <w:lang w:eastAsia="zh-CN"/>
        </w:rPr>
        <w:t>动控部离心空压风后处理提质改造土建工程</w:t>
      </w:r>
      <w:r>
        <w:rPr>
          <w:rFonts w:hint="eastAsia" w:ascii="宋体" w:hAnsi="宋体"/>
          <w:color w:val="auto"/>
          <w:sz w:val="36"/>
          <w:szCs w:val="32"/>
          <w:lang w:val="en-US" w:eastAsia="zh-CN"/>
        </w:rPr>
        <w:t>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05</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09</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000000" w:themeColor="text1"/>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及以上资质证书</w:t>
      </w:r>
      <w:r>
        <w:rPr>
          <w:rFonts w:hint="eastAsia" w:hAnsi="宋体"/>
          <w:color w:val="FF0000"/>
          <w:sz w:val="24"/>
          <w:szCs w:val="24"/>
          <w:highlight w:val="none"/>
          <w:lang w:val="en-US" w:eastAsia="zh-CN"/>
        </w:rPr>
        <w:t>。</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lang w:val="en-US" w:eastAsia="zh-CN"/>
        </w:rPr>
        <w:t>建筑</w:t>
      </w:r>
      <w:r>
        <w:rPr>
          <w:rFonts w:hint="eastAsia" w:hAnsi="宋体"/>
          <w:color w:val="FF0000"/>
          <w:sz w:val="24"/>
          <w:szCs w:val="24"/>
          <w:highlight w:val="none"/>
          <w:u w:val="none"/>
          <w:lang w:val="en-US" w:eastAsia="zh-CN"/>
        </w:rPr>
        <w:t>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05</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10</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周  伟</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13095538240</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动控部离心空压风后处理提质改造土建工程项目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炼铁环保封闭工程项目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eastAsia" w:ascii="宋体" w:hAnsi="宋体"/>
          <w:b w:val="0"/>
          <w:bCs w:val="0"/>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b w:val="0"/>
          <w:bCs w:val="0"/>
          <w:color w:val="auto"/>
          <w:lang w:val="en-US" w:eastAsia="zh-CN"/>
        </w:rPr>
        <w:t>包</w:t>
      </w:r>
      <w:r>
        <w:rPr>
          <w:rFonts w:hint="eastAsia" w:ascii="宋体" w:hAnsi="宋体"/>
          <w:color w:val="auto"/>
          <w:lang w:val="en-US" w:eastAsia="zh-CN"/>
        </w:rPr>
        <w:t>含：后处理基础、钢平台基础、新增水沟、地坪硬化、原有设备基础及砼框架拆除等施工。</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olor w:val="auto"/>
        </w:rPr>
      </w:pPr>
      <w:r>
        <w:rPr>
          <w:rFonts w:hint="eastAsia" w:ascii="宋体" w:hAnsi="宋体"/>
          <w:color w:val="auto"/>
        </w:rPr>
        <w:t>开工日期：202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07</w:t>
      </w:r>
      <w:r>
        <w:rPr>
          <w:rFonts w:hint="eastAsia" w:ascii="宋体" w:hAnsi="宋体"/>
          <w:color w:val="auto"/>
        </w:rPr>
        <w:t>月</w:t>
      </w:r>
      <w:r>
        <w:rPr>
          <w:rFonts w:hint="eastAsia" w:ascii="宋体" w:hAnsi="宋体"/>
          <w:color w:val="auto"/>
          <w:lang w:val="en-US" w:eastAsia="zh-CN"/>
        </w:rPr>
        <w:t>20</w:t>
      </w:r>
      <w:r>
        <w:rPr>
          <w:rFonts w:hint="eastAsia" w:ascii="宋体" w:hAnsi="宋体"/>
          <w:color w:val="auto"/>
        </w:rPr>
        <w:t xml:space="preserve">日（暂定）                                          </w:t>
      </w:r>
    </w:p>
    <w:p>
      <w:pPr>
        <w:spacing w:line="360" w:lineRule="auto"/>
        <w:rPr>
          <w:rFonts w:hint="eastAsia" w:ascii="宋体" w:hAnsi="宋体"/>
          <w:color w:val="auto"/>
        </w:rPr>
      </w:pPr>
      <w:r>
        <w:rPr>
          <w:rFonts w:hint="eastAsia" w:ascii="宋体" w:hAnsi="宋体"/>
          <w:color w:val="auto"/>
        </w:rPr>
        <w:t>竣工日期：202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10</w:t>
      </w:r>
      <w:r>
        <w:rPr>
          <w:rFonts w:hint="eastAsia" w:ascii="宋体" w:hAnsi="宋体"/>
          <w:color w:val="auto"/>
        </w:rPr>
        <w:t>月</w:t>
      </w:r>
      <w:r>
        <w:rPr>
          <w:rFonts w:hint="eastAsia" w:ascii="宋体" w:hAnsi="宋体"/>
          <w:color w:val="auto"/>
          <w:lang w:val="en-US" w:eastAsia="zh-CN"/>
        </w:rPr>
        <w:t>18</w:t>
      </w:r>
      <w:r>
        <w:rPr>
          <w:rFonts w:hint="eastAsia" w:ascii="宋体" w:hAnsi="宋体"/>
          <w:color w:val="auto"/>
        </w:rPr>
        <w:t xml:space="preserve">日                                              </w:t>
      </w:r>
    </w:p>
    <w:p>
      <w:pPr>
        <w:spacing w:line="360" w:lineRule="auto"/>
        <w:rPr>
          <w:rFonts w:ascii="宋体" w:hAnsi="宋体"/>
          <w:color w:val="auto"/>
        </w:rPr>
      </w:pPr>
      <w:r>
        <w:rPr>
          <w:rFonts w:hint="eastAsia" w:ascii="宋体" w:hAnsi="宋体"/>
          <w:color w:val="auto"/>
        </w:rPr>
        <w:t>合同工期总日历天数</w:t>
      </w:r>
      <w:r>
        <w:rPr>
          <w:rFonts w:hint="eastAsia" w:ascii="宋体" w:hAnsi="宋体"/>
          <w:color w:val="auto"/>
          <w:lang w:val="en-US" w:eastAsia="zh-CN"/>
        </w:rPr>
        <w:t xml:space="preserve"> 90</w:t>
      </w:r>
      <w:r>
        <w:rPr>
          <w:rFonts w:hint="eastAsia" w:ascii="宋体" w:hAnsi="宋体"/>
          <w:color w:val="auto"/>
        </w:rPr>
        <w:t>天</w:t>
      </w:r>
      <w:r>
        <w:rPr>
          <w:rFonts w:hint="eastAsia" w:ascii="宋体" w:hAnsi="宋体"/>
          <w:color w:val="auto"/>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该工程</w:t>
      </w:r>
      <w:r>
        <w:rPr>
          <w:rFonts w:hint="eastAsia" w:ascii="宋体" w:hAnsi="宋体" w:cs="宋体" w:eastAsiaTheme="minorEastAsia"/>
          <w:color w:val="FF0000"/>
          <w:kern w:val="36"/>
          <w:sz w:val="21"/>
          <w:szCs w:val="22"/>
          <w:lang w:val="en-US" w:eastAsia="zh-CN" w:bidi="ar-SA"/>
        </w:rPr>
        <w:t>钢筋由发包人提供，其他所有材料由承包人提供</w:t>
      </w:r>
      <w:r>
        <w:rPr>
          <w:rFonts w:hint="eastAsia" w:ascii="宋体" w:hAnsi="宋体" w:cs="宋体" w:eastAsiaTheme="minorEastAsia"/>
          <w:color w:val="auto"/>
          <w:kern w:val="36"/>
          <w:sz w:val="21"/>
          <w:szCs w:val="22"/>
          <w:lang w:val="en-US" w:eastAsia="zh-CN" w:bidi="ar-SA"/>
        </w:rPr>
        <w:t>。承包人需优先领用发包人非标定尺和不成捆钢筋，若发包人不能及时提供所需材料，承包方上报自购证明报告，经发包人同意后可由承包人提供。</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FF0000"/>
          <w:kern w:val="36"/>
          <w:sz w:val="21"/>
          <w:szCs w:val="22"/>
          <w:lang w:val="en-US" w:eastAsia="zh-CN" w:bidi="ar-SA"/>
        </w:rPr>
        <w:t>单价包干部分材料价差除钢材和混凝土外不予调整，钢材和混凝土价格以2022年第4期芜湖市市场信息价为基准，芜湖市市场信息价没有的以合肥市市场信息价为基准，若施工期间材料单价涨跌幅超过±5%时，其超过部分据实调整钢材和混凝土价格，芜湖和合肥市场信息价查询不到的不予调整</w:t>
      </w:r>
      <w:r>
        <w:rPr>
          <w:rFonts w:hint="eastAsia" w:ascii="宋体" w:hAnsi="宋体" w:cs="宋体" w:eastAsiaTheme="minorEastAsia"/>
          <w:color w:val="auto"/>
          <w:kern w:val="36"/>
          <w:sz w:val="21"/>
          <w:szCs w:val="22"/>
          <w:lang w:val="en-US" w:eastAsia="zh-CN" w:bidi="ar-SA"/>
        </w:rPr>
        <w:t>。</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cs="宋体" w:eastAsiaTheme="minorEastAsia"/>
          <w:color w:val="auto"/>
          <w:kern w:val="36"/>
          <w:sz w:val="21"/>
          <w:szCs w:val="22"/>
          <w:lang w:val="en-US" w:eastAsia="zh-CN" w:bidi="ar-SA"/>
        </w:rPr>
        <w:t>发包人在指定位置提供施工电源及水源，之外部分承包人自行承担，现场施工水电费结算时按合同总价的７‰扣除或装表据实扣除。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承包人向工程师提交已完工程量报告的时间：</w:t>
      </w:r>
      <w:r>
        <w:rPr>
          <w:rFonts w:hint="eastAsia" w:ascii="宋体" w:hAnsi="宋体" w:cs="宋体" w:eastAsiaTheme="minorEastAsia"/>
          <w:color w:val="auto"/>
          <w:kern w:val="2"/>
          <w:sz w:val="21"/>
          <w:szCs w:val="22"/>
          <w:lang w:val="en-US" w:eastAsia="zh-CN" w:bidi="ar-SA"/>
        </w:rPr>
        <w:t>承包人每月20日前向发包人代表提交已完工程量报告，发包人代表收到报告后5日内审核完毕。</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2．双方约定的工程款（进度款）支付的方式：以上工程无预付款；发包人次月按审定的上月进度的70%支付承包人工程款，付款前提供等额增值税专用发票。</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工程竣工验收合格、结算审核后付至审核价的97%，留3%为质保金，质保金返还按保修规定。承包人应于发包人支付全部或部分工程款项前向发包人开具增值税专用发票，工程款以6个月承兑汇票支付。</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结算审核后承包人及时向发包人开具全额增值税专用发票。</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tbl>
      <w:tblPr>
        <w:tblW w:w="158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38"/>
        <w:gridCol w:w="2250"/>
        <w:gridCol w:w="1616"/>
        <w:gridCol w:w="843"/>
        <w:gridCol w:w="1280"/>
        <w:gridCol w:w="9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15817" w:type="dxa"/>
            <w:gridSpan w:val="6"/>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动控部离心空压风后处理提质改造土建工程项目报价单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序号</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分项名称</w:t>
            </w:r>
          </w:p>
        </w:tc>
        <w:tc>
          <w:tcPr>
            <w:tcW w:w="16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施工图号</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单位</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工程量</w:t>
            </w:r>
          </w:p>
        </w:tc>
        <w:tc>
          <w:tcPr>
            <w:tcW w:w="9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0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钢筋砼拆除（基础、框架）</w:t>
            </w:r>
          </w:p>
        </w:tc>
        <w:tc>
          <w:tcPr>
            <w:tcW w:w="161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21100173.01</w:t>
            </w:r>
            <w:bookmarkStart w:id="3" w:name="_GoBack"/>
            <w:bookmarkEnd w:id="3"/>
            <w:r>
              <w:rPr>
                <w:rFonts w:hint="eastAsia" w:ascii="宋体" w:hAnsi="宋体" w:eastAsia="宋体" w:cs="宋体"/>
                <w:i w:val="0"/>
                <w:iCs w:val="0"/>
                <w:color w:val="000000"/>
                <w:kern w:val="0"/>
                <w:sz w:val="20"/>
                <w:szCs w:val="20"/>
                <w:u w:val="none"/>
                <w:bdr w:val="none" w:color="auto" w:sz="0" w:space="0"/>
                <w:lang w:val="en-US" w:eastAsia="zh-CN" w:bidi="ar"/>
              </w:rPr>
              <w:t>J01</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ｍ3</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w:t>
            </w:r>
          </w:p>
        </w:tc>
        <w:tc>
          <w:tcPr>
            <w:tcW w:w="9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包括拆除、装车、外排等涉及的全部工序及人工费、机械费、材料费、措施费、不可竞争费、税金、水电费等全部费用。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22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砼地坪拆除</w:t>
            </w:r>
          </w:p>
        </w:tc>
        <w:tc>
          <w:tcPr>
            <w:tcW w:w="16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ｍ3</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9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包括拆除、装车、外排等涉及的全部工序及人工费、机械费、材料费、措施费、不可竞争费、税金、水电费等全部费用。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土方开挖</w:t>
            </w:r>
          </w:p>
        </w:tc>
        <w:tc>
          <w:tcPr>
            <w:tcW w:w="16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m3</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550</w:t>
            </w:r>
          </w:p>
        </w:tc>
        <w:tc>
          <w:tcPr>
            <w:tcW w:w="9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包括开挖、装车、外排、人工清底等涉及的全部工序及人工费、机械费、材料费、措施费、不可竞争费、税金、水电费等全部费用。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土方回填</w:t>
            </w:r>
          </w:p>
        </w:tc>
        <w:tc>
          <w:tcPr>
            <w:tcW w:w="16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m3</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370</w:t>
            </w:r>
          </w:p>
        </w:tc>
        <w:tc>
          <w:tcPr>
            <w:tcW w:w="9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包括装车、运输、回填、平整、夯实等涉及的全部工序及人工费、机械费、材料费、措施费、不可竞争费、税金、水电费等全部费用。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8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碎石垫层</w:t>
            </w:r>
          </w:p>
        </w:tc>
        <w:tc>
          <w:tcPr>
            <w:tcW w:w="16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m3</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9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包括装车、运输、铺设、平整、夯实等涉及的全部工序及人工费、机械费、材料费、措施费、不可竞争费、税金、水电费等全部费用。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级配碎石垫层</w:t>
            </w:r>
          </w:p>
        </w:tc>
        <w:tc>
          <w:tcPr>
            <w:tcW w:w="16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m3</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w:t>
            </w:r>
          </w:p>
        </w:tc>
        <w:tc>
          <w:tcPr>
            <w:tcW w:w="9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包括装车、运输、拌和、铺设、平整、夯实等涉及的全部工序及人工费、机械费、材料费、措施费、不可竞争费、税金、水电费等全部费用。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粗砂隔离层</w:t>
            </w:r>
          </w:p>
        </w:tc>
        <w:tc>
          <w:tcPr>
            <w:tcW w:w="16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m3</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9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包括装车、运输、铺设、平整、夯实等涉及的全部工序及人工费、机械费、材料费、措施费、不可竞争费、税金、水电费等全部费用。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砼浇筑</w:t>
            </w:r>
          </w:p>
        </w:tc>
        <w:tc>
          <w:tcPr>
            <w:tcW w:w="16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m3</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w:t>
            </w:r>
          </w:p>
        </w:tc>
        <w:tc>
          <w:tcPr>
            <w:tcW w:w="9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包括卸车、运输、倒运、支模、对拉丝、浇筑、脚手架、养生等涉及的全部工序及人工费、机械费、材料费、措施费、不可竞争费、税金、水电费等全部费用。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钢筋制安</w:t>
            </w:r>
          </w:p>
        </w:tc>
        <w:tc>
          <w:tcPr>
            <w:tcW w:w="16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9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包括卸车、运输、倒运、制作、安装等涉及的全部工序及人工费、机械费、材料费(不含钢筋材料费)、措施费、不可竞争费、税金、水电费等全部费用。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灌浆料二次灌浆</w:t>
            </w:r>
          </w:p>
        </w:tc>
        <w:tc>
          <w:tcPr>
            <w:tcW w:w="16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ｍ3</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0.5</w:t>
            </w:r>
          </w:p>
        </w:tc>
        <w:tc>
          <w:tcPr>
            <w:tcW w:w="9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包括卸车、运输、倒运、支模、浇筑、养生等涉及的全部工序及人工费、机械费、材料费、措施费、不可竞争费、税金、水电费等全部费用。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预埋螺栓</w:t>
            </w:r>
          </w:p>
        </w:tc>
        <w:tc>
          <w:tcPr>
            <w:tcW w:w="16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0.5</w:t>
            </w:r>
          </w:p>
        </w:tc>
        <w:tc>
          <w:tcPr>
            <w:tcW w:w="9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包括卸车、运输、倒运、制作、安装等涉及的全部工序及人工费、机械费、材料费、措施费、不可竞争费、税金、水电费等全部费用。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钢结构制安（水沟盖板）</w:t>
            </w:r>
          </w:p>
        </w:tc>
        <w:tc>
          <w:tcPr>
            <w:tcW w:w="16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w:t>
            </w:r>
          </w:p>
        </w:tc>
        <w:tc>
          <w:tcPr>
            <w:tcW w:w="12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包括卸车、运输、倒运、制作、安装、除锈刷漆等涉及的全部工序及人工费、机械费、材料费、措施费、不可竞争费、税金、水电费等全部费用。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2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13</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优惠率（不包含材料费）</w:t>
            </w:r>
          </w:p>
        </w:tc>
        <w:tc>
          <w:tcPr>
            <w:tcW w:w="16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12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暂估金额20000元</w:t>
            </w:r>
          </w:p>
        </w:tc>
        <w:tc>
          <w:tcPr>
            <w:tcW w:w="9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拦标价：1%。执行2018版安徽省建设工程计价定额及配套费用定额，材料费不参与总价优惠。措施费以签证形式据实计取，二次搬运费不计取。报价折算百分比公式，优惠率=（暂估金额-报价）/暂估金额*100%。</w:t>
            </w:r>
          </w:p>
        </w:tc>
      </w:tr>
    </w:tbl>
    <w:p>
      <w:pPr>
        <w:tabs>
          <w:tab w:val="left" w:pos="720"/>
          <w:tab w:val="left" w:pos="7200"/>
        </w:tabs>
        <w:snapToGrid w:val="0"/>
        <w:spacing w:line="240" w:lineRule="auto"/>
        <w:ind w:firstLine="211" w:firstLineChars="1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532887698"/>
      <w:bookmarkStart w:id="1" w:name="_Toc15291886"/>
      <w:bookmarkStart w:id="2" w:name="_Toc15231775"/>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rPr>
        <w:rFonts w:hint="default"/>
        <w:color w:val="000000" w:themeColor="text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ZhMTM2YmIxM2RkYWViNjFhYWFhY2QwOTEzNGY2MDYifQ=="/>
  </w:docVars>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17F6BAC"/>
    <w:rsid w:val="03175A1E"/>
    <w:rsid w:val="03CC35F1"/>
    <w:rsid w:val="03E436D3"/>
    <w:rsid w:val="0423636D"/>
    <w:rsid w:val="05F62028"/>
    <w:rsid w:val="083D3F56"/>
    <w:rsid w:val="08806402"/>
    <w:rsid w:val="08CA7F4E"/>
    <w:rsid w:val="0A047221"/>
    <w:rsid w:val="0A0901C8"/>
    <w:rsid w:val="0B4A7DF3"/>
    <w:rsid w:val="0BB21CA6"/>
    <w:rsid w:val="0DFC1491"/>
    <w:rsid w:val="0E4F2C23"/>
    <w:rsid w:val="0F454D3F"/>
    <w:rsid w:val="104501EF"/>
    <w:rsid w:val="10F83127"/>
    <w:rsid w:val="121B22D6"/>
    <w:rsid w:val="133E6E16"/>
    <w:rsid w:val="13B43725"/>
    <w:rsid w:val="140F383A"/>
    <w:rsid w:val="14197C48"/>
    <w:rsid w:val="1727792B"/>
    <w:rsid w:val="1A33768E"/>
    <w:rsid w:val="1B0616D0"/>
    <w:rsid w:val="1C1A5664"/>
    <w:rsid w:val="1C7E1688"/>
    <w:rsid w:val="1C8160E7"/>
    <w:rsid w:val="1CAB7BE0"/>
    <w:rsid w:val="1DC136C9"/>
    <w:rsid w:val="1E037CB3"/>
    <w:rsid w:val="214D2E1E"/>
    <w:rsid w:val="21D2437C"/>
    <w:rsid w:val="21F73AF2"/>
    <w:rsid w:val="23883F50"/>
    <w:rsid w:val="24AC15A9"/>
    <w:rsid w:val="24C93CD8"/>
    <w:rsid w:val="24E835CF"/>
    <w:rsid w:val="27B106C3"/>
    <w:rsid w:val="282A37D0"/>
    <w:rsid w:val="28754C22"/>
    <w:rsid w:val="29AB06DF"/>
    <w:rsid w:val="29EF4459"/>
    <w:rsid w:val="2A62363C"/>
    <w:rsid w:val="2AFF2879"/>
    <w:rsid w:val="2C604D81"/>
    <w:rsid w:val="2CA46661"/>
    <w:rsid w:val="2FFE36B1"/>
    <w:rsid w:val="310A5319"/>
    <w:rsid w:val="326329B3"/>
    <w:rsid w:val="33653268"/>
    <w:rsid w:val="34481C4C"/>
    <w:rsid w:val="364C51F0"/>
    <w:rsid w:val="37CA36AB"/>
    <w:rsid w:val="386D04A2"/>
    <w:rsid w:val="39913532"/>
    <w:rsid w:val="3A100A0A"/>
    <w:rsid w:val="3A9E2574"/>
    <w:rsid w:val="3B9F0063"/>
    <w:rsid w:val="3C062CAD"/>
    <w:rsid w:val="3D5977E3"/>
    <w:rsid w:val="400A7CF7"/>
    <w:rsid w:val="40A32F20"/>
    <w:rsid w:val="42B5472A"/>
    <w:rsid w:val="467B56CD"/>
    <w:rsid w:val="47807B49"/>
    <w:rsid w:val="4786146B"/>
    <w:rsid w:val="48664A2F"/>
    <w:rsid w:val="49806F97"/>
    <w:rsid w:val="4A1D777A"/>
    <w:rsid w:val="4BEB70CE"/>
    <w:rsid w:val="4C2439BA"/>
    <w:rsid w:val="4C6D4D7D"/>
    <w:rsid w:val="4C6F1F1E"/>
    <w:rsid w:val="4EF83610"/>
    <w:rsid w:val="4F1B712F"/>
    <w:rsid w:val="4F214CC8"/>
    <w:rsid w:val="4FC1072C"/>
    <w:rsid w:val="51241910"/>
    <w:rsid w:val="51C85998"/>
    <w:rsid w:val="526A207D"/>
    <w:rsid w:val="53966193"/>
    <w:rsid w:val="54B0630B"/>
    <w:rsid w:val="54DA0463"/>
    <w:rsid w:val="558D3BDC"/>
    <w:rsid w:val="56266223"/>
    <w:rsid w:val="56F435CB"/>
    <w:rsid w:val="57181B7C"/>
    <w:rsid w:val="579A163B"/>
    <w:rsid w:val="58251DDC"/>
    <w:rsid w:val="58B147C6"/>
    <w:rsid w:val="5953468B"/>
    <w:rsid w:val="59677B0A"/>
    <w:rsid w:val="59A06F0E"/>
    <w:rsid w:val="5A971EF5"/>
    <w:rsid w:val="5ACF5D45"/>
    <w:rsid w:val="5CA97B29"/>
    <w:rsid w:val="5D634D0C"/>
    <w:rsid w:val="5E513B46"/>
    <w:rsid w:val="5F533CAB"/>
    <w:rsid w:val="60692660"/>
    <w:rsid w:val="607B250C"/>
    <w:rsid w:val="62B532A4"/>
    <w:rsid w:val="65100BCA"/>
    <w:rsid w:val="66296C18"/>
    <w:rsid w:val="67B90FFF"/>
    <w:rsid w:val="67E85B48"/>
    <w:rsid w:val="68BB783B"/>
    <w:rsid w:val="6998730F"/>
    <w:rsid w:val="6BFA79CF"/>
    <w:rsid w:val="6CDE16B5"/>
    <w:rsid w:val="6DF65BBA"/>
    <w:rsid w:val="6EE72E54"/>
    <w:rsid w:val="6F286C4E"/>
    <w:rsid w:val="711D243B"/>
    <w:rsid w:val="71A34979"/>
    <w:rsid w:val="724E1F86"/>
    <w:rsid w:val="72FE5A07"/>
    <w:rsid w:val="73F30113"/>
    <w:rsid w:val="7481717E"/>
    <w:rsid w:val="74E73BF7"/>
    <w:rsid w:val="75037D3A"/>
    <w:rsid w:val="765207B1"/>
    <w:rsid w:val="77676C2F"/>
    <w:rsid w:val="782F64FC"/>
    <w:rsid w:val="7A1268BD"/>
    <w:rsid w:val="7A471BC2"/>
    <w:rsid w:val="7BBC59D1"/>
    <w:rsid w:val="7C3074C7"/>
    <w:rsid w:val="7CE2425C"/>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 w:type="character" w:customStyle="1" w:styleId="35">
    <w:name w:val="font101"/>
    <w:basedOn w:val="14"/>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8040</Words>
  <Characters>8453</Characters>
  <Lines>80</Lines>
  <Paragraphs>22</Paragraphs>
  <TotalTime>3</TotalTime>
  <ScaleCrop>false</ScaleCrop>
  <LinksUpToDate>false</LinksUpToDate>
  <CharactersWithSpaces>8850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2022-05-09T00:52:46Z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9C715AAECA884F55A9461866D6FA45E2</vt:lpwstr>
  </property>
</Properties>
</file>