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球化线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lang w:val="en-US" w:eastAsia="zh-CN"/>
        </w:rPr>
        <w:t>22</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color w:val="000000"/>
          <w:sz w:val="24"/>
          <w:szCs w:val="24"/>
          <w:u w:val="single"/>
          <w:lang w:val="en-US" w:eastAsia="zh-CN"/>
        </w:rPr>
        <w:t>ZZCY-2022-06-01-102</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球化线</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2022年6月29日16：00，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7</w:t>
      </w:r>
      <w:r>
        <w:rPr>
          <w:rFonts w:hint="eastAsia" w:ascii="宋体" w:hAnsi="宋体"/>
          <w:color w:val="FF0000"/>
          <w:sz w:val="24"/>
          <w:szCs w:val="24"/>
        </w:rPr>
        <w:t>月</w:t>
      </w:r>
      <w:r>
        <w:rPr>
          <w:rFonts w:hint="eastAsia" w:ascii="宋体" w:hAnsi="宋体"/>
          <w:color w:val="FF0000"/>
          <w:sz w:val="24"/>
          <w:szCs w:val="24"/>
          <w:lang w:val="en-US" w:eastAsia="zh-CN"/>
        </w:rPr>
        <w:t>1</w:t>
      </w:r>
      <w:r>
        <w:rPr>
          <w:rFonts w:ascii="宋体" w:hAnsi="宋体"/>
          <w:bCs/>
          <w:color w:val="FF0000"/>
          <w:sz w:val="24"/>
          <w:szCs w:val="24"/>
        </w:rPr>
        <w:t>日</w:t>
      </w:r>
      <w:r>
        <w:rPr>
          <w:rFonts w:hint="eastAsia"/>
          <w:color w:val="FF0000"/>
          <w:sz w:val="24"/>
          <w:szCs w:val="24"/>
          <w:shd w:val="clear" w:color="auto" w:fill="FFFFFF"/>
          <w:lang w:val="en-US" w:eastAsia="zh-CN"/>
        </w:rPr>
        <w:t>14：0</w:t>
      </w:r>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pStyle w:val="2"/>
      </w:pPr>
    </w:p>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29</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pStyle w:val="2"/>
      </w:pP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满分60分。满足招标文件要求的前提下，取所有投标方有效报价的最低价作为评标基准价，其得分为60分，其他得分为：价格分=60*评标基准价÷有效报价。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满分20分。技术方案及质量没有响应招标文件的投标将被否决。质量响应招标文件14分（技术指标响应）；第二/第三方相关产品检测结果2分；质量体系认证2分；相关专利2分。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10分。资质3（具备相应的加工生产能力3分，仅有销售能力1分。）无相应经营范围0分）；公司规模及人员构成2分（参照企查查等资信平台参保人数）；装备及能力、水平等2分（参照供应商资信调查表）；相关业绩3分(类似业绩每项1分，最高 3分)。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numPr>
          <w:ilvl w:val="0"/>
          <w:numId w:val="8"/>
        </w:numPr>
        <w:rPr>
          <w:b/>
          <w:sz w:val="24"/>
          <w:szCs w:val="24"/>
        </w:rPr>
      </w:pPr>
      <w:r>
        <w:rPr>
          <w:rFonts w:hint="eastAsia"/>
          <w:b/>
          <w:sz w:val="24"/>
          <w:szCs w:val="24"/>
        </w:rPr>
        <w:t>其他要求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满足技术附件要求及业主单位使用要求。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本次招标球化线330吨（以上数量为六个月理论使用数量，具体供货数量以生产单位实际用量为准，具体供货时间以商务部门通知为准）。招标合同执行周期为6个月。</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业绩要求，提供2019年至今两份或两份以上对钢企相关的供货业绩。（附：合同+发票复印件）</w:t>
      </w:r>
      <w:r>
        <w:rPr>
          <w:rFonts w:hint="eastAsia" w:ascii="宋体" w:hAnsi="宋体" w:cs="Times New Roman"/>
          <w:b/>
          <w:color w:val="FF0000"/>
          <w:sz w:val="24"/>
          <w:szCs w:val="24"/>
          <w:lang w:val="en-US" w:eastAsia="zh-CN"/>
        </w:rPr>
        <w:t>。</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参标单位必须满足招标数量要求。</w:t>
      </w:r>
    </w:p>
    <w:p>
      <w:pPr>
        <w:numPr>
          <w:ilvl w:val="0"/>
          <w:numId w:val="9"/>
        </w:numPr>
        <w:spacing w:line="360" w:lineRule="auto"/>
        <w:ind w:left="63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球化线</w:t>
      </w:r>
      <w:bookmarkStart w:id="0" w:name="_GoBack"/>
      <w:bookmarkEnd w:id="0"/>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keepLines/>
        <w:tabs>
          <w:tab w:val="left" w:pos="432"/>
        </w:tabs>
        <w:adjustRightInd w:val="0"/>
        <w:snapToGrid w:val="0"/>
        <w:spacing w:line="360" w:lineRule="auto"/>
        <w:jc w:val="both"/>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101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101"/>
        <w:gridCol w:w="553"/>
        <w:gridCol w:w="184"/>
        <w:gridCol w:w="554"/>
        <w:gridCol w:w="367"/>
        <w:gridCol w:w="272"/>
        <w:gridCol w:w="581"/>
        <w:gridCol w:w="437"/>
        <w:gridCol w:w="368"/>
        <w:gridCol w:w="368"/>
        <w:gridCol w:w="133"/>
        <w:gridCol w:w="52"/>
        <w:gridCol w:w="474"/>
        <w:gridCol w:w="637"/>
        <w:gridCol w:w="737"/>
        <w:gridCol w:w="717"/>
        <w:gridCol w:w="204"/>
        <w:gridCol w:w="17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63"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58" w:type="dxa"/>
            <w:gridSpan w:val="5"/>
            <w:noWrap w:val="0"/>
            <w:vAlign w:val="center"/>
          </w:tcPr>
          <w:p>
            <w:pPr>
              <w:spacing w:line="360" w:lineRule="auto"/>
              <w:jc w:val="center"/>
              <w:rPr>
                <w:rFonts w:ascii="宋体" w:hAnsi="宋体" w:cs="宋体"/>
                <w:szCs w:val="21"/>
              </w:rPr>
            </w:pPr>
          </w:p>
        </w:tc>
        <w:tc>
          <w:tcPr>
            <w:tcW w:w="1306" w:type="dxa"/>
            <w:gridSpan w:val="4"/>
            <w:noWrap w:val="0"/>
            <w:vAlign w:val="center"/>
          </w:tcPr>
          <w:p>
            <w:pPr>
              <w:spacing w:line="360" w:lineRule="auto"/>
              <w:jc w:val="center"/>
              <w:rPr>
                <w:rFonts w:ascii="宋体" w:hAnsi="宋体" w:cs="宋体"/>
                <w:szCs w:val="21"/>
              </w:rPr>
            </w:pPr>
          </w:p>
        </w:tc>
        <w:tc>
          <w:tcPr>
            <w:tcW w:w="1163" w:type="dxa"/>
            <w:gridSpan w:val="3"/>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7041"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77" w:type="dxa"/>
            <w:gridSpan w:val="4"/>
            <w:noWrap w:val="0"/>
            <w:vAlign w:val="center"/>
          </w:tcPr>
          <w:p>
            <w:pPr>
              <w:spacing w:line="360" w:lineRule="auto"/>
              <w:jc w:val="center"/>
              <w:rPr>
                <w:rFonts w:ascii="宋体" w:hAnsi="宋体" w:cs="宋体"/>
                <w:szCs w:val="21"/>
              </w:rPr>
            </w:pPr>
          </w:p>
        </w:tc>
        <w:tc>
          <w:tcPr>
            <w:tcW w:w="175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96" w:type="dxa"/>
            <w:gridSpan w:val="4"/>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77" w:type="dxa"/>
            <w:gridSpan w:val="4"/>
            <w:noWrap w:val="0"/>
            <w:vAlign w:val="center"/>
          </w:tcPr>
          <w:p>
            <w:pPr>
              <w:spacing w:line="360" w:lineRule="auto"/>
              <w:jc w:val="center"/>
              <w:rPr>
                <w:rFonts w:ascii="宋体" w:hAnsi="宋体" w:cs="宋体"/>
                <w:szCs w:val="21"/>
              </w:rPr>
            </w:pPr>
          </w:p>
        </w:tc>
        <w:tc>
          <w:tcPr>
            <w:tcW w:w="175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96" w:type="dxa"/>
            <w:gridSpan w:val="4"/>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top"/>
          </w:tcPr>
          <w:p>
            <w:pPr>
              <w:spacing w:line="360" w:lineRule="auto"/>
              <w:rPr>
                <w:rFonts w:ascii="宋体" w:hAnsi="宋体" w:cs="宋体"/>
                <w:szCs w:val="21"/>
              </w:rPr>
            </w:pPr>
          </w:p>
        </w:tc>
        <w:tc>
          <w:tcPr>
            <w:tcW w:w="16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77" w:type="dxa"/>
            <w:gridSpan w:val="4"/>
            <w:noWrap w:val="0"/>
            <w:vAlign w:val="center"/>
          </w:tcPr>
          <w:p>
            <w:pPr>
              <w:spacing w:line="360" w:lineRule="auto"/>
              <w:jc w:val="center"/>
              <w:rPr>
                <w:rFonts w:ascii="宋体" w:hAnsi="宋体" w:cs="宋体"/>
                <w:szCs w:val="21"/>
              </w:rPr>
            </w:pPr>
          </w:p>
        </w:tc>
        <w:tc>
          <w:tcPr>
            <w:tcW w:w="175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96" w:type="dxa"/>
            <w:gridSpan w:val="4"/>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p>
        </w:tc>
        <w:tc>
          <w:tcPr>
            <w:tcW w:w="1160"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61"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54"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77"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54" w:type="dxa"/>
            <w:gridSpan w:val="4"/>
            <w:noWrap w:val="0"/>
            <w:vAlign w:val="center"/>
          </w:tcPr>
          <w:p>
            <w:pPr>
              <w:spacing w:line="360" w:lineRule="auto"/>
              <w:jc w:val="center"/>
              <w:rPr>
                <w:rFonts w:ascii="宋体" w:hAnsi="宋体" w:cs="宋体"/>
                <w:szCs w:val="21"/>
              </w:rPr>
            </w:pPr>
          </w:p>
        </w:tc>
        <w:tc>
          <w:tcPr>
            <w:tcW w:w="129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vMerge w:val="continue"/>
            <w:noWrap w:val="0"/>
            <w:vAlign w:val="center"/>
          </w:tcPr>
          <w:p>
            <w:pPr>
              <w:spacing w:line="360" w:lineRule="auto"/>
              <w:jc w:val="center"/>
              <w:rPr>
                <w:rFonts w:ascii="宋体" w:hAnsi="宋体" w:cs="宋体"/>
                <w:szCs w:val="21"/>
              </w:rPr>
            </w:pPr>
          </w:p>
        </w:tc>
        <w:tc>
          <w:tcPr>
            <w:tcW w:w="1654" w:type="dxa"/>
            <w:gridSpan w:val="2"/>
            <w:vMerge w:val="continue"/>
            <w:noWrap w:val="0"/>
            <w:vAlign w:val="center"/>
          </w:tcPr>
          <w:p>
            <w:pPr>
              <w:spacing w:line="360" w:lineRule="auto"/>
              <w:jc w:val="center"/>
              <w:rPr>
                <w:rFonts w:ascii="宋体" w:hAnsi="宋体" w:cs="宋体"/>
                <w:szCs w:val="21"/>
              </w:rPr>
            </w:pPr>
          </w:p>
        </w:tc>
        <w:tc>
          <w:tcPr>
            <w:tcW w:w="1377"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54" w:type="dxa"/>
            <w:gridSpan w:val="4"/>
            <w:noWrap w:val="0"/>
            <w:vAlign w:val="center"/>
          </w:tcPr>
          <w:p>
            <w:pPr>
              <w:spacing w:line="360" w:lineRule="auto"/>
              <w:jc w:val="center"/>
              <w:rPr>
                <w:rFonts w:ascii="宋体" w:hAnsi="宋体" w:cs="宋体"/>
                <w:szCs w:val="21"/>
              </w:rPr>
            </w:pPr>
          </w:p>
        </w:tc>
        <w:tc>
          <w:tcPr>
            <w:tcW w:w="1296" w:type="dxa"/>
            <w:gridSpan w:val="4"/>
            <w:vMerge w:val="continue"/>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61" w:type="dxa"/>
            <w:vMerge w:val="continue"/>
            <w:noWrap w:val="0"/>
            <w:vAlign w:val="center"/>
          </w:tcPr>
          <w:p>
            <w:pPr>
              <w:spacing w:line="360" w:lineRule="auto"/>
              <w:jc w:val="center"/>
              <w:rPr>
                <w:rFonts w:ascii="宋体" w:hAnsi="宋体" w:cs="宋体"/>
                <w:szCs w:val="21"/>
              </w:rPr>
            </w:pPr>
          </w:p>
        </w:tc>
        <w:tc>
          <w:tcPr>
            <w:tcW w:w="1654" w:type="dxa"/>
            <w:gridSpan w:val="2"/>
            <w:vMerge w:val="continue"/>
            <w:noWrap w:val="0"/>
            <w:vAlign w:val="center"/>
          </w:tcPr>
          <w:p>
            <w:pPr>
              <w:spacing w:line="360" w:lineRule="auto"/>
              <w:jc w:val="center"/>
              <w:rPr>
                <w:rFonts w:ascii="宋体" w:hAnsi="宋体" w:cs="宋体"/>
                <w:szCs w:val="21"/>
              </w:rPr>
            </w:pPr>
          </w:p>
        </w:tc>
        <w:tc>
          <w:tcPr>
            <w:tcW w:w="1377"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54" w:type="dxa"/>
            <w:gridSpan w:val="4"/>
            <w:noWrap w:val="0"/>
            <w:vAlign w:val="center"/>
          </w:tcPr>
          <w:p>
            <w:pPr>
              <w:spacing w:line="360" w:lineRule="auto"/>
              <w:jc w:val="center"/>
              <w:rPr>
                <w:rFonts w:ascii="宋体" w:hAnsi="宋体" w:cs="宋体"/>
                <w:szCs w:val="21"/>
              </w:rPr>
            </w:pPr>
          </w:p>
        </w:tc>
        <w:tc>
          <w:tcPr>
            <w:tcW w:w="1296" w:type="dxa"/>
            <w:gridSpan w:val="4"/>
            <w:vMerge w:val="continue"/>
            <w:noWrap w:val="0"/>
            <w:vAlign w:val="center"/>
          </w:tcPr>
          <w:p>
            <w:pPr>
              <w:spacing w:line="360" w:lineRule="auto"/>
              <w:jc w:val="center"/>
              <w:rPr>
                <w:rFonts w:ascii="宋体" w:hAnsi="宋体" w:cs="宋体"/>
                <w:szCs w:val="21"/>
              </w:rPr>
            </w:pPr>
          </w:p>
        </w:tc>
        <w:tc>
          <w:tcPr>
            <w:tcW w:w="1454"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60"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461"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101"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37"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21"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9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21"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111"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37"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21"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5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61" w:type="dxa"/>
            <w:noWrap w:val="0"/>
            <w:vAlign w:val="top"/>
          </w:tcPr>
          <w:p>
            <w:pPr>
              <w:spacing w:line="360" w:lineRule="auto"/>
              <w:rPr>
                <w:rFonts w:ascii="宋体" w:hAnsi="宋体" w:cs="宋体"/>
                <w:szCs w:val="21"/>
              </w:rPr>
            </w:pPr>
          </w:p>
        </w:tc>
        <w:tc>
          <w:tcPr>
            <w:tcW w:w="1101" w:type="dxa"/>
            <w:noWrap w:val="0"/>
            <w:vAlign w:val="top"/>
          </w:tcPr>
          <w:p>
            <w:pPr>
              <w:spacing w:line="360" w:lineRule="auto"/>
              <w:rPr>
                <w:rFonts w:ascii="宋体" w:hAnsi="宋体" w:cs="宋体"/>
                <w:szCs w:val="21"/>
              </w:rPr>
            </w:pPr>
          </w:p>
        </w:tc>
        <w:tc>
          <w:tcPr>
            <w:tcW w:w="737" w:type="dxa"/>
            <w:gridSpan w:val="2"/>
            <w:noWrap w:val="0"/>
            <w:vAlign w:val="top"/>
          </w:tcPr>
          <w:p>
            <w:pPr>
              <w:spacing w:line="360" w:lineRule="auto"/>
              <w:rPr>
                <w:rFonts w:ascii="宋体" w:hAnsi="宋体" w:cs="宋体"/>
                <w:szCs w:val="21"/>
              </w:rPr>
            </w:pPr>
          </w:p>
        </w:tc>
        <w:tc>
          <w:tcPr>
            <w:tcW w:w="921" w:type="dxa"/>
            <w:gridSpan w:val="2"/>
            <w:noWrap w:val="0"/>
            <w:vAlign w:val="top"/>
          </w:tcPr>
          <w:p>
            <w:pPr>
              <w:spacing w:line="360" w:lineRule="auto"/>
              <w:rPr>
                <w:rFonts w:ascii="宋体" w:hAnsi="宋体" w:cs="宋体"/>
                <w:szCs w:val="21"/>
              </w:rPr>
            </w:pPr>
          </w:p>
        </w:tc>
        <w:tc>
          <w:tcPr>
            <w:tcW w:w="1290" w:type="dxa"/>
            <w:gridSpan w:val="3"/>
            <w:noWrap w:val="0"/>
            <w:vAlign w:val="top"/>
          </w:tcPr>
          <w:p>
            <w:pPr>
              <w:spacing w:line="360" w:lineRule="auto"/>
              <w:rPr>
                <w:rFonts w:ascii="宋体" w:hAnsi="宋体" w:cs="宋体"/>
                <w:szCs w:val="21"/>
              </w:rPr>
            </w:pPr>
          </w:p>
        </w:tc>
        <w:tc>
          <w:tcPr>
            <w:tcW w:w="921" w:type="dxa"/>
            <w:gridSpan w:val="4"/>
            <w:noWrap w:val="0"/>
            <w:vAlign w:val="top"/>
          </w:tcPr>
          <w:p>
            <w:pPr>
              <w:spacing w:line="360" w:lineRule="auto"/>
              <w:rPr>
                <w:rFonts w:ascii="宋体" w:hAnsi="宋体" w:cs="宋体"/>
                <w:szCs w:val="21"/>
              </w:rPr>
            </w:pPr>
          </w:p>
        </w:tc>
        <w:tc>
          <w:tcPr>
            <w:tcW w:w="1111" w:type="dxa"/>
            <w:gridSpan w:val="2"/>
            <w:noWrap w:val="0"/>
            <w:vAlign w:val="top"/>
          </w:tcPr>
          <w:p>
            <w:pPr>
              <w:spacing w:line="360" w:lineRule="auto"/>
              <w:rPr>
                <w:rFonts w:ascii="宋体" w:hAnsi="宋体" w:cs="宋体"/>
                <w:szCs w:val="21"/>
              </w:rPr>
            </w:pPr>
          </w:p>
        </w:tc>
        <w:tc>
          <w:tcPr>
            <w:tcW w:w="737" w:type="dxa"/>
            <w:noWrap w:val="0"/>
            <w:vAlign w:val="top"/>
          </w:tcPr>
          <w:p>
            <w:pPr>
              <w:spacing w:line="360" w:lineRule="auto"/>
              <w:rPr>
                <w:rFonts w:ascii="宋体" w:hAnsi="宋体" w:cs="宋体"/>
                <w:szCs w:val="21"/>
              </w:rPr>
            </w:pPr>
          </w:p>
        </w:tc>
        <w:tc>
          <w:tcPr>
            <w:tcW w:w="921" w:type="dxa"/>
            <w:gridSpan w:val="2"/>
            <w:noWrap w:val="0"/>
            <w:vAlign w:val="top"/>
          </w:tcPr>
          <w:p>
            <w:pPr>
              <w:spacing w:line="360" w:lineRule="auto"/>
              <w:rPr>
                <w:rFonts w:ascii="宋体" w:hAnsi="宋体" w:cs="宋体"/>
                <w:szCs w:val="21"/>
              </w:rPr>
            </w:pPr>
          </w:p>
        </w:tc>
        <w:tc>
          <w:tcPr>
            <w:tcW w:w="956"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2"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58"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58"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64"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837"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77"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62" w:type="dxa"/>
            <w:gridSpan w:val="2"/>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64" w:type="dxa"/>
            <w:gridSpan w:val="5"/>
            <w:noWrap w:val="0"/>
            <w:vAlign w:val="top"/>
          </w:tcPr>
          <w:p>
            <w:pPr>
              <w:spacing w:line="360" w:lineRule="auto"/>
              <w:rPr>
                <w:rFonts w:ascii="宋体" w:hAnsi="宋体" w:cs="宋体"/>
                <w:szCs w:val="21"/>
              </w:rPr>
            </w:pPr>
          </w:p>
        </w:tc>
        <w:tc>
          <w:tcPr>
            <w:tcW w:w="1837" w:type="dxa"/>
            <w:gridSpan w:val="4"/>
            <w:noWrap w:val="0"/>
            <w:vAlign w:val="top"/>
          </w:tcPr>
          <w:p>
            <w:pPr>
              <w:spacing w:line="360" w:lineRule="auto"/>
              <w:rPr>
                <w:rFonts w:ascii="宋体" w:hAnsi="宋体" w:cs="宋体"/>
                <w:szCs w:val="21"/>
              </w:rPr>
            </w:pPr>
          </w:p>
        </w:tc>
        <w:tc>
          <w:tcPr>
            <w:tcW w:w="777"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62" w:type="dxa"/>
            <w:gridSpan w:val="2"/>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58" w:type="dxa"/>
            <w:gridSpan w:val="4"/>
            <w:noWrap w:val="0"/>
            <w:vAlign w:val="top"/>
          </w:tcPr>
          <w:p>
            <w:pPr>
              <w:spacing w:line="360" w:lineRule="auto"/>
              <w:rPr>
                <w:rFonts w:ascii="宋体" w:hAnsi="宋体" w:cs="宋体"/>
                <w:szCs w:val="21"/>
              </w:rPr>
            </w:pPr>
          </w:p>
        </w:tc>
        <w:tc>
          <w:tcPr>
            <w:tcW w:w="1664" w:type="dxa"/>
            <w:gridSpan w:val="5"/>
            <w:noWrap w:val="0"/>
            <w:vAlign w:val="top"/>
          </w:tcPr>
          <w:p>
            <w:pPr>
              <w:spacing w:line="360" w:lineRule="auto"/>
              <w:rPr>
                <w:rFonts w:ascii="宋体" w:hAnsi="宋体" w:cs="宋体"/>
                <w:szCs w:val="21"/>
              </w:rPr>
            </w:pPr>
          </w:p>
        </w:tc>
        <w:tc>
          <w:tcPr>
            <w:tcW w:w="1837" w:type="dxa"/>
            <w:gridSpan w:val="4"/>
            <w:noWrap w:val="0"/>
            <w:vAlign w:val="top"/>
          </w:tcPr>
          <w:p>
            <w:pPr>
              <w:spacing w:line="360" w:lineRule="auto"/>
              <w:rPr>
                <w:rFonts w:ascii="宋体" w:hAnsi="宋体" w:cs="宋体"/>
                <w:szCs w:val="21"/>
              </w:rPr>
            </w:pPr>
          </w:p>
        </w:tc>
        <w:tc>
          <w:tcPr>
            <w:tcW w:w="777"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85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3052"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251"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853" w:type="dxa"/>
            <w:gridSpan w:val="5"/>
            <w:noWrap w:val="0"/>
            <w:vAlign w:val="center"/>
          </w:tcPr>
          <w:p>
            <w:pPr>
              <w:spacing w:line="360" w:lineRule="auto"/>
              <w:jc w:val="center"/>
              <w:rPr>
                <w:rFonts w:ascii="宋体" w:hAnsi="宋体" w:cs="宋体"/>
                <w:szCs w:val="21"/>
              </w:rPr>
            </w:pPr>
          </w:p>
        </w:tc>
        <w:tc>
          <w:tcPr>
            <w:tcW w:w="3052" w:type="dxa"/>
            <w:gridSpan w:val="9"/>
            <w:noWrap w:val="0"/>
            <w:vAlign w:val="center"/>
          </w:tcPr>
          <w:p>
            <w:pPr>
              <w:spacing w:line="360" w:lineRule="auto"/>
              <w:jc w:val="center"/>
              <w:rPr>
                <w:rFonts w:ascii="宋体" w:hAnsi="宋体" w:cs="宋体"/>
                <w:szCs w:val="21"/>
              </w:rPr>
            </w:pPr>
          </w:p>
        </w:tc>
        <w:tc>
          <w:tcPr>
            <w:tcW w:w="3251"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53" w:type="dxa"/>
            <w:gridSpan w:val="5"/>
            <w:noWrap w:val="0"/>
            <w:vAlign w:val="center"/>
          </w:tcPr>
          <w:p>
            <w:pPr>
              <w:spacing w:line="360" w:lineRule="auto"/>
              <w:jc w:val="center"/>
              <w:rPr>
                <w:rFonts w:ascii="宋体" w:hAnsi="宋体" w:cs="宋体"/>
                <w:szCs w:val="21"/>
              </w:rPr>
            </w:pPr>
          </w:p>
        </w:tc>
        <w:tc>
          <w:tcPr>
            <w:tcW w:w="3052" w:type="dxa"/>
            <w:gridSpan w:val="9"/>
            <w:noWrap w:val="0"/>
            <w:vAlign w:val="center"/>
          </w:tcPr>
          <w:p>
            <w:pPr>
              <w:spacing w:line="360" w:lineRule="auto"/>
              <w:rPr>
                <w:rFonts w:ascii="宋体" w:hAnsi="宋体" w:cs="宋体"/>
                <w:szCs w:val="21"/>
              </w:rPr>
            </w:pPr>
          </w:p>
        </w:tc>
        <w:tc>
          <w:tcPr>
            <w:tcW w:w="3251"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853" w:type="dxa"/>
            <w:gridSpan w:val="5"/>
            <w:noWrap w:val="0"/>
            <w:vAlign w:val="center"/>
          </w:tcPr>
          <w:p>
            <w:pPr>
              <w:spacing w:line="360" w:lineRule="auto"/>
              <w:jc w:val="center"/>
              <w:rPr>
                <w:rFonts w:ascii="宋体" w:hAnsi="宋体" w:cs="宋体"/>
                <w:szCs w:val="21"/>
              </w:rPr>
            </w:pPr>
          </w:p>
        </w:tc>
        <w:tc>
          <w:tcPr>
            <w:tcW w:w="3052" w:type="dxa"/>
            <w:gridSpan w:val="9"/>
            <w:noWrap w:val="0"/>
            <w:vAlign w:val="center"/>
          </w:tcPr>
          <w:p>
            <w:pPr>
              <w:spacing w:line="360" w:lineRule="auto"/>
              <w:jc w:val="center"/>
              <w:rPr>
                <w:rFonts w:ascii="宋体" w:hAnsi="宋体" w:cs="宋体"/>
                <w:szCs w:val="21"/>
              </w:rPr>
            </w:pPr>
          </w:p>
        </w:tc>
        <w:tc>
          <w:tcPr>
            <w:tcW w:w="3251"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I2YmM2ZWY0MWUxMWJhMDA3OTI2MTg5ZTllZj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479E5"/>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40111"/>
    <w:rsid w:val="071C5217"/>
    <w:rsid w:val="075B5D40"/>
    <w:rsid w:val="07BA48CA"/>
    <w:rsid w:val="07F32621"/>
    <w:rsid w:val="08024924"/>
    <w:rsid w:val="0831406E"/>
    <w:rsid w:val="08386081"/>
    <w:rsid w:val="083A4C2B"/>
    <w:rsid w:val="085B58B3"/>
    <w:rsid w:val="08A2100E"/>
    <w:rsid w:val="08A96692"/>
    <w:rsid w:val="08C72732"/>
    <w:rsid w:val="09057710"/>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8B6C53"/>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3528"/>
    <w:rsid w:val="11F052D6"/>
    <w:rsid w:val="12623A3F"/>
    <w:rsid w:val="127E0B34"/>
    <w:rsid w:val="131E40C5"/>
    <w:rsid w:val="135C10D5"/>
    <w:rsid w:val="139F3DA1"/>
    <w:rsid w:val="13D576D7"/>
    <w:rsid w:val="14772C2B"/>
    <w:rsid w:val="14881933"/>
    <w:rsid w:val="14F3071A"/>
    <w:rsid w:val="153B7F69"/>
    <w:rsid w:val="154D48F1"/>
    <w:rsid w:val="157B57FF"/>
    <w:rsid w:val="158A4695"/>
    <w:rsid w:val="15F15FE6"/>
    <w:rsid w:val="16473008"/>
    <w:rsid w:val="16541AFE"/>
    <w:rsid w:val="1694444C"/>
    <w:rsid w:val="16C74D3A"/>
    <w:rsid w:val="16F544DC"/>
    <w:rsid w:val="17131114"/>
    <w:rsid w:val="1724223F"/>
    <w:rsid w:val="17C73252"/>
    <w:rsid w:val="17E10A1E"/>
    <w:rsid w:val="17F97F08"/>
    <w:rsid w:val="18560C92"/>
    <w:rsid w:val="18D21BDA"/>
    <w:rsid w:val="18ED4DB4"/>
    <w:rsid w:val="18F65F88"/>
    <w:rsid w:val="190E09F1"/>
    <w:rsid w:val="19B16948"/>
    <w:rsid w:val="1A144DD8"/>
    <w:rsid w:val="1A6E76E0"/>
    <w:rsid w:val="1A783E86"/>
    <w:rsid w:val="1A8A6D05"/>
    <w:rsid w:val="1AA53F86"/>
    <w:rsid w:val="1ABF618E"/>
    <w:rsid w:val="1AC95F4C"/>
    <w:rsid w:val="1AF916A0"/>
    <w:rsid w:val="1B1E1106"/>
    <w:rsid w:val="1B5669A2"/>
    <w:rsid w:val="1B846959"/>
    <w:rsid w:val="1B912201"/>
    <w:rsid w:val="1BB65A49"/>
    <w:rsid w:val="1C430554"/>
    <w:rsid w:val="1CCB1E53"/>
    <w:rsid w:val="1D2E11E1"/>
    <w:rsid w:val="1D594678"/>
    <w:rsid w:val="1E537319"/>
    <w:rsid w:val="1E8C7D42"/>
    <w:rsid w:val="1E8E57E6"/>
    <w:rsid w:val="1E937D02"/>
    <w:rsid w:val="1F0727C6"/>
    <w:rsid w:val="1F0B69B1"/>
    <w:rsid w:val="1F107E3E"/>
    <w:rsid w:val="1F307613"/>
    <w:rsid w:val="1F3C22B5"/>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5418B2"/>
    <w:rsid w:val="227C4964"/>
    <w:rsid w:val="22B96773"/>
    <w:rsid w:val="22E00851"/>
    <w:rsid w:val="233063C3"/>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DF4157"/>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0C763F"/>
    <w:rsid w:val="33525999"/>
    <w:rsid w:val="339D246B"/>
    <w:rsid w:val="33BC4094"/>
    <w:rsid w:val="33DE5B5C"/>
    <w:rsid w:val="33F407FF"/>
    <w:rsid w:val="342060A8"/>
    <w:rsid w:val="34B14942"/>
    <w:rsid w:val="34BB556C"/>
    <w:rsid w:val="35212328"/>
    <w:rsid w:val="354C01C6"/>
    <w:rsid w:val="357240D1"/>
    <w:rsid w:val="357856A1"/>
    <w:rsid w:val="358603F2"/>
    <w:rsid w:val="367C3DC7"/>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DF37D79"/>
    <w:rsid w:val="3E371640"/>
    <w:rsid w:val="3E530817"/>
    <w:rsid w:val="3E66724B"/>
    <w:rsid w:val="3EAB41B0"/>
    <w:rsid w:val="3EB9202C"/>
    <w:rsid w:val="3EB93F1F"/>
    <w:rsid w:val="3EC14D90"/>
    <w:rsid w:val="3EE80BA8"/>
    <w:rsid w:val="3EF869AA"/>
    <w:rsid w:val="3F0B65A3"/>
    <w:rsid w:val="3F626F64"/>
    <w:rsid w:val="3FC82DB5"/>
    <w:rsid w:val="402E5098"/>
    <w:rsid w:val="40464190"/>
    <w:rsid w:val="40471E5C"/>
    <w:rsid w:val="404A6AC9"/>
    <w:rsid w:val="406012F8"/>
    <w:rsid w:val="40E60214"/>
    <w:rsid w:val="40F24318"/>
    <w:rsid w:val="41394D83"/>
    <w:rsid w:val="41803823"/>
    <w:rsid w:val="418E2292"/>
    <w:rsid w:val="41923405"/>
    <w:rsid w:val="419E3A51"/>
    <w:rsid w:val="41A706B0"/>
    <w:rsid w:val="41BF02F4"/>
    <w:rsid w:val="422E1FDF"/>
    <w:rsid w:val="423C71D1"/>
    <w:rsid w:val="42417305"/>
    <w:rsid w:val="424A314A"/>
    <w:rsid w:val="426213B7"/>
    <w:rsid w:val="42CE1EFE"/>
    <w:rsid w:val="435C1211"/>
    <w:rsid w:val="43943464"/>
    <w:rsid w:val="43DB5537"/>
    <w:rsid w:val="43DE4636"/>
    <w:rsid w:val="44106AE0"/>
    <w:rsid w:val="44367FF1"/>
    <w:rsid w:val="446C7AC2"/>
    <w:rsid w:val="449B55B4"/>
    <w:rsid w:val="44D22496"/>
    <w:rsid w:val="4500284B"/>
    <w:rsid w:val="45407B03"/>
    <w:rsid w:val="45C004AA"/>
    <w:rsid w:val="46587D68"/>
    <w:rsid w:val="46AA2F9F"/>
    <w:rsid w:val="46CC5915"/>
    <w:rsid w:val="47290683"/>
    <w:rsid w:val="47847BD9"/>
    <w:rsid w:val="478A34FC"/>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DB10B0"/>
    <w:rsid w:val="52E54E97"/>
    <w:rsid w:val="52EE0AE7"/>
    <w:rsid w:val="530323B4"/>
    <w:rsid w:val="536967A8"/>
    <w:rsid w:val="53AB6FFE"/>
    <w:rsid w:val="5403556E"/>
    <w:rsid w:val="54532EC8"/>
    <w:rsid w:val="54664C18"/>
    <w:rsid w:val="5503669C"/>
    <w:rsid w:val="5520724E"/>
    <w:rsid w:val="554C057B"/>
    <w:rsid w:val="55D50038"/>
    <w:rsid w:val="56065626"/>
    <w:rsid w:val="562E1D47"/>
    <w:rsid w:val="566E6D8E"/>
    <w:rsid w:val="56717635"/>
    <w:rsid w:val="56B606CC"/>
    <w:rsid w:val="56FF0A43"/>
    <w:rsid w:val="578238C5"/>
    <w:rsid w:val="57AC75B3"/>
    <w:rsid w:val="57CA524F"/>
    <w:rsid w:val="57D705F2"/>
    <w:rsid w:val="57EA4190"/>
    <w:rsid w:val="57F740DC"/>
    <w:rsid w:val="58095D77"/>
    <w:rsid w:val="58614758"/>
    <w:rsid w:val="58AE198D"/>
    <w:rsid w:val="58E53A38"/>
    <w:rsid w:val="59677D4F"/>
    <w:rsid w:val="598A03E4"/>
    <w:rsid w:val="59A57A14"/>
    <w:rsid w:val="59CC7162"/>
    <w:rsid w:val="5AAF6E02"/>
    <w:rsid w:val="5AB02E22"/>
    <w:rsid w:val="5AEA3AD0"/>
    <w:rsid w:val="5B0D3DD0"/>
    <w:rsid w:val="5B1D2529"/>
    <w:rsid w:val="5B35349E"/>
    <w:rsid w:val="5B3F7D83"/>
    <w:rsid w:val="5B527398"/>
    <w:rsid w:val="5BA959B9"/>
    <w:rsid w:val="5BCF0AD5"/>
    <w:rsid w:val="5C2447C0"/>
    <w:rsid w:val="5C4F17D1"/>
    <w:rsid w:val="5CBD5382"/>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BB05B6"/>
    <w:rsid w:val="62CD795C"/>
    <w:rsid w:val="62D41677"/>
    <w:rsid w:val="63640C4D"/>
    <w:rsid w:val="63825779"/>
    <w:rsid w:val="64173632"/>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2F2F2C"/>
    <w:rsid w:val="686F59C5"/>
    <w:rsid w:val="68985C4A"/>
    <w:rsid w:val="68BB275A"/>
    <w:rsid w:val="68DB550E"/>
    <w:rsid w:val="69107F50"/>
    <w:rsid w:val="695E0A51"/>
    <w:rsid w:val="696A60B8"/>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C0E9F"/>
    <w:rsid w:val="6E5E131B"/>
    <w:rsid w:val="6EA5652C"/>
    <w:rsid w:val="6ECD772E"/>
    <w:rsid w:val="6ED71557"/>
    <w:rsid w:val="6F0C38CA"/>
    <w:rsid w:val="6F6774FE"/>
    <w:rsid w:val="6F8124CC"/>
    <w:rsid w:val="6FA32AFD"/>
    <w:rsid w:val="70243E6C"/>
    <w:rsid w:val="706A3FF6"/>
    <w:rsid w:val="70737BDA"/>
    <w:rsid w:val="70D03715"/>
    <w:rsid w:val="70E0155E"/>
    <w:rsid w:val="711219DD"/>
    <w:rsid w:val="711E3FF3"/>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59929D8"/>
    <w:rsid w:val="761859F6"/>
    <w:rsid w:val="76206BC5"/>
    <w:rsid w:val="764A782F"/>
    <w:rsid w:val="76816FC9"/>
    <w:rsid w:val="76B03062"/>
    <w:rsid w:val="76EB3FE1"/>
    <w:rsid w:val="770E210B"/>
    <w:rsid w:val="772D76F7"/>
    <w:rsid w:val="773210D8"/>
    <w:rsid w:val="77514815"/>
    <w:rsid w:val="77846985"/>
    <w:rsid w:val="778A5616"/>
    <w:rsid w:val="77F80B55"/>
    <w:rsid w:val="780E1C86"/>
    <w:rsid w:val="78184195"/>
    <w:rsid w:val="782A7918"/>
    <w:rsid w:val="784529A4"/>
    <w:rsid w:val="784D0939"/>
    <w:rsid w:val="786D5A56"/>
    <w:rsid w:val="78852DA0"/>
    <w:rsid w:val="78C639C7"/>
    <w:rsid w:val="78E1515C"/>
    <w:rsid w:val="790731F3"/>
    <w:rsid w:val="790756AF"/>
    <w:rsid w:val="7949658A"/>
    <w:rsid w:val="797A02ED"/>
    <w:rsid w:val="79B23223"/>
    <w:rsid w:val="79CE4C1B"/>
    <w:rsid w:val="79DE1204"/>
    <w:rsid w:val="79DF0BD6"/>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 w:type="character" w:customStyle="1" w:styleId="29">
    <w:name w:val="font61"/>
    <w:basedOn w:val="12"/>
    <w:qFormat/>
    <w:uiPriority w:val="0"/>
    <w:rPr>
      <w:rFonts w:hint="default" w:ascii="Times New Roman" w:hAnsi="Times New Roman" w:cs="Times New Roman"/>
      <w:color w:val="000000"/>
      <w:sz w:val="18"/>
      <w:szCs w:val="18"/>
      <w:u w:val="none"/>
    </w:rPr>
  </w:style>
  <w:style w:type="character" w:customStyle="1" w:styleId="30">
    <w:name w:val="font7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4096</Words>
  <Characters>4310</Characters>
  <Lines>35</Lines>
  <Paragraphs>10</Paragraphs>
  <TotalTime>1</TotalTime>
  <ScaleCrop>false</ScaleCrop>
  <LinksUpToDate>false</LinksUpToDate>
  <CharactersWithSpaces>5257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2022-06-22T02:03:34Z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