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轧钢部大棒新增在线倒棱机设备安装工程项目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本公司拟对轧钢部大棒新增在线倒棱机设备安装工程项目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轧钢部大棒新增在线倒棱机设备安装工程项目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b w:val="0"/>
          <w:bCs w:val="0"/>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w:t>
      </w:r>
      <w:r>
        <w:rPr>
          <w:rFonts w:hint="eastAsia" w:ascii="宋体" w:hAnsi="宋体"/>
          <w:b w:val="0"/>
          <w:bCs w:val="0"/>
          <w:color w:val="auto"/>
          <w:lang w:val="en-US" w:eastAsia="zh-CN"/>
        </w:rPr>
        <w:t>原设备保护性拆除、钢结构及管道拆除，钢结构制安，循环水管道安装，液压管道安装，阀门安装，设备安装及调试，电气安装等图纸内全部工程量。</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2022-07-04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2022-10-02                                                    </w:t>
      </w:r>
    </w:p>
    <w:p>
      <w:pPr>
        <w:spacing w:line="360" w:lineRule="auto"/>
        <w:rPr>
          <w:rFonts w:ascii="宋体" w:hAnsi="宋体"/>
          <w:color w:val="auto"/>
        </w:rPr>
      </w:pPr>
      <w:r>
        <w:rPr>
          <w:rFonts w:hint="eastAsia" w:ascii="宋体" w:hAnsi="宋体"/>
          <w:color w:val="auto"/>
          <w:lang w:val="en-US" w:eastAsia="zh-CN"/>
        </w:rPr>
        <w:t>合同工期总日历天数 90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该工程所有材料（除阀门</w:t>
      </w:r>
      <w:r>
        <w:rPr>
          <w:rFonts w:hint="eastAsia" w:ascii="宋体" w:hAnsi="宋体" w:cstheme="minorBidi"/>
          <w:color w:val="auto"/>
          <w:kern w:val="2"/>
          <w:sz w:val="21"/>
          <w:szCs w:val="22"/>
          <w:lang w:val="en-US" w:eastAsia="zh-CN" w:bidi="ar-SA"/>
        </w:rPr>
        <w:t>、电缆</w:t>
      </w:r>
      <w:bookmarkStart w:id="3" w:name="_GoBack"/>
      <w:bookmarkEnd w:id="3"/>
      <w:r>
        <w:rPr>
          <w:rFonts w:hint="eastAsia" w:ascii="宋体" w:hAnsi="宋体" w:eastAsiaTheme="minorEastAsia" w:cstheme="minorBidi"/>
          <w:color w:val="auto"/>
          <w:kern w:val="2"/>
          <w:sz w:val="21"/>
          <w:szCs w:val="22"/>
          <w:lang w:val="en-US" w:eastAsia="zh-CN" w:bidi="ar-SA"/>
        </w:rPr>
        <w:t>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2．双方约定的工程款（进度款）支付的方式：本工程无预付款。发包人次月按审定的上月进度的70%支付承包人工程款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tabs>
          <w:tab w:val="left" w:pos="720"/>
          <w:tab w:val="left" w:pos="7200"/>
        </w:tabs>
        <w:snapToGrid w:val="0"/>
        <w:spacing w:line="240" w:lineRule="auto"/>
        <w:ind w:firstLine="361" w:firstLineChars="100"/>
        <w:rPr>
          <w:rFonts w:hint="eastAsia" w:ascii="宋体" w:hAnsi="宋体"/>
          <w:b/>
          <w:bCs/>
          <w:sz w:val="36"/>
          <w:szCs w:val="36"/>
          <w:highlight w:val="none"/>
          <w:u w:val="single"/>
        </w:rPr>
      </w:pP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轧钢部大棒新增在线倒棱机设备安装工程</w:t>
      </w:r>
      <w:r>
        <w:rPr>
          <w:rFonts w:hint="eastAsia" w:ascii="宋体" w:hAnsi="宋体"/>
          <w:b/>
          <w:bCs/>
          <w:sz w:val="36"/>
          <w:szCs w:val="36"/>
          <w:highlight w:val="none"/>
          <w:u w:val="single"/>
        </w:rPr>
        <w:t xml:space="preserve"> </w:t>
      </w:r>
      <w:r>
        <w:rPr>
          <w:rFonts w:hint="eastAsia" w:ascii="宋体" w:hAnsi="宋体"/>
          <w:b/>
          <w:bCs/>
          <w:sz w:val="36"/>
          <w:szCs w:val="36"/>
          <w:highlight w:val="none"/>
          <w:u w:val="none"/>
          <w:lang w:val="en-US" w:eastAsia="zh-CN"/>
        </w:rPr>
        <w:t>项目</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70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3"/>
        <w:gridCol w:w="1696"/>
        <w:gridCol w:w="1049"/>
        <w:gridCol w:w="729"/>
        <w:gridCol w:w="1158"/>
        <w:gridCol w:w="889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783"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序号</w:t>
            </w:r>
          </w:p>
        </w:tc>
        <w:tc>
          <w:tcPr>
            <w:tcW w:w="169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049"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图号</w:t>
            </w:r>
          </w:p>
        </w:tc>
        <w:tc>
          <w:tcPr>
            <w:tcW w:w="729"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单位</w:t>
            </w:r>
          </w:p>
        </w:tc>
        <w:tc>
          <w:tcPr>
            <w:tcW w:w="115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工程量</w:t>
            </w:r>
          </w:p>
        </w:tc>
        <w:tc>
          <w:tcPr>
            <w:tcW w:w="8892"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9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设备安装</w:t>
            </w:r>
          </w:p>
        </w:tc>
        <w:tc>
          <w:tcPr>
            <w:tcW w:w="1049"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21090348.01S01、21090348.01D01</w:t>
            </w:r>
          </w:p>
        </w:tc>
        <w:tc>
          <w:tcPr>
            <w:tcW w:w="72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889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拦标价：2500元/t。包括倒棱机、过渡台架、步进台架、液压设备等设备的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4"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2</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设备保护性拆除</w:t>
            </w: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50</w:t>
            </w:r>
          </w:p>
        </w:tc>
        <w:tc>
          <w:tcPr>
            <w:tcW w:w="8892"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拦标价：1500元/t。包括拆除、运送、倒运等全部工序及涉及的人工费、机械费、材料费、措施费、不可竞争费、税金、水电费等全部费用。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3</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钢结构及管道拆除</w:t>
            </w: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0.5</w:t>
            </w:r>
          </w:p>
        </w:tc>
        <w:tc>
          <w:tcPr>
            <w:tcW w:w="8892"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拦标价：1100元/t。包括拆除、分解、运送、倒运等全部工序及涉及的人工费、机械费、材料费、措施费、不可竞争费、税金、水电费等全部费用。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4</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04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8892"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18000元/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04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套</w:t>
            </w:r>
          </w:p>
        </w:tc>
        <w:tc>
          <w:tcPr>
            <w:tcW w:w="11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8892"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拦标价：300元/套。包括阀门和配套法兰的卸车、运输、倒运、安装、试压、吹扫、标识等涉及的全部工序及人工费、机械费、材料费（</w:t>
            </w:r>
            <w:r>
              <w:rPr>
                <w:rFonts w:hint="eastAsia" w:ascii="宋体" w:hAnsi="宋体" w:eastAsia="宋体" w:cs="宋体"/>
                <w:b/>
                <w:bCs/>
                <w:i w:val="0"/>
                <w:iCs w:val="0"/>
                <w:color w:val="000000"/>
                <w:kern w:val="0"/>
                <w:sz w:val="20"/>
                <w:szCs w:val="20"/>
                <w:u w:val="none"/>
                <w:lang w:val="en-US" w:eastAsia="zh-CN" w:bidi="ar"/>
              </w:rPr>
              <w:t>不含阀门及法兰材料费用</w:t>
            </w:r>
            <w:r>
              <w:rPr>
                <w:rFonts w:hint="eastAsia" w:ascii="宋体" w:hAnsi="宋体" w:eastAsia="宋体" w:cs="宋体"/>
                <w:i w:val="0"/>
                <w:iCs w:val="0"/>
                <w:color w:val="000000"/>
                <w:kern w:val="0"/>
                <w:sz w:val="20"/>
                <w:szCs w:val="20"/>
                <w:u w:val="none"/>
                <w:lang w:val="en-US" w:eastAsia="zh-CN" w:bidi="ar"/>
              </w:rPr>
              <w:t>）、措施费、不可竞争费、税金、水电费等全部费用。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不锈钢液压管道安装</w:t>
            </w:r>
          </w:p>
        </w:tc>
        <w:tc>
          <w:tcPr>
            <w:tcW w:w="104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892"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拦标价：22000元/t。包括不锈钢管道、管件及管夹的卸车、运输、倒运、安装、试压、循环冲洗、调试、标识等涉及的全部工序及人工费、机械费、材料费(</w:t>
            </w:r>
            <w:r>
              <w:rPr>
                <w:rFonts w:hint="eastAsia" w:ascii="宋体" w:hAnsi="宋体" w:eastAsia="宋体" w:cs="宋体"/>
                <w:b/>
                <w:bCs/>
                <w:i w:val="0"/>
                <w:iCs w:val="0"/>
                <w:color w:val="000000"/>
                <w:kern w:val="0"/>
                <w:sz w:val="20"/>
                <w:szCs w:val="20"/>
                <w:u w:val="none"/>
                <w:lang w:val="en-US" w:eastAsia="zh-CN" w:bidi="ar"/>
              </w:rPr>
              <w:t>不含不锈钢管道、管件、管夹主材费</w:t>
            </w:r>
            <w:r>
              <w:rPr>
                <w:rFonts w:hint="eastAsia" w:ascii="宋体" w:hAnsi="宋体" w:eastAsia="宋体" w:cs="宋体"/>
                <w:i w:val="0"/>
                <w:iCs w:val="0"/>
                <w:color w:val="000000"/>
                <w:kern w:val="0"/>
                <w:sz w:val="20"/>
                <w:szCs w:val="20"/>
                <w:u w:val="none"/>
                <w:lang w:val="en-US" w:eastAsia="zh-CN" w:bidi="ar"/>
              </w:rPr>
              <w:t>）、措施费、不可竞争费、税金、水电费等全部费用。按照管道延长米计算重量。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104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1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892"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13000元/t。包括电缆桥架、桁架、支架、梯子、平台、栏杆等所有钢结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4"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04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single"/>
                <w:lang w:val="en-US" w:eastAsia="zh-CN" w:bidi="ar"/>
              </w:rPr>
              <w:t>200000</w:t>
            </w:r>
            <w:r>
              <w:rPr>
                <w:rFonts w:hint="eastAsia" w:ascii="宋体" w:hAnsi="宋体" w:eastAsia="宋体" w:cs="宋体"/>
                <w:i w:val="0"/>
                <w:iCs w:val="0"/>
                <w:color w:val="000000"/>
                <w:kern w:val="0"/>
                <w:sz w:val="20"/>
                <w:szCs w:val="20"/>
                <w:u w:val="none"/>
                <w:lang w:val="en-US" w:eastAsia="zh-CN" w:bidi="ar"/>
              </w:rPr>
              <w:t>元</w:t>
            </w:r>
          </w:p>
        </w:tc>
        <w:tc>
          <w:tcPr>
            <w:tcW w:w="8892"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拦标价：1%。优惠率=（暂估金额-报价）/暂估金额*100%。执行2018版安徽省建设工程计价定额及配套费用定额，材料费不参与总价优惠。措施项目费以现场确认形式据实计取，二次搬运费不计取。（含电气安装）</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223002D"/>
    <w:rsid w:val="03175A1E"/>
    <w:rsid w:val="03CC35F1"/>
    <w:rsid w:val="03CD24DC"/>
    <w:rsid w:val="03E436D3"/>
    <w:rsid w:val="0423636D"/>
    <w:rsid w:val="05F62028"/>
    <w:rsid w:val="07F25F78"/>
    <w:rsid w:val="083D3F56"/>
    <w:rsid w:val="08806402"/>
    <w:rsid w:val="08CA7F4E"/>
    <w:rsid w:val="0A047221"/>
    <w:rsid w:val="0A0901C8"/>
    <w:rsid w:val="0B4A7DF3"/>
    <w:rsid w:val="0BB21CA6"/>
    <w:rsid w:val="0DFC1491"/>
    <w:rsid w:val="0E4F2C23"/>
    <w:rsid w:val="0F454D3F"/>
    <w:rsid w:val="104501EF"/>
    <w:rsid w:val="10F83127"/>
    <w:rsid w:val="11E132E5"/>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BE5194"/>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6066B9"/>
    <w:rsid w:val="51C85998"/>
    <w:rsid w:val="524D7377"/>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4760C38"/>
    <w:rsid w:val="65100BCA"/>
    <w:rsid w:val="66296C18"/>
    <w:rsid w:val="67B90FFF"/>
    <w:rsid w:val="67E85B48"/>
    <w:rsid w:val="68BB783B"/>
    <w:rsid w:val="6998730F"/>
    <w:rsid w:val="6BFA79CF"/>
    <w:rsid w:val="6CDE16B5"/>
    <w:rsid w:val="6DF65BBA"/>
    <w:rsid w:val="6EE72E54"/>
    <w:rsid w:val="6F286C4E"/>
    <w:rsid w:val="711D243B"/>
    <w:rsid w:val="71A34979"/>
    <w:rsid w:val="7216363C"/>
    <w:rsid w:val="724E1F86"/>
    <w:rsid w:val="72FE5A07"/>
    <w:rsid w:val="73F30113"/>
    <w:rsid w:val="744F5002"/>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7127</Words>
  <Characters>7458</Characters>
  <Lines>80</Lines>
  <Paragraphs>22</Paragraphs>
  <TotalTime>1</TotalTime>
  <ScaleCrop>false</ScaleCrop>
  <LinksUpToDate>false</LinksUpToDate>
  <CharactersWithSpaces>7871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2022-06-30T08:24:06Z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