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lang w:eastAsia="zh-CN"/>
        </w:rPr>
        <w:t>4＃连铸机等离子加热土建工程</w:t>
      </w:r>
      <w:r>
        <w:rPr>
          <w:rFonts w:hint="eastAsia" w:ascii="宋体" w:hAnsi="宋体"/>
          <w:sz w:val="36"/>
          <w:szCs w:val="32"/>
        </w:rPr>
        <w:t>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2022年07月</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rPr>
        <w:t>详见</w:t>
      </w:r>
      <w:r>
        <w:rPr>
          <w:rFonts w:hint="eastAsia" w:ascii="宋体" w:hAnsi="宋体"/>
        </w:rPr>
        <w:t>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80" w:hanging="480" w:hangingChars="200"/>
        <w:rPr>
          <w:rFonts w:ascii="宋体" w:hAnsi="宋体"/>
          <w:bCs/>
          <w:sz w:val="24"/>
          <w:szCs w:val="24"/>
        </w:rPr>
      </w:pPr>
      <w:r>
        <w:rPr>
          <w:rFonts w:hint="eastAsia" w:ascii="宋体" w:hAnsi="宋体"/>
          <w:bCs/>
          <w:sz w:val="24"/>
          <w:szCs w:val="24"/>
        </w:rPr>
        <w:t>投标人须具有</w:t>
      </w:r>
      <w:r>
        <w:rPr>
          <w:rFonts w:hint="eastAsia" w:ascii="宋体" w:hAnsi="宋体"/>
          <w:bCs/>
          <w:color w:val="000000" w:themeColor="text1"/>
          <w:sz w:val="24"/>
          <w:szCs w:val="24"/>
          <w14:textFill>
            <w14:solidFill>
              <w14:schemeClr w14:val="tx1"/>
            </w14:solidFill>
          </w14:textFill>
        </w:rPr>
        <w:t>国家建设部门颁发的</w:t>
      </w:r>
      <w:r>
        <w:rPr>
          <w:rFonts w:hint="eastAsia" w:ascii="宋体" w:hAnsi="宋体"/>
          <w:bCs/>
          <w:color w:val="FF0000"/>
          <w:sz w:val="24"/>
          <w:szCs w:val="24"/>
          <w:lang w:eastAsia="zh-CN"/>
        </w:rPr>
        <w:t>建筑工程施工总承包三级及以上</w:t>
      </w:r>
      <w:r>
        <w:rPr>
          <w:rFonts w:hint="eastAsia" w:ascii="宋体" w:hAnsi="宋体"/>
          <w:bCs/>
          <w:color w:val="FF0000"/>
          <w:sz w:val="24"/>
          <w:szCs w:val="24"/>
        </w:rPr>
        <w:t>资质</w:t>
      </w:r>
      <w:r>
        <w:rPr>
          <w:rFonts w:hint="eastAsia" w:ascii="宋体" w:hAnsi="宋体"/>
          <w:bCs/>
          <w:color w:val="FF0000"/>
          <w:sz w:val="24"/>
          <w:szCs w:val="24"/>
          <w:lang w:eastAsia="zh-CN"/>
        </w:rPr>
        <w:t>证书</w:t>
      </w:r>
      <w:r>
        <w:rPr>
          <w:rFonts w:hint="eastAsia" w:hAnsi="宋体"/>
          <w:color w:val="FF0000"/>
          <w:sz w:val="24"/>
          <w:szCs w:val="24"/>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2022年07月</w:t>
      </w:r>
      <w:r>
        <w:rPr>
          <w:rFonts w:hint="eastAsia" w:ascii="宋体" w:hAnsi="宋体" w:eastAsia="宋体" w:cs="宋体"/>
          <w:bCs/>
          <w:kern w:val="0"/>
          <w:sz w:val="24"/>
          <w:szCs w:val="24"/>
          <w:lang w:val="en-US" w:eastAsia="zh-CN"/>
        </w:rPr>
        <w:t>13</w:t>
      </w:r>
      <w:bookmarkStart w:id="4" w:name="_GoBack"/>
      <w:bookmarkEnd w:id="4"/>
      <w:r>
        <w:rPr>
          <w:rFonts w:hint="eastAsia" w:ascii="宋体" w:hAnsi="宋体" w:eastAsia="宋体" w:cs="宋体"/>
          <w:bCs/>
          <w:kern w:val="0"/>
          <w:sz w:val="24"/>
          <w:szCs w:val="24"/>
        </w:rPr>
        <w:t>日14:00（如不满足开标条件时，时间顺延）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lang w:eastAsia="zh-CN"/>
        </w:rPr>
        <w:t>孙星超</w:t>
      </w:r>
      <w:r>
        <w:rPr>
          <w:rFonts w:hint="eastAsia" w:ascii="宋体" w:hAnsi="宋体" w:eastAsia="宋体" w:cs="宋体"/>
          <w:color w:val="FF0000"/>
          <w:kern w:val="0"/>
          <w:sz w:val="24"/>
          <w:szCs w:val="24"/>
          <w:lang w:val="en-US" w:eastAsia="zh-CN"/>
        </w:rPr>
        <w:t xml:space="preserve"> 15385537006</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  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color w:val="FF0000"/>
          <w:kern w:val="36"/>
          <w:lang w:eastAsia="zh-CN"/>
        </w:rPr>
        <w:t>4＃连铸机等离子加热土建工程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ascii="宋体" w:hAnsi="宋体" w:cs="宋体"/>
          <w:b/>
          <w:bCs/>
        </w:rPr>
      </w:pPr>
      <w:r>
        <w:rPr>
          <w:rFonts w:hint="eastAsia" w:ascii="宋体" w:hAnsi="宋体" w:cs="宋体"/>
          <w:b/>
          <w:bCs/>
        </w:rPr>
        <w:t>一、工程名称：</w:t>
      </w:r>
      <w:r>
        <w:rPr>
          <w:rFonts w:hint="eastAsia" w:ascii="宋体" w:hAnsi="宋体" w:cs="宋体"/>
          <w:color w:val="FF0000"/>
          <w:kern w:val="36"/>
          <w:lang w:eastAsia="zh-CN"/>
        </w:rPr>
        <w:t>4＃连铸机等离子加热土建工程</w:t>
      </w:r>
      <w:r>
        <w:rPr>
          <w:rFonts w:hint="eastAsia" w:ascii="宋体" w:hAnsi="宋体" w:cs="宋体"/>
          <w:kern w:val="36"/>
        </w:rPr>
        <w:t>项目</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beforeLines="50" w:afterLines="50" w:line="360" w:lineRule="exact"/>
        <w:rPr>
          <w:rFonts w:hint="eastAsia" w:ascii="宋体" w:hAnsi="宋体" w:eastAsia="宋体" w:cs="宋体"/>
          <w:color w:val="auto"/>
          <w:sz w:val="24"/>
          <w:szCs w:val="24"/>
          <w:u w:val="single"/>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cs="宋体"/>
          <w:color w:val="FF0000"/>
          <w:sz w:val="24"/>
          <w:szCs w:val="24"/>
          <w:u w:val="single"/>
          <w:lang w:val="en-US" w:eastAsia="zh-CN"/>
        </w:rPr>
        <w:t>砼浇筑约5m3，钢筋制安约1t，加气混凝土砌块砌筑约25m3，抹灰约350m2，刷涂料约350m2，地砖铺设约70m2，防火门窗安装约8m2，楼板开洞约6个，预制操作室约20m2，接地、照明、</w:t>
      </w:r>
      <w:r>
        <w:rPr>
          <w:rFonts w:hint="eastAsia" w:ascii="宋体" w:hAnsi="宋体" w:cs="宋体"/>
          <w:color w:val="FF0000"/>
          <w:sz w:val="24"/>
          <w:szCs w:val="24"/>
          <w:highlight w:val="none"/>
          <w:u w:val="single"/>
          <w:lang w:val="en-US" w:eastAsia="zh-CN"/>
        </w:rPr>
        <w:t>窗户安装</w:t>
      </w:r>
      <w:r>
        <w:rPr>
          <w:rFonts w:hint="eastAsia" w:ascii="宋体" w:hAnsi="宋体" w:eastAsia="宋体" w:cs="宋体"/>
          <w:color w:val="FF0000"/>
          <w:sz w:val="24"/>
          <w:szCs w:val="24"/>
          <w:u w:val="single"/>
          <w:lang w:val="en-US" w:eastAsia="zh-CN"/>
        </w:rPr>
        <w:t>等</w:t>
      </w:r>
      <w:r>
        <w:rPr>
          <w:rFonts w:hint="eastAsia" w:ascii="宋体" w:hAnsi="宋体" w:eastAsia="宋体" w:cs="宋体"/>
          <w:color w:val="FF0000"/>
          <w:sz w:val="24"/>
          <w:szCs w:val="24"/>
          <w:u w:val="single"/>
          <w:lang w:eastAsia="zh-CN"/>
        </w:rPr>
        <w:t>施工</w:t>
      </w:r>
    </w:p>
    <w:p>
      <w:pPr>
        <w:spacing w:beforeLines="50" w:afterLines="50" w:line="360" w:lineRule="exact"/>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w:t>
      </w:r>
      <w:r>
        <w:rPr>
          <w:rFonts w:hint="eastAsia" w:ascii="宋体" w:hAnsi="宋体"/>
          <w:bCs/>
          <w:color w:val="FF0000"/>
          <w:sz w:val="24"/>
          <w:szCs w:val="24"/>
          <w:highlight w:val="none"/>
        </w:rPr>
        <w:t>2</w:t>
      </w:r>
      <w:r>
        <w:rPr>
          <w:rFonts w:hint="eastAsia" w:ascii="宋体" w:hAnsi="宋体"/>
          <w:color w:val="FF0000"/>
          <w:sz w:val="24"/>
          <w:szCs w:val="24"/>
          <w:highlight w:val="none"/>
        </w:rPr>
        <w:t>02</w:t>
      </w:r>
      <w:r>
        <w:rPr>
          <w:rFonts w:hint="eastAsia" w:ascii="宋体" w:hAnsi="宋体"/>
          <w:color w:val="FF0000"/>
          <w:sz w:val="24"/>
          <w:szCs w:val="24"/>
          <w:highlight w:val="none"/>
          <w:lang w:val="en-US" w:eastAsia="zh-CN"/>
        </w:rPr>
        <w:t>2</w:t>
      </w:r>
      <w:r>
        <w:rPr>
          <w:rFonts w:hint="eastAsia" w:ascii="宋体" w:hAnsi="宋体"/>
          <w:color w:val="FF0000"/>
          <w:sz w:val="24"/>
          <w:szCs w:val="24"/>
          <w:highlight w:val="none"/>
        </w:rPr>
        <w:t>年</w:t>
      </w:r>
      <w:r>
        <w:rPr>
          <w:rFonts w:hint="eastAsia" w:ascii="宋体" w:hAnsi="宋体"/>
          <w:color w:val="FF0000"/>
          <w:sz w:val="24"/>
          <w:szCs w:val="24"/>
          <w:highlight w:val="none"/>
          <w:lang w:val="en-US" w:eastAsia="zh-CN"/>
        </w:rPr>
        <w:t>7</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20</w:t>
      </w:r>
      <w:r>
        <w:rPr>
          <w:rFonts w:hint="eastAsia" w:ascii="宋体" w:hAnsi="宋体"/>
          <w:color w:val="FF0000"/>
          <w:sz w:val="24"/>
          <w:szCs w:val="24"/>
          <w:highlight w:val="none"/>
        </w:rPr>
        <w:t>日（暂定）</w:t>
      </w:r>
      <w:r>
        <w:rPr>
          <w:rFonts w:hint="eastAsia" w:ascii="宋体" w:hAnsi="宋体"/>
        </w:rPr>
        <w:t xml:space="preserve">                                          </w:t>
      </w:r>
    </w:p>
    <w:p>
      <w:pPr>
        <w:spacing w:line="360" w:lineRule="auto"/>
        <w:rPr>
          <w:rFonts w:ascii="宋体" w:hAnsi="宋体"/>
        </w:rPr>
      </w:pPr>
      <w:r>
        <w:rPr>
          <w:rFonts w:hint="eastAsia" w:ascii="宋体" w:hAnsi="宋体"/>
        </w:rPr>
        <w:t>竣工日期：</w:t>
      </w:r>
      <w:r>
        <w:rPr>
          <w:rFonts w:hint="eastAsia" w:ascii="宋体" w:hAnsi="宋体" w:cs="宋体"/>
          <w:color w:val="FF0000"/>
          <w:sz w:val="24"/>
          <w:szCs w:val="24"/>
          <w:highlight w:val="none"/>
        </w:rPr>
        <w:t>202</w:t>
      </w:r>
      <w:r>
        <w:rPr>
          <w:rFonts w:hint="eastAsia" w:ascii="宋体" w:hAnsi="宋体" w:cs="宋体"/>
          <w:color w:val="FF0000"/>
          <w:sz w:val="24"/>
          <w:szCs w:val="24"/>
          <w:highlight w:val="none"/>
          <w:lang w:val="en-US" w:eastAsia="zh-CN"/>
        </w:rPr>
        <w:t>2</w:t>
      </w:r>
      <w:r>
        <w:rPr>
          <w:rFonts w:hint="eastAsia" w:ascii="宋体" w:hAnsi="宋体" w:cs="宋体"/>
          <w:color w:val="FF0000"/>
          <w:sz w:val="24"/>
          <w:szCs w:val="24"/>
          <w:highlight w:val="none"/>
        </w:rPr>
        <w:t>年</w:t>
      </w:r>
      <w:r>
        <w:rPr>
          <w:rFonts w:hint="eastAsia" w:ascii="宋体" w:hAnsi="宋体" w:cs="宋体"/>
          <w:color w:val="FF0000"/>
          <w:sz w:val="24"/>
          <w:szCs w:val="24"/>
          <w:highlight w:val="none"/>
          <w:lang w:val="en-US" w:eastAsia="zh-CN"/>
        </w:rPr>
        <w:t>8</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29</w:t>
      </w:r>
      <w:r>
        <w:rPr>
          <w:rFonts w:hint="eastAsia" w:ascii="宋体" w:hAnsi="宋体" w:cs="宋体"/>
          <w:color w:val="FF0000"/>
          <w:sz w:val="24"/>
          <w:szCs w:val="24"/>
          <w:highlight w:val="none"/>
        </w:rPr>
        <w:t>日</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color w:val="FF0000"/>
        </w:rPr>
        <w:t xml:space="preserve"> </w:t>
      </w:r>
      <w:r>
        <w:rPr>
          <w:rFonts w:hint="eastAsia" w:ascii="宋体" w:hAnsi="宋体"/>
          <w:color w:val="FF0000"/>
          <w:lang w:val="en-US" w:eastAsia="zh-CN"/>
        </w:rPr>
        <w:t>40</w:t>
      </w:r>
      <w:r>
        <w:rPr>
          <w:rFonts w:hint="eastAsia" w:ascii="宋体" w:hAnsi="宋体"/>
        </w:rPr>
        <w:t xml:space="preserve">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rFonts w:ascii="宋体" w:hAnsi="宋体"/>
        </w:rPr>
      </w:pPr>
      <w:r>
        <w:rPr>
          <w:rFonts w:hint="eastAsia" w:ascii="宋体" w:hAnsi="宋体"/>
        </w:rPr>
        <w:t>本工程结算执行《建设工程结算管理暂行办法》。</w:t>
      </w:r>
    </w:p>
    <w:p>
      <w:pPr>
        <w:numPr>
          <w:ilvl w:val="0"/>
          <w:numId w:val="2"/>
        </w:numPr>
        <w:spacing w:beforeLines="50" w:afterLines="50"/>
        <w:rPr>
          <w:rFonts w:ascii="宋体" w:hAnsi="宋体"/>
        </w:rPr>
      </w:pPr>
      <w:r>
        <w:rPr>
          <w:rFonts w:hint="eastAsia" w:ascii="宋体" w:hAnsi="宋体"/>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Lines="50" w:afterLines="50"/>
        <w:ind w:firstLineChars="0"/>
        <w:rPr>
          <w:rFonts w:ascii="宋体" w:hAnsi="宋体"/>
        </w:rPr>
      </w:pPr>
      <w:r>
        <w:rPr>
          <w:rFonts w:hint="eastAsia" w:ascii="宋体" w:hAnsi="宋体"/>
        </w:rPr>
        <w:t>该工程所有材料</w:t>
      </w:r>
      <w:r>
        <w:rPr>
          <w:rFonts w:hint="eastAsia" w:ascii="宋体" w:hAnsi="宋体"/>
          <w:color w:val="FF0000"/>
          <w:lang w:eastAsia="zh-CN"/>
        </w:rPr>
        <w:t>（除钢筋外）</w:t>
      </w:r>
      <w:r>
        <w:rPr>
          <w:rFonts w:hint="eastAsia" w:ascii="宋体" w:hAnsi="宋体"/>
        </w:rPr>
        <w:t>由承包人提供。</w:t>
      </w:r>
    </w:p>
    <w:p>
      <w:pPr>
        <w:numPr>
          <w:ilvl w:val="0"/>
          <w:numId w:val="2"/>
        </w:numPr>
        <w:spacing w:beforeLines="50" w:afterLines="50"/>
        <w:rPr>
          <w:rFonts w:ascii="宋体" w:hAnsi="宋体"/>
        </w:rPr>
      </w:pPr>
      <w:r>
        <w:rPr>
          <w:rFonts w:hint="eastAsia" w:ascii="宋体" w:hAnsi="宋体"/>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ascii="宋体" w:hAnsi="宋体"/>
        </w:rPr>
      </w:pPr>
      <w:r>
        <w:rPr>
          <w:rFonts w:hint="eastAsia" w:ascii="宋体" w:hAnsi="宋体"/>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ascii="宋体" w:hAnsi="宋体"/>
        </w:rPr>
      </w:pPr>
      <w:r>
        <w:rPr>
          <w:rFonts w:hint="eastAsia" w:ascii="宋体" w:hAnsi="宋体"/>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ascii="宋体" w:hAnsi="宋体"/>
        </w:rPr>
      </w:pPr>
      <w:r>
        <w:rPr>
          <w:rFonts w:hint="eastAsia" w:ascii="宋体" w:hAnsi="宋体"/>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ascii="宋体" w:hAnsi="宋体"/>
        </w:rPr>
      </w:pPr>
      <w:bookmarkStart w:id="0" w:name="_Hlk67732197"/>
      <w:r>
        <w:rPr>
          <w:rFonts w:hint="eastAsia" w:ascii="宋体" w:hAnsi="宋体"/>
        </w:rPr>
        <w:t>单价包干部分材料价差除钢材和混凝土外不予调整，钢材和混凝土价格以</w:t>
      </w:r>
      <w:r>
        <w:rPr>
          <w:rFonts w:hint="eastAsia" w:ascii="宋体" w:hAnsi="宋体"/>
          <w:color w:val="FF0000"/>
        </w:rPr>
        <w:t>2022年第</w:t>
      </w:r>
      <w:r>
        <w:rPr>
          <w:rFonts w:hint="eastAsia" w:ascii="宋体" w:hAnsi="宋体"/>
          <w:color w:val="FF0000"/>
          <w:lang w:val="en-US" w:eastAsia="zh-CN"/>
        </w:rPr>
        <w:t>6</w:t>
      </w:r>
      <w:r>
        <w:rPr>
          <w:rFonts w:hint="eastAsia" w:ascii="宋体" w:hAnsi="宋体"/>
          <w:color w:val="FF0000"/>
        </w:rPr>
        <w:t>期</w:t>
      </w:r>
      <w:r>
        <w:rPr>
          <w:rFonts w:hint="eastAsia" w:ascii="宋体" w:hAnsi="宋体"/>
        </w:rPr>
        <w:t>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Lines="50" w:afterLines="50"/>
        <w:rPr>
          <w:rFonts w:ascii="宋体" w:hAnsi="宋体"/>
        </w:rPr>
      </w:pPr>
      <w:r>
        <w:rPr>
          <w:rFonts w:hint="eastAsia" w:ascii="宋体" w:hAnsi="宋体"/>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ascii="宋体" w:hAnsi="宋体"/>
        </w:rPr>
      </w:pPr>
      <w:r>
        <w:rPr>
          <w:rFonts w:hint="eastAsia" w:ascii="宋体" w:hAnsi="宋体"/>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ascii="宋体" w:hAnsi="宋体"/>
        </w:rPr>
      </w:pPr>
      <w:r>
        <w:rPr>
          <w:rFonts w:hint="eastAsia" w:ascii="宋体" w:hAnsi="宋体"/>
        </w:rPr>
        <w:t>工程内容按合同约定执行，开具增值发票执行</w:t>
      </w:r>
      <w:r>
        <w:rPr>
          <w:rFonts w:hint="eastAsia" w:ascii="宋体" w:hAnsi="宋体"/>
          <w:color w:val="FF0000"/>
        </w:rPr>
        <w:t>9%</w:t>
      </w:r>
      <w:r>
        <w:rPr>
          <w:rFonts w:hint="eastAsia" w:ascii="宋体" w:hAnsi="宋体"/>
        </w:rPr>
        <w:t>税率。</w:t>
      </w:r>
    </w:p>
    <w:p>
      <w:pPr>
        <w:numPr>
          <w:ilvl w:val="0"/>
          <w:numId w:val="2"/>
        </w:numPr>
        <w:spacing w:line="360" w:lineRule="exact"/>
        <w:rPr>
          <w:rFonts w:ascii="宋体" w:hAnsi="宋体"/>
        </w:rPr>
      </w:pPr>
      <w:r>
        <w:rPr>
          <w:rFonts w:hint="eastAsia" w:ascii="宋体" w:hAnsi="宋体"/>
        </w:rPr>
        <w:t>发包人在指定位置提供施工电源及水源，之外部分承包人自行承担，现场施工水电费结算时按合同总价的7‰扣除或装表据实扣除。</w:t>
      </w:r>
    </w:p>
    <w:p>
      <w:pPr>
        <w:widowControl/>
        <w:numPr>
          <w:ilvl w:val="0"/>
          <w:numId w:val="2"/>
        </w:numPr>
        <w:jc w:val="left"/>
        <w:rPr>
          <w:rFonts w:ascii="宋体" w:hAnsi="宋体"/>
          <w:bCs/>
        </w:rPr>
      </w:pPr>
      <w:r>
        <w:rPr>
          <w:rFonts w:hint="eastAsia" w:ascii="宋体" w:hAnsi="宋体" w:cs="宋体"/>
          <w:bCs/>
          <w:color w:val="FF0000"/>
        </w:rPr>
        <w:t>本项目为公开招标，</w:t>
      </w:r>
      <w:r>
        <w:rPr>
          <w:rFonts w:hint="eastAsia"/>
          <w:color w:val="FF0000"/>
        </w:rPr>
        <w:t>执行网上电子询价比价方式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ascii="宋体" w:hAnsi="宋体" w:cs="宋体"/>
        </w:rPr>
      </w:pPr>
      <w:r>
        <w:rPr>
          <w:rFonts w:hint="eastAsia" w:ascii="宋体" w:hAnsi="宋体" w:cs="宋体"/>
        </w:rPr>
        <w:t>1. 因承包人原因，节点工期每延误1天，承包人向发包人支付违约金</w:t>
      </w:r>
      <w:r>
        <w:rPr>
          <w:rFonts w:hint="eastAsia" w:ascii="宋体" w:hAnsi="宋体" w:cs="宋体"/>
          <w:color w:val="FF0000"/>
        </w:rPr>
        <w:t>壹仟圆整（¥：1000元整）</w:t>
      </w:r>
      <w:r>
        <w:rPr>
          <w:rFonts w:hint="eastAsia" w:ascii="宋体" w:hAnsi="宋体" w:cs="宋体"/>
        </w:rPr>
        <w:t>。竣工工期每延误1天，承包人向发包人支付违约金</w:t>
      </w:r>
      <w:r>
        <w:rPr>
          <w:rFonts w:hint="eastAsia" w:ascii="宋体" w:hAnsi="宋体" w:cs="宋体"/>
          <w:color w:val="FF0000"/>
        </w:rPr>
        <w:t>贰仟圆整（¥：2000元整）</w:t>
      </w:r>
      <w:r>
        <w:rPr>
          <w:rFonts w:hint="eastAsia" w:ascii="宋体" w:hAnsi="宋体" w:cs="宋体"/>
        </w:rPr>
        <w:t>。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rPr>
        <w:t>承包人向工程师提交已完工程量报告的时间：承包人每月20日前向发包人代表提交已完工程量报告，发包人代表收到报告后5日内审核完毕。</w:t>
      </w:r>
    </w:p>
    <w:p>
      <w:pPr>
        <w:widowControl/>
        <w:spacing w:beforeLines="50" w:afterLines="50"/>
        <w:rPr>
          <w:rFonts w:ascii="宋体" w:hAnsi="宋体" w:cs="宋体"/>
        </w:rPr>
      </w:pPr>
      <w:r>
        <w:rPr>
          <w:rFonts w:hint="eastAsia" w:ascii="宋体" w:hAnsi="宋体" w:cs="宋体"/>
        </w:rPr>
        <w:t>2．双方约定的工程款（进度款）支付的方式：</w:t>
      </w:r>
      <w:r>
        <w:rPr>
          <w:rFonts w:hint="eastAsia" w:ascii="宋体" w:hAnsi="宋体" w:cs="宋体"/>
          <w:color w:val="FF0000"/>
          <w:lang w:val="en-US" w:eastAsia="zh-CN"/>
        </w:rPr>
        <w:t>工程完工后付至已完工程量的 70%，</w:t>
      </w:r>
      <w:r>
        <w:rPr>
          <w:rFonts w:hint="eastAsia" w:ascii="宋体" w:hAnsi="宋体" w:cs="宋体"/>
          <w:color w:val="FF0000"/>
        </w:rPr>
        <w:t>付款前提供等额增值税专用发票</w:t>
      </w:r>
      <w:r>
        <w:rPr>
          <w:rFonts w:hint="eastAsia" w:ascii="宋体" w:hAnsi="宋体" w:cs="宋体"/>
        </w:rPr>
        <w:t>。</w:t>
      </w:r>
    </w:p>
    <w:p>
      <w:pPr>
        <w:widowControl/>
        <w:spacing w:beforeLines="50" w:afterLines="50"/>
        <w:ind w:firstLine="42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spacing w:beforeLines="50" w:afterLines="50" w:line="360" w:lineRule="exact"/>
        <w:rPr>
          <w:rFonts w:ascii="宋体" w:hAnsi="宋体" w:cs="宋体"/>
        </w:rPr>
      </w:pPr>
      <w:r>
        <w:rPr>
          <w:rFonts w:ascii="宋体" w:hAnsi="宋体" w:cs="宋体"/>
        </w:rPr>
        <w:t>3</w:t>
      </w:r>
      <w:r>
        <w:rPr>
          <w:rFonts w:hint="eastAsia" w:ascii="宋体" w:hAnsi="宋体" w:cs="宋体"/>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szCs w:val="22"/>
        </w:rPr>
      </w:pPr>
      <w:r>
        <w:rPr>
          <w:rFonts w:hAnsi="宋体" w:cs="宋体"/>
          <w:szCs w:val="22"/>
        </w:rPr>
        <w:t>4</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ascii="宋体" w:hAnsi="宋体" w:cs="宋体"/>
        </w:rPr>
        <w:t>5</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w:t>
      </w:r>
      <w:r>
        <w:rPr>
          <w:rFonts w:ascii="宋体" w:hAnsi="宋体"/>
          <w:bCs/>
          <w:color w:val="FF0000"/>
        </w:rPr>
        <w:t>@</w:t>
      </w:r>
      <w:r>
        <w:rPr>
          <w:rFonts w:hint="eastAsia" w:ascii="宋体" w:hAnsi="宋体"/>
          <w:bCs/>
          <w:color w:val="FF0000"/>
        </w:rPr>
        <w:t>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tbl>
      <w:tblPr>
        <w:tblStyle w:val="13"/>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661"/>
        <w:gridCol w:w="769"/>
        <w:gridCol w:w="647"/>
        <w:gridCol w:w="837"/>
        <w:gridCol w:w="9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4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4"/>
                <w:szCs w:val="44"/>
                <w:u w:val="none"/>
                <w:lang w:val="en-US" w:eastAsia="zh-CN" w:bidi="ar"/>
              </w:rPr>
              <w:t>4＃连铸机等离子加热土建工程</w:t>
            </w:r>
            <w:r>
              <w:rPr>
                <w:rFonts w:hint="eastAsia" w:ascii="宋体" w:hAnsi="宋体" w:eastAsia="宋体" w:cs="宋体"/>
                <w:b/>
                <w:bCs/>
                <w:color w:val="000000"/>
                <w:kern w:val="0"/>
                <w:sz w:val="44"/>
                <w:szCs w:val="44"/>
              </w:rPr>
              <w:t>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砼浇筑</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HL-F2203S-T0101、HL-F2203S-T0202、HL-F2203S-D0101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拦标价：1550元/m3，包括卸车、运输、倒运、支模、对拉丝、浇筑、脚手架、养生等涉及的全部工序及人工费、机械费、材料费、措施费、不可竞争费、税金、水电费等全部费用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拦标价：1600元/t，包括卸车、运输、倒运、制作、安装等涉及的全部工序及人工费、机械费、材料费(不含钢筋材料费)、措施费、不可竞争费、税金、水电费等全部费用。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加气混凝土砌块砌筑</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拦标价：830元/m3，包括搅拌调、运、铺砂浆，运砖，砌砖，脚手架等涉及的全部工序及人工费、机械费、材料费、措施费、不可竞争费、税金、水电费等全部费用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拦标价：70元/m2，包括清理、修补、湿润基础表面、分层抹灰找平、刷浆、洒水湿润、罩面压光、脚手架等涉及的全部工序及人工费、机械费、材料费、措施费、不可竞争费、税金、水电费等全部费用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刷涂料</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拦标价：35元/m2，包括基层清理、调料、遮盖不应喷处，批腻子、喷涂料、压平等涉及的全部工序及人工费、机械费、材料费、措施费、不可竞争费、税金、水电费等全部费用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地砖铺设</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60元/m2，包括清理基层、调制水泥砂浆、刷素水泥浆、磨边、贴砖、擦缝、清理净面、成品养护等涉及的全部工序及人工费、机械费、材料费（不含地砖材料费）、措施费、不可竞争费、税金、水电费等全部费用。综合了凿除既有楼板的水泥砂浆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防火门安装</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拦标价：800元/m2，包括划线定位、吊正、塞缝、拼装组合、钉胶条、小五金安装等涉及的全部工序及人工费、机械费、材料费、措施费、不可竞争费、税金、水电费等全部费用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楼板开洞</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拦标价：40元/个，包括定位、钻孔、清理等涉及的全部工序及人工费、机械费、材料费、措施费、不可竞争费、税金、水电费等全部费用。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预制操作室</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2000元/m2，包括卸车、运输、倒运、安装等涉及的全部工序及人工费、机械费、材料费、措施费、不可竞争费、税金、水电费等全部费用（成品预制仓要求彩钢岩棉夹芯板制作，厚度120mm，达到防火等级一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暂估金额20000元</w:t>
            </w:r>
          </w:p>
        </w:tc>
        <w:tc>
          <w:tcPr>
            <w:tcW w:w="9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拦标价：19800元，执行2018版安徽省建设工程计价定额及配套费用定额，材料费不参与总价优惠。措施项目费以现场确认形式据实计取，二次搬运费不计取。含接地、照明、窗户安装等</w:t>
            </w:r>
          </w:p>
        </w:tc>
      </w:tr>
    </w:tbl>
    <w:p>
      <w:pPr>
        <w:tabs>
          <w:tab w:val="left" w:pos="720"/>
          <w:tab w:val="left" w:pos="7200"/>
        </w:tabs>
        <w:snapToGrid w:val="0"/>
        <w:ind w:firstLine="632" w:firstLineChars="300"/>
        <w:rPr>
          <w:b/>
        </w:rPr>
        <w:sectPr>
          <w:pgSz w:w="16840" w:h="11900" w:orient="landscape"/>
          <w:pgMar w:top="1361" w:right="1582" w:bottom="981" w:left="845"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v:fill on="f" focussize="0,0"/>
              <v:stroke on="f" weight="1.25pt"/>
              <v:imagedata o:title=""/>
              <o:lock v:ext="edit" aspectratio="f"/>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GRlODI3YzM0OTA1OTM0ZGIzNzcxYTQyZTZmNWUifQ=="/>
  </w:docVars>
  <w:rsids>
    <w:rsidRoot w:val="00E3188E"/>
    <w:rsid w:val="00002657"/>
    <w:rsid w:val="00003583"/>
    <w:rsid w:val="000152AC"/>
    <w:rsid w:val="0002796A"/>
    <w:rsid w:val="00082C20"/>
    <w:rsid w:val="00090516"/>
    <w:rsid w:val="000A75D0"/>
    <w:rsid w:val="000C0512"/>
    <w:rsid w:val="000F2841"/>
    <w:rsid w:val="0011267E"/>
    <w:rsid w:val="0012767D"/>
    <w:rsid w:val="001545EC"/>
    <w:rsid w:val="0017435A"/>
    <w:rsid w:val="00193EAB"/>
    <w:rsid w:val="001941D1"/>
    <w:rsid w:val="001A4016"/>
    <w:rsid w:val="001F6EDA"/>
    <w:rsid w:val="002052AF"/>
    <w:rsid w:val="002247BE"/>
    <w:rsid w:val="00231707"/>
    <w:rsid w:val="00243369"/>
    <w:rsid w:val="00256F3F"/>
    <w:rsid w:val="00265333"/>
    <w:rsid w:val="00273E57"/>
    <w:rsid w:val="0027600A"/>
    <w:rsid w:val="0029745B"/>
    <w:rsid w:val="002C1D87"/>
    <w:rsid w:val="002C6DAE"/>
    <w:rsid w:val="002D5E52"/>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B226E"/>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C6D58"/>
    <w:rsid w:val="007D66E0"/>
    <w:rsid w:val="007D6CF5"/>
    <w:rsid w:val="007D7EC1"/>
    <w:rsid w:val="007F5DBB"/>
    <w:rsid w:val="007F6F85"/>
    <w:rsid w:val="008053D5"/>
    <w:rsid w:val="0081292B"/>
    <w:rsid w:val="0083094B"/>
    <w:rsid w:val="0084353C"/>
    <w:rsid w:val="00861C68"/>
    <w:rsid w:val="00870A31"/>
    <w:rsid w:val="00873C15"/>
    <w:rsid w:val="00874F9B"/>
    <w:rsid w:val="00880EB1"/>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0086"/>
    <w:rsid w:val="00DC06FC"/>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8514A"/>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BA2865"/>
    <w:rsid w:val="29EF4459"/>
    <w:rsid w:val="2A62363C"/>
    <w:rsid w:val="2AB9639B"/>
    <w:rsid w:val="2AFF2879"/>
    <w:rsid w:val="2C604D81"/>
    <w:rsid w:val="2CA46661"/>
    <w:rsid w:val="2CDE2E8E"/>
    <w:rsid w:val="2FFE36B1"/>
    <w:rsid w:val="310A5319"/>
    <w:rsid w:val="326329B3"/>
    <w:rsid w:val="34481C4C"/>
    <w:rsid w:val="34F24D5F"/>
    <w:rsid w:val="362A3BEF"/>
    <w:rsid w:val="364C51F0"/>
    <w:rsid w:val="37CA36AB"/>
    <w:rsid w:val="386D04A2"/>
    <w:rsid w:val="38D06C72"/>
    <w:rsid w:val="39913532"/>
    <w:rsid w:val="3A100A0A"/>
    <w:rsid w:val="3A9E2574"/>
    <w:rsid w:val="3B9F0063"/>
    <w:rsid w:val="3C062CAD"/>
    <w:rsid w:val="3D5977E3"/>
    <w:rsid w:val="3DE258A5"/>
    <w:rsid w:val="400A7CF7"/>
    <w:rsid w:val="40A32F20"/>
    <w:rsid w:val="42B5472A"/>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6057E6"/>
    <w:rsid w:val="65100BCA"/>
    <w:rsid w:val="6602544E"/>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7073</Words>
  <Characters>7434</Characters>
  <Lines>52</Lines>
  <Paragraphs>14</Paragraphs>
  <TotalTime>2</TotalTime>
  <ScaleCrop>false</ScaleCrop>
  <LinksUpToDate>false</LinksUpToDate>
  <CharactersWithSpaces>7660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2022-07-12T02:55:17Z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EA7DAEAC185841BB9968C0D4AFC833A8</vt:lpwstr>
  </property>
</Properties>
</file>