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炼铁烧结脱硫脱硝用活性焦</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5</w:t>
      </w:r>
      <w:r>
        <w:rPr>
          <w:rFonts w:hint="eastAsia"/>
          <w:color w:val="000000"/>
          <w:sz w:val="24"/>
          <w:szCs w:val="24"/>
        </w:rPr>
        <w:t>月</w:t>
      </w:r>
      <w:r>
        <w:rPr>
          <w:rFonts w:hint="eastAsia"/>
          <w:color w:val="000000"/>
          <w:sz w:val="24"/>
          <w:szCs w:val="24"/>
          <w:u w:val="single"/>
          <w:lang w:val="en-US" w:eastAsia="zh-CN"/>
        </w:rPr>
        <w:t>9</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TQSC</w:t>
      </w:r>
      <w:r>
        <w:rPr>
          <w:rFonts w:hint="eastAsia" w:ascii="宋体" w:hAnsi="宋体"/>
          <w:u w:val="single"/>
          <w:lang w:val="en-US" w:eastAsia="zh-CN"/>
        </w:rPr>
        <w:t>2022005002HXJ</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炼铁烧结脱硫脱硝用活性焦</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张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17855381302</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2022年5月16日9：00，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5</w:t>
      </w:r>
      <w:r>
        <w:rPr>
          <w:rFonts w:hint="eastAsia" w:ascii="宋体" w:hAnsi="宋体"/>
          <w:color w:val="FF0000"/>
          <w:sz w:val="24"/>
          <w:szCs w:val="24"/>
        </w:rPr>
        <w:t>月</w:t>
      </w:r>
      <w:r>
        <w:rPr>
          <w:rFonts w:hint="eastAsia" w:ascii="宋体" w:hAnsi="宋体"/>
          <w:color w:val="FF0000"/>
          <w:sz w:val="24"/>
          <w:szCs w:val="24"/>
          <w:lang w:val="en-US" w:eastAsia="zh-CN"/>
        </w:rPr>
        <w:t>18</w:t>
      </w:r>
      <w:r>
        <w:rPr>
          <w:rFonts w:ascii="宋体" w:hAnsi="宋体"/>
          <w:bCs/>
          <w:color w:val="FF0000"/>
          <w:sz w:val="24"/>
          <w:szCs w:val="24"/>
        </w:rPr>
        <w:t>日</w:t>
      </w:r>
      <w:r>
        <w:rPr>
          <w:rFonts w:hint="eastAsia"/>
          <w:color w:val="FF0000"/>
          <w:sz w:val="24"/>
          <w:szCs w:val="24"/>
          <w:shd w:val="clear" w:color="auto" w:fill="FFFFFF"/>
          <w:lang w:val="en-US" w:eastAsia="zh-CN"/>
        </w:rPr>
        <w:t>14</w:t>
      </w:r>
      <w:r>
        <w:rPr>
          <w:rFonts w:hint="eastAsia"/>
          <w:color w:val="FF0000"/>
          <w:sz w:val="24"/>
          <w:szCs w:val="24"/>
          <w:shd w:val="clear" w:color="auto" w:fill="FFFFFF"/>
        </w:rPr>
        <w:t>:</w:t>
      </w:r>
      <w:r>
        <w:rPr>
          <w:rFonts w:hint="eastAsia"/>
          <w:color w:val="FF0000"/>
          <w:sz w:val="24"/>
          <w:szCs w:val="24"/>
          <w:shd w:val="clear" w:color="auto" w:fill="FFFFFF"/>
          <w:lang w:val="en-US" w:eastAsia="zh-CN"/>
        </w:rPr>
        <w:t>0</w:t>
      </w:r>
      <w:bookmarkStart w:id="0" w:name="_GoBack"/>
      <w:bookmarkEnd w:id="0"/>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5</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9</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满分60分。满足招标文件要求的前提下，取所有投标方有效报价的最低价作为评标基准价，其得分为60分，其他得分为：价格分=60*评标基准价÷有效报价。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满分20分。技术方案及质量没有响应招标文件的投标将被否决。质量响应招标文件14分（技术指标响应）；第二/第三方相关产品检测结果2分；质量体系认证2分；相关专利2分。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10分。资质3（具备相应的加工生产能力3分，仅有销售能力1分。）无相应经营范围0分）；公司规模及人员构成2分（参照企查查等资信平台参保人数）；装备及能力、水平等2分（参照供应商资信调查表）；相关业绩3分(类似业绩每项1分，最高 3分)。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rPr>
          <w:rFonts w:hint="eastAsia" w:ascii="宋体" w:hAnsi="宋体"/>
          <w:sz w:val="24"/>
          <w:szCs w:val="24"/>
        </w:rPr>
      </w:pPr>
    </w:p>
    <w:p>
      <w:pPr>
        <w:numPr>
          <w:ilvl w:val="0"/>
          <w:numId w:val="8"/>
        </w:numPr>
        <w:rPr>
          <w:b/>
          <w:sz w:val="24"/>
          <w:szCs w:val="24"/>
        </w:rPr>
      </w:pPr>
      <w:r>
        <w:rPr>
          <w:rFonts w:hint="eastAsia"/>
          <w:b/>
          <w:sz w:val="24"/>
          <w:szCs w:val="24"/>
        </w:rPr>
        <w:t>其他要求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满足附件技术要求及铁前部炼铁使用要求。</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本次招标活性焦1500吨（以上数量为三个月理论使用数量，具体供货数量以生产单位实际用量为准，具体供货时间以商务部门通知为准）。招标合同执行周期为3个月。</w:t>
      </w:r>
    </w:p>
    <w:p>
      <w:pPr>
        <w:numPr>
          <w:ilvl w:val="0"/>
          <w:numId w:val="9"/>
        </w:numPr>
        <w:spacing w:line="360" w:lineRule="auto"/>
        <w:ind w:left="126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参标厂家要求为活性焦生产企业，具备相应的生产能力； 提供2019年至今（以合同签订时间为准），三份及以上烧结脱硫脱硝用活性焦供货合同业绩。</w:t>
      </w:r>
    </w:p>
    <w:p>
      <w:pPr>
        <w:numPr>
          <w:ilvl w:val="0"/>
          <w:numId w:val="9"/>
        </w:numPr>
        <w:spacing w:line="360" w:lineRule="auto"/>
        <w:ind w:left="126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
      <w:pPr>
        <w:pStyle w:val="2"/>
      </w:pPr>
    </w:p>
    <w:p/>
    <w:p>
      <w:pPr>
        <w:pStyle w:val="2"/>
        <w:tabs>
          <w:tab w:val="left" w:pos="4122"/>
        </w:tabs>
        <w:rPr>
          <w:rFonts w:hint="eastAsia" w:eastAsia="宋体"/>
          <w:lang w:eastAsia="zh-CN"/>
        </w:rPr>
      </w:pP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5</w:t>
      </w:r>
      <w:r>
        <w:rPr>
          <w:rFonts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炼铁烧结脱硫脱硝用活性焦</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42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C5217"/>
    <w:rsid w:val="07BA48CA"/>
    <w:rsid w:val="07F32621"/>
    <w:rsid w:val="08024924"/>
    <w:rsid w:val="0831406E"/>
    <w:rsid w:val="08386081"/>
    <w:rsid w:val="083A4C2B"/>
    <w:rsid w:val="085B58B3"/>
    <w:rsid w:val="08A2100E"/>
    <w:rsid w:val="08A96692"/>
    <w:rsid w:val="08C72732"/>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525999"/>
    <w:rsid w:val="339D246B"/>
    <w:rsid w:val="33BC4094"/>
    <w:rsid w:val="33DE5B5C"/>
    <w:rsid w:val="33F407FF"/>
    <w:rsid w:val="342060A8"/>
    <w:rsid w:val="34B14942"/>
    <w:rsid w:val="34BB556C"/>
    <w:rsid w:val="35212328"/>
    <w:rsid w:val="354C01C6"/>
    <w:rsid w:val="357240D1"/>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71E5C"/>
    <w:rsid w:val="404A6AC9"/>
    <w:rsid w:val="406012F8"/>
    <w:rsid w:val="40E60214"/>
    <w:rsid w:val="40F24318"/>
    <w:rsid w:val="41394D83"/>
    <w:rsid w:val="41803823"/>
    <w:rsid w:val="41923405"/>
    <w:rsid w:val="419E3A51"/>
    <w:rsid w:val="41A706B0"/>
    <w:rsid w:val="41BF02F4"/>
    <w:rsid w:val="422E1FDF"/>
    <w:rsid w:val="423C71D1"/>
    <w:rsid w:val="42417305"/>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E54E97"/>
    <w:rsid w:val="52EE0AE7"/>
    <w:rsid w:val="530323B4"/>
    <w:rsid w:val="536967A8"/>
    <w:rsid w:val="53AB6FFE"/>
    <w:rsid w:val="5403556E"/>
    <w:rsid w:val="54664C18"/>
    <w:rsid w:val="554C057B"/>
    <w:rsid w:val="55D50038"/>
    <w:rsid w:val="56065626"/>
    <w:rsid w:val="562E1D47"/>
    <w:rsid w:val="566E6D8E"/>
    <w:rsid w:val="56717635"/>
    <w:rsid w:val="56B606CC"/>
    <w:rsid w:val="56FF0A43"/>
    <w:rsid w:val="578238C5"/>
    <w:rsid w:val="57AC75B3"/>
    <w:rsid w:val="57D705F2"/>
    <w:rsid w:val="57EA4190"/>
    <w:rsid w:val="57F740DC"/>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C2447C0"/>
    <w:rsid w:val="5C4F17D1"/>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2D41677"/>
    <w:rsid w:val="63640C4D"/>
    <w:rsid w:val="63825779"/>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6F59C5"/>
    <w:rsid w:val="68985C4A"/>
    <w:rsid w:val="68BB275A"/>
    <w:rsid w:val="68DB550E"/>
    <w:rsid w:val="69107F50"/>
    <w:rsid w:val="695E0A51"/>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4197</Words>
  <Characters>4442</Characters>
  <Lines>35</Lines>
  <Paragraphs>10</Paragraphs>
  <TotalTime>43</TotalTime>
  <ScaleCrop>false</ScaleCrop>
  <LinksUpToDate>false</LinksUpToDate>
  <CharactersWithSpaces>5411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2022-05-09T01:42:09Z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