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芜湖新兴铸管有限责任公司铸管铸造废砂再生利用项目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spacing w:line="360" w:lineRule="auto"/>
        <w:ind w:firstLine="480" w:firstLineChars="200"/>
        <w:jc w:val="left"/>
        <w:rPr>
          <w:rFonts w:hint="eastAsia" w:ascii="Times New Roman" w:hAnsi="Times New Roman" w:cs="Times New Roman" w:eastAsiaTheme="minorEastAsia"/>
          <w:sz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F037E"/>
    <w:rsid w:val="47842C88"/>
    <w:rsid w:val="620F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2019-03-05T02:21:00Z</dcterms:created>
  <dc:creator>风清云淡1382590276</dc:creator>
  <cp:lastModifiedBy>Windows User</cp:lastModifiedBy>
  <dcterms:modified xsi:type="dcterms:W3CDTF">2020-03-20T01:51:52Z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