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val="en-US" w:eastAsia="zh-CN"/>
        </w:rPr>
        <w:t>产成品重庆线船运询价公告</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日期：202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Cs/>
          <w:color w:val="auto"/>
          <w:kern w:val="0"/>
          <w:sz w:val="24"/>
          <w:szCs w:val="24"/>
        </w:rPr>
      </w:pPr>
      <w:r>
        <w:rPr>
          <w:rFonts w:hint="eastAsia" w:ascii="宋体" w:hAnsi="宋体" w:eastAsia="宋体" w:cs="宋体"/>
          <w:b/>
          <w:bCs/>
          <w:color w:val="auto"/>
          <w:kern w:val="0"/>
          <w:sz w:val="28"/>
          <w:szCs w:val="28"/>
          <w:lang w:val="en-US" w:eastAsia="zh-CN"/>
        </w:rPr>
        <w:t>询价</w:t>
      </w:r>
      <w:r>
        <w:rPr>
          <w:rFonts w:ascii="宋体" w:hAnsi="宋体" w:eastAsia="宋体" w:cs="宋体"/>
          <w:b/>
          <w:bCs/>
          <w:color w:val="auto"/>
          <w:kern w:val="0"/>
          <w:sz w:val="28"/>
          <w:szCs w:val="28"/>
        </w:rPr>
        <w:t>条件</w:t>
      </w:r>
    </w:p>
    <w:p>
      <w:pPr>
        <w:pStyle w:val="18"/>
        <w:widowControl/>
        <w:numPr>
          <w:ilvl w:val="0"/>
          <w:numId w:val="0"/>
        </w:numPr>
        <w:shd w:val="clear" w:color="auto" w:fill="FFFFFF"/>
        <w:spacing w:line="440" w:lineRule="exact"/>
        <w:ind w:left="420" w:leftChars="0"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发包</w:t>
      </w:r>
      <w:r>
        <w:rPr>
          <w:rFonts w:ascii="宋体" w:hAnsi="宋体" w:eastAsia="宋体" w:cs="宋体"/>
          <w:bCs/>
          <w:color w:val="auto"/>
          <w:kern w:val="0"/>
          <w:sz w:val="24"/>
          <w:szCs w:val="24"/>
        </w:rPr>
        <w:t>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color w:val="auto"/>
          <w:kern w:val="0"/>
          <w:sz w:val="24"/>
          <w:szCs w:val="24"/>
          <w:lang w:val="en-US" w:eastAsia="zh-CN"/>
        </w:rPr>
        <w:t>询价</w:t>
      </w:r>
      <w:r>
        <w:rPr>
          <w:rFonts w:ascii="宋体" w:hAnsi="宋体" w:eastAsia="宋体" w:cs="宋体"/>
          <w:bCs/>
          <w:color w:val="auto"/>
          <w:kern w:val="0"/>
          <w:sz w:val="24"/>
          <w:szCs w:val="24"/>
        </w:rPr>
        <w:t>条件，</w:t>
      </w:r>
      <w:r>
        <w:rPr>
          <w:rFonts w:hint="eastAsia" w:ascii="宋体" w:hAnsi="宋体" w:eastAsia="宋体" w:cs="宋体"/>
          <w:bCs/>
          <w:color w:val="auto"/>
          <w:kern w:val="0"/>
          <w:sz w:val="24"/>
          <w:szCs w:val="24"/>
          <w:lang w:val="en-US" w:eastAsia="zh-CN"/>
        </w:rPr>
        <w:t>采用</w:t>
      </w:r>
      <w:r>
        <w:rPr>
          <w:rFonts w:ascii="宋体" w:hAnsi="宋体" w:eastAsia="宋体" w:cs="宋体"/>
          <w:bCs/>
          <w:color w:val="auto"/>
          <w:kern w:val="0"/>
          <w:sz w:val="24"/>
          <w:szCs w:val="24"/>
        </w:rPr>
        <w:t>公开</w:t>
      </w:r>
      <w:r>
        <w:rPr>
          <w:rFonts w:hint="eastAsia" w:ascii="宋体" w:hAnsi="宋体" w:eastAsia="宋体" w:cs="宋体"/>
          <w:bCs/>
          <w:color w:val="auto"/>
          <w:kern w:val="0"/>
          <w:sz w:val="24"/>
          <w:szCs w:val="24"/>
          <w:lang w:val="en-US" w:eastAsia="zh-CN"/>
        </w:rPr>
        <w:t>询价方式确定承包人</w:t>
      </w:r>
      <w:r>
        <w:rPr>
          <w:rFonts w:ascii="宋体" w:hAnsi="宋体" w:eastAsia="宋体" w:cs="宋体"/>
          <w:bCs/>
          <w:color w:val="auto"/>
          <w:kern w:val="0"/>
          <w:sz w:val="24"/>
          <w:szCs w:val="24"/>
        </w:rPr>
        <w:t>。</w:t>
      </w:r>
    </w:p>
    <w:p>
      <w:pPr>
        <w:pStyle w:val="18"/>
        <w:widowControl/>
        <w:numPr>
          <w:ilvl w:val="0"/>
          <w:numId w:val="1"/>
        </w:numPr>
        <w:shd w:val="clear" w:color="auto" w:fill="FFFFFF"/>
        <w:spacing w:line="440" w:lineRule="exact"/>
        <w:ind w:left="1140" w:leftChars="0" w:firstLineChars="0"/>
        <w:rPr>
          <w:rFonts w:hint="eastAsia" w:ascii="宋体" w:hAnsi="宋体" w:eastAsia="宋体" w:cs="宋体"/>
          <w:b w:val="0"/>
          <w:bCs w:val="0"/>
          <w:sz w:val="24"/>
          <w:szCs w:val="24"/>
          <w:lang w:val="en-US" w:eastAsia="zh-CN"/>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Cs/>
          <w:color w:val="auto"/>
          <w:kern w:val="0"/>
          <w:sz w:val="24"/>
          <w:szCs w:val="24"/>
        </w:rPr>
        <w:t>询价方销售的螺纹钢、棒材、钢坯、盘螺、盘圆、锻材、热轧电杆钢等钢材产品，从芜湖运送到重庆的水路运输询价项目；主要卸货码头有重庆果园港、纳溪沟、茄子溪等；计划量500吨起运，经常2个以上卸货码头拼装分卸；月运量不固定，约1.4万吨/月。</w:t>
      </w:r>
    </w:p>
    <w:p>
      <w:pPr>
        <w:pStyle w:val="18"/>
        <w:widowControl/>
        <w:numPr>
          <w:ilvl w:val="0"/>
          <w:numId w:val="0"/>
        </w:numPr>
        <w:shd w:val="clear" w:color="auto" w:fill="FFFFFF"/>
        <w:spacing w:line="440" w:lineRule="exact"/>
        <w:ind w:left="420" w:leftChars="0"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合同承揽时间：从2022年1月29日起至2022年3月28日止。</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资格要求</w:t>
      </w:r>
    </w:p>
    <w:p>
      <w:pPr>
        <w:numPr>
          <w:ilvl w:val="0"/>
          <w:numId w:val="0"/>
        </w:numPr>
        <w:snapToGrid w:val="0"/>
        <w:spacing w:line="360" w:lineRule="auto"/>
        <w:ind w:left="479" w:leftChars="228" w:firstLine="578" w:firstLineChars="24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投标人必须具备独立法人资格、水路运输许可证，并能提供正规运输增值税专用发票。凡具有较强的运输保障能力，社会信誉好的运输单位均可参加投标。</w:t>
      </w:r>
    </w:p>
    <w:p>
      <w:pPr>
        <w:pStyle w:val="2"/>
        <w:numPr>
          <w:ilvl w:val="0"/>
          <w:numId w:val="1"/>
        </w:numPr>
        <w:ind w:left="1140" w:leftChars="0" w:hanging="720" w:firstLineChars="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报名须知</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有意向且符合资格要求条件的单位可将报名材料发送至李工邮箱（lqq60158@126.com）.</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报名材料：1、报名函、附件2、附件3、附件4；</w:t>
      </w:r>
    </w:p>
    <w:p>
      <w:pPr>
        <w:pStyle w:val="2"/>
        <w:numPr>
          <w:ilvl w:val="0"/>
          <w:numId w:val="2"/>
        </w:numPr>
        <w:ind w:left="630" w:leftChars="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营业执照、相应线路的水路运输许可证、银行开户许可证；</w:t>
      </w:r>
    </w:p>
    <w:p>
      <w:pPr>
        <w:pStyle w:val="2"/>
        <w:numPr>
          <w:ilvl w:val="0"/>
          <w:numId w:val="2"/>
        </w:numPr>
        <w:ind w:left="630" w:leftChars="0" w:firstLine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近三年类似业绩。</w:t>
      </w:r>
    </w:p>
    <w:p>
      <w:pPr>
        <w:pStyle w:val="2"/>
        <w:numPr>
          <w:ilvl w:val="0"/>
          <w:numId w:val="2"/>
        </w:numPr>
        <w:ind w:left="630" w:leftChars="0" w:firstLineChars="0"/>
        <w:rPr>
          <w:rFonts w:hint="default" w:ascii="宋体" w:hAnsi="宋体" w:eastAsia="宋体" w:cs="宋体"/>
          <w:bCs/>
          <w:color w:val="auto"/>
          <w:kern w:val="0"/>
          <w:sz w:val="24"/>
          <w:szCs w:val="24"/>
          <w:lang w:val="en-US" w:eastAsia="zh-CN" w:bidi="ar-SA"/>
        </w:rPr>
      </w:pPr>
      <w:r>
        <w:rPr>
          <w:rFonts w:hint="default" w:ascii="宋体" w:hAnsi="宋体" w:eastAsia="宋体" w:cs="宋体"/>
          <w:bCs/>
          <w:color w:val="auto"/>
          <w:kern w:val="0"/>
          <w:sz w:val="24"/>
          <w:szCs w:val="24"/>
          <w:lang w:val="en-US" w:eastAsia="zh-CN" w:bidi="ar-SA"/>
        </w:rPr>
        <w:t>招标人有权对投标材料中的真实性予以进一步核实。（所有相关材料需要加盖公章。）</w:t>
      </w:r>
    </w:p>
    <w:p>
      <w:pPr>
        <w:pStyle w:val="2"/>
        <w:numPr>
          <w:ilvl w:val="0"/>
          <w:numId w:val="1"/>
        </w:numPr>
        <w:ind w:left="1140" w:leftChars="0" w:hanging="720" w:firstLineChars="0"/>
        <w:rPr>
          <w:rFonts w:hint="default"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保证金</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Cs/>
          <w:color w:val="auto"/>
          <w:kern w:val="0"/>
          <w:sz w:val="24"/>
          <w:szCs w:val="24"/>
          <w:lang w:val="en-US" w:eastAsia="zh-CN" w:bidi="ar-SA"/>
        </w:rPr>
        <w:t>报价保证金：报名阶段资质审查通过后，需缴纳</w:t>
      </w:r>
      <w:r>
        <w:rPr>
          <w:rFonts w:hint="eastAsia" w:ascii="宋体" w:hAnsi="宋体" w:eastAsia="宋体" w:cs="宋体"/>
          <w:b/>
          <w:bCs w:val="0"/>
          <w:color w:val="FF0000"/>
          <w:kern w:val="0"/>
          <w:sz w:val="24"/>
          <w:szCs w:val="24"/>
          <w:lang w:val="en-US" w:eastAsia="zh-CN" w:bidi="ar-SA"/>
        </w:rPr>
        <w:t>贰万元</w:t>
      </w:r>
      <w:r>
        <w:rPr>
          <w:rFonts w:hint="eastAsia" w:ascii="宋体" w:hAnsi="宋体" w:eastAsia="宋体" w:cs="宋体"/>
          <w:b w:val="0"/>
          <w:bCs/>
          <w:color w:val="FF0000"/>
          <w:kern w:val="0"/>
          <w:sz w:val="24"/>
          <w:szCs w:val="24"/>
          <w:lang w:val="en-US" w:eastAsia="zh-CN" w:bidi="ar-SA"/>
        </w:rPr>
        <w:t>报价保证金（电汇，基本账户汇款）。报价保证金到账号方视为报名成功。</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 w:val="0"/>
          <w:bCs/>
          <w:color w:val="FF0000"/>
          <w:kern w:val="0"/>
          <w:sz w:val="24"/>
          <w:szCs w:val="24"/>
          <w:lang w:val="en-US" w:eastAsia="zh-CN" w:bidi="ar-SA"/>
        </w:rPr>
        <w:t>保证金收取账户信息：</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 xml:space="preserve">单位名称：芜湖新兴铸管有限责任公司         </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单位地址：芜湖市三山区经济开发区春洲路2号</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开 户 行：工商银行环城路支行（工行环支）</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帐    号：1307023219000109264</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FF0000"/>
          <w:kern w:val="0"/>
          <w:sz w:val="24"/>
          <w:szCs w:val="24"/>
          <w:lang w:val="en-US" w:eastAsia="zh-CN"/>
        </w:rPr>
        <w:t>报名截止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16</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p>
    <w:p>
      <w:pPr>
        <w:pStyle w:val="2"/>
        <w:rPr>
          <w:rFonts w:hint="eastAsia" w:ascii="宋体" w:hAnsi="宋体" w:eastAsia="宋体" w:cs="宋体"/>
          <w:bCs/>
          <w:strike w:val="0"/>
          <w:dstrike w:val="0"/>
          <w:color w:val="FF0000"/>
          <w:kern w:val="0"/>
          <w:sz w:val="24"/>
          <w:szCs w:val="24"/>
          <w:lang w:val="en-US" w:eastAsia="zh-CN" w:bidi="ar-SA"/>
        </w:rPr>
      </w:pPr>
      <w:r>
        <w:rPr>
          <w:rFonts w:hint="eastAsia"/>
          <w:lang w:val="en-US" w:eastAsia="zh-CN"/>
        </w:rPr>
        <w:t xml:space="preserve">   </w:t>
      </w:r>
      <w:r>
        <w:rPr>
          <w:rFonts w:hint="eastAsia" w:ascii="宋体" w:hAnsi="宋体" w:eastAsia="宋体" w:cs="宋体"/>
          <w:bCs/>
          <w:strike w:val="0"/>
          <w:dstrike w:val="0"/>
          <w:color w:val="FF0000"/>
          <w:kern w:val="0"/>
          <w:sz w:val="24"/>
          <w:szCs w:val="24"/>
          <w:lang w:val="en-US" w:eastAsia="zh-CN" w:bidi="ar-SA"/>
        </w:rPr>
        <w:t>报价时间：2022年01月18日08:00-2021年12月20日14:00；</w:t>
      </w:r>
    </w:p>
    <w:p>
      <w:pPr>
        <w:pStyle w:val="2"/>
        <w:rPr>
          <w:rFonts w:hint="default" w:ascii="宋体" w:hAnsi="宋体" w:eastAsia="宋体" w:cs="宋体"/>
          <w:bCs/>
          <w:strike w:val="0"/>
          <w:dstrike w:val="0"/>
          <w:color w:val="FF0000"/>
          <w:kern w:val="0"/>
          <w:sz w:val="24"/>
          <w:szCs w:val="24"/>
          <w:lang w:val="en-US" w:eastAsia="zh-CN" w:bidi="ar-SA"/>
        </w:rPr>
      </w:pPr>
      <w:r>
        <w:rPr>
          <w:rFonts w:hint="eastAsia" w:ascii="宋体" w:hAnsi="宋体" w:eastAsia="宋体" w:cs="宋体"/>
          <w:bCs/>
          <w:strike w:val="0"/>
          <w:dstrike w:val="0"/>
          <w:color w:val="FF0000"/>
          <w:kern w:val="0"/>
          <w:sz w:val="24"/>
          <w:szCs w:val="24"/>
          <w:lang w:val="en-US" w:eastAsia="zh-CN" w:bidi="ar-SA"/>
        </w:rPr>
        <w:t>报名截止时间过后将不再接受报名，报名成功后需在规定时间内完成报价，超时将无法进行报价。</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七</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八</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中标方必须在接计划5日内，将船舶安排到达询价方指定码头，特殊情况随时调船。如因中标方船舶到位不及时而影响发货，应作如下考核：1）不得不出库的产品可以安排集港，但集港费用应由中标方承担，且中标方必须在集港后48小时内运走，相关费用在当月运费中扣除；2）承运船舶在询价方规定时间内必须到位，如延误，考核2000-10000元（人力不可抗拒、特殊船型、航道、码头各因素除外）；3）因中标方原因无法按时完成询价方计划安排，询价方有权自行寻找船舶，费用价差由中标方承担，对询价方造成的损失由中标方赔偿。</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2、加强信息反馈联动机制，中标方异常信息及时反馈且反馈信息必须真实有效，无反馈、反馈信息失真，按照500元/次落实考核。</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3、询价方人员不直接与船主联系，有船主跳过中标方私自与询价方人员联系的，对中标方进行200元考核。</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4、加强船舶管控力度，中标方所报船舶（未装载或装载未结束）擅自离港，按照3000元/次落实考核，并由责任单位承担因此产生的费用。</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5、产成品发运质量保障，发现散捆、弯钢、油污等禁止装船（禁止中标方通过刷漆的方式在钢材上做标记），中标方及时反馈信息。由询价方安排处理并进行调查，责任单位承担因此产生的费用。</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6、盘圆产品，装货港口使用吊带装载，装好离港前中标方拍照并微信反馈。卸货港口卸货，对卸货工具、卸货方式、运输车辆等进行拍照、小视频，重点突出质量防护情况（如是否吊带卸货、是否野蛮作业、运输车辆是否有垫皮防护等）。</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7、承运船舶到达指定码头，中标方应负责卸船中各个环节的组织和协调，办理相关手续，并对货物负全部责任。必须保证货物按质、按量、按时、安全运达指定码头。</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8、承运船舶抵达卸货港，不得因运费款项等原因影响询价方客户接货，一旦出现，按照1000元/次落实考核。</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9、中标方需提前配备垫木，对船舱进行彻底清扫；询价方须对船舶进行封舱防雨，拍照发送给询价方；询价方或船方禁止对货物浇水；以上因中标方原因导致产品被污染、生锈等引起质量异议，所造成的损失将由中标方承担。</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10、中标方船舶严禁截留卸货时遗留的产品，如有遗留产品应及时通知询价方并负责运回厂内。中标方船舶截留、倒卖产品，一经发现立即取消其中标资格，并按截留货物价值的十倍考核中标方。</w:t>
      </w:r>
      <w:bookmarkStart w:id="0" w:name="_GoBack"/>
      <w:bookmarkEnd w:id="0"/>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11、承运船舶运输过程中对产品造成的损失，由中标方按照询价方售价（包含相关运输费用）进行赔偿。</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12、中标方提供的结算数据、信息等务必准确，若有错误，按照200元/船落实考核。</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13、中标方应在产品装船前及时购买货物运输险，若未按要求购买货物保险，询价方将按照5000元/次对中标方进行处罚；中标方在运输过程中发生货物灭失等情况，给询价方造成的一切损失由中标方承担。</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14、原则上，中标方安排的船舶吨位应该与询价方计划吨位相匹配。</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15、中标方在承揽询价方业务时，必须遵守询价方规定的各项规章制度。</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16、上述违约金支付，可在中标方履约保证金及运费结算款中核减。</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17、本次询价由芜湖新兴铸管有限责任公司和芜湖新兴新材料产业园有限公司共同委托，中标后签订三方合同。</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18、合同履约保证金为10万元，中标方应予合同订立后3日内向询价方交付。</w:t>
      </w:r>
    </w:p>
    <w:p>
      <w:pPr>
        <w:pStyle w:val="2"/>
        <w:ind w:left="0" w:leftChars="0" w:firstLine="480" w:firstLineChars="200"/>
        <w:rPr>
          <w:rFonts w:hint="default"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19、运输费用单价含税，税率9%，含货物保险费、港口服务费等。</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20、评标标准：各线路按照最低价评标法确定中标人。中标后弃标者，其所交纳的保证金将不予退还。</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运输</w:t>
      </w:r>
      <w:r>
        <w:rPr>
          <w:rFonts w:hint="eastAsia" w:ascii="宋体" w:hAnsi="宋体" w:eastAsia="宋体" w:cs="宋体"/>
          <w:color w:val="FF0000"/>
          <w:kern w:val="0"/>
          <w:sz w:val="24"/>
          <w:szCs w:val="24"/>
        </w:rPr>
        <w:t>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    孙  工</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13399530692</w:t>
      </w:r>
    </w:p>
    <w:p>
      <w:pPr>
        <w:widowControl/>
        <w:shd w:val="clear" w:color="auto" w:fill="FFFFFF"/>
        <w:spacing w:line="440" w:lineRule="exact"/>
        <w:ind w:firstLine="48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val="en-US" w:eastAsia="zh-CN"/>
        </w:rPr>
        <w:t>李  工</w:t>
      </w:r>
      <w:r>
        <w:rPr>
          <w:rFonts w:hint="eastAsia" w:ascii="宋体" w:hAnsi="宋体" w:eastAsia="宋体" w:cs="宋体"/>
          <w:color w:val="FF0000"/>
          <w:kern w:val="0"/>
          <w:sz w:val="24"/>
          <w:szCs w:val="24"/>
        </w:rPr>
        <w:t>    </w:t>
      </w:r>
      <w:r>
        <w:rPr>
          <w:rFonts w:hint="eastAsia" w:ascii="宋体" w:hAnsi="宋体" w:eastAsia="宋体" w:cs="宋体"/>
          <w:color w:val="FF0000"/>
          <w:kern w:val="0"/>
          <w:sz w:val="24"/>
          <w:szCs w:val="24"/>
          <w:lang w:val="en-US" w:eastAsia="zh-CN"/>
        </w:rPr>
        <w:t>18055315335</w:t>
      </w:r>
    </w:p>
    <w:p>
      <w:pPr>
        <w:pStyle w:val="2"/>
        <w:rPr>
          <w:rFonts w:hint="eastAsia" w:ascii="宋体" w:hAnsi="宋体" w:eastAsia="宋体" w:cs="宋体"/>
          <w:color w:val="FF0000"/>
          <w:kern w:val="0"/>
          <w:sz w:val="24"/>
          <w:szCs w:val="24"/>
          <w:lang w:val="en-US" w:eastAsia="zh-CN"/>
        </w:rPr>
      </w:pPr>
    </w:p>
    <w:p>
      <w:pPr>
        <w:pStyle w:val="2"/>
        <w:ind w:left="0" w:leftChars="0" w:firstLine="0" w:firstLineChars="0"/>
        <w:rPr>
          <w:rFonts w:hint="default" w:ascii="宋体" w:hAnsi="宋体" w:eastAsia="宋体" w:cs="宋体"/>
          <w:color w:val="FF0000"/>
          <w:kern w:val="0"/>
          <w:sz w:val="24"/>
          <w:szCs w:val="24"/>
          <w:lang w:val="en-US" w:eastAsia="zh-CN"/>
        </w:rPr>
      </w:pPr>
    </w:p>
    <w:p>
      <w:pPr>
        <w:pStyle w:val="2"/>
        <w:ind w:left="0" w:leftChars="0" w:firstLine="0" w:firstLineChars="0"/>
        <w:rPr>
          <w:rFonts w:hint="default" w:ascii="宋体" w:hAnsi="宋体" w:eastAsia="宋体" w:cs="宋体"/>
          <w:color w:val="FF0000"/>
          <w:kern w:val="0"/>
          <w:sz w:val="24"/>
          <w:szCs w:val="24"/>
          <w:lang w:val="en-US" w:eastAsia="zh-CN"/>
        </w:rPr>
      </w:pPr>
    </w:p>
    <w:p>
      <w:pPr>
        <w:pStyle w:val="2"/>
        <w:ind w:left="0" w:leftChars="0" w:firstLine="0" w:firstLineChars="0"/>
        <w:jc w:val="righ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芜湖新兴铸管招标办</w:t>
      </w:r>
    </w:p>
    <w:p>
      <w:pPr>
        <w:pStyle w:val="2"/>
        <w:ind w:left="0" w:leftChars="0" w:firstLine="0" w:firstLineChars="0"/>
        <w:jc w:val="righ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2022.01.04</w:t>
      </w:r>
    </w:p>
    <w:p>
      <w:pPr>
        <w:pStyle w:val="2"/>
        <w:ind w:left="0" w:leftChars="0" w:firstLine="0" w:firstLineChars="0"/>
        <w:jc w:val="righ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附件1：</w:t>
      </w:r>
      <w:r>
        <w:rPr>
          <w:rFonts w:hint="eastAsia" w:ascii="宋体" w:hAnsi="宋体" w:eastAsia="宋体" w:cs="宋体"/>
          <w:color w:val="FF0000"/>
          <w:kern w:val="0"/>
          <w:sz w:val="24"/>
          <w:szCs w:val="24"/>
          <w:lang w:val="zh-CN" w:eastAsia="zh-CN"/>
        </w:rPr>
        <w:t>公平交易承诺函</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附件2：法人授权委托书</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附件3：报名函</w:t>
      </w: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sectPr>
          <w:footerReference r:id="rId3" w:type="default"/>
          <w:pgSz w:w="11900" w:h="16840"/>
          <w:pgMar w:top="1582" w:right="981" w:bottom="278" w:left="1361" w:header="720" w:footer="720" w:gutter="0"/>
          <w:cols w:space="0" w:num="1"/>
          <w:rtlGutter w:val="0"/>
          <w:docGrid w:linePitch="0" w:charSpace="0"/>
        </w:sect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w:t>
      </w:r>
      <w:r>
        <w:rPr>
          <w:rFonts w:hint="eastAsia"/>
          <w:color w:val="auto"/>
          <w:sz w:val="28"/>
          <w:szCs w:val="28"/>
          <w:lang w:val="en-US" w:eastAsia="zh-CN"/>
        </w:rPr>
        <w:t>报价</w:t>
      </w:r>
      <w:r>
        <w:rPr>
          <w:rFonts w:hint="eastAsia"/>
          <w:color w:val="auto"/>
          <w:sz w:val="28"/>
          <w:szCs w:val="28"/>
        </w:rPr>
        <w:t>活动及合同谈判过程中所签署的一切文件和处理与之相关的一切事宜，本单位均予以承认。代理人无转让委托权。</w:t>
      </w:r>
    </w:p>
    <w:p>
      <w:pPr>
        <w:pStyle w:val="12"/>
        <w:widowControl/>
        <w:ind w:firstLine="420"/>
        <w:rPr>
          <w:rFonts w:hint="default" w:eastAsia="宋体"/>
          <w:color w:val="auto"/>
          <w:sz w:val="28"/>
          <w:szCs w:val="28"/>
          <w:lang w:val="en-US" w:eastAsia="zh-CN"/>
        </w:rPr>
      </w:pPr>
      <w:r>
        <w:rPr>
          <w:rFonts w:hint="eastAsia"/>
          <w:color w:val="auto"/>
          <w:sz w:val="28"/>
          <w:szCs w:val="28"/>
        </w:rPr>
        <w:t>特此委托。</w:t>
      </w:r>
      <w:r>
        <w:rPr>
          <w:color w:val="auto"/>
          <w:sz w:val="28"/>
          <w:szCs w:val="28"/>
        </w:rPr>
        <w:t>本授权有效期为</w:t>
      </w:r>
      <w:r>
        <w:rPr>
          <w:rFonts w:hint="eastAsia"/>
          <w:color w:val="auto"/>
          <w:sz w:val="28"/>
          <w:szCs w:val="28"/>
        </w:rPr>
        <w:t>：</w:t>
      </w:r>
      <w:r>
        <w:rPr>
          <w:rFonts w:hint="eastAsia"/>
          <w:color w:val="auto"/>
          <w:sz w:val="28"/>
          <w:szCs w:val="28"/>
          <w:lang w:val="en-US" w:eastAsia="zh-CN"/>
        </w:rPr>
        <w:t>90天。</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tabs>
          <w:tab w:val="left" w:pos="720"/>
          <w:tab w:val="left" w:pos="7200"/>
        </w:tabs>
        <w:snapToGrid w:val="0"/>
        <w:spacing w:line="240" w:lineRule="atLeast"/>
        <w:jc w:val="left"/>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附件4</w:t>
      </w:r>
    </w:p>
    <w:p>
      <w:pPr>
        <w:tabs>
          <w:tab w:val="left" w:pos="720"/>
          <w:tab w:val="left" w:pos="7200"/>
        </w:tabs>
        <w:snapToGrid w:val="0"/>
        <w:spacing w:line="240" w:lineRule="atLeast"/>
        <w:jc w:val="center"/>
        <w:rPr>
          <w:rFonts w:hint="eastAsia" w:ascii="仿宋_GB2312" w:eastAsia="仿宋_GB2312"/>
          <w:b/>
          <w:sz w:val="32"/>
          <w:szCs w:val="32"/>
        </w:rPr>
      </w:pP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lang w:val="en-US" w:eastAsia="zh-CN"/>
        </w:rPr>
        <w:t>银行开户许可证</w:t>
      </w:r>
      <w:r>
        <w:rPr>
          <w:rFonts w:hint="eastAsia" w:ascii="仿宋_GB2312" w:eastAsia="仿宋_GB2312"/>
          <w:color w:val="0000FF"/>
          <w:sz w:val="28"/>
          <w:szCs w:val="28"/>
        </w:rPr>
        <w:t>、行业生产（经营）许可证、质量认证证书、环保认证证书、其他认证证书及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15"/>
          <w:rFonts w:hint="eastAsia" w:ascii="仿宋_GB2312" w:eastAsia="仿宋_GB2312"/>
          <w:b/>
          <w:sz w:val="28"/>
          <w:szCs w:val="28"/>
        </w:rPr>
        <w:t>发邮件至</w:t>
      </w:r>
      <w:r>
        <w:rPr>
          <w:rStyle w:val="15"/>
          <w:rFonts w:hint="eastAsia" w:ascii="黑体" w:hAnsi="黑体" w:eastAsia="黑体" w:cs="黑体"/>
          <w:b/>
          <w:sz w:val="28"/>
          <w:szCs w:val="28"/>
          <w:lang w:val="en-US" w:eastAsia="zh-CN"/>
        </w:rPr>
        <w:t>lqq60158</w:t>
      </w:r>
      <w:r>
        <w:rPr>
          <w:rStyle w:val="15"/>
          <w:rFonts w:hint="eastAsia" w:ascii="黑体" w:hAnsi="黑体" w:eastAsia="黑体" w:cs="黑体"/>
          <w:b/>
          <w:sz w:val="28"/>
          <w:szCs w:val="28"/>
        </w:rPr>
        <w:t>@</w:t>
      </w:r>
      <w:r>
        <w:rPr>
          <w:rStyle w:val="15"/>
          <w:rFonts w:hint="eastAsia" w:ascii="黑体" w:hAnsi="黑体" w:eastAsia="黑体" w:cs="黑体"/>
          <w:b/>
          <w:sz w:val="28"/>
          <w:szCs w:val="28"/>
          <w:lang w:val="en-US" w:eastAsia="zh-CN"/>
        </w:rPr>
        <w:t>126</w:t>
      </w:r>
      <w:r>
        <w:rPr>
          <w:rStyle w:val="15"/>
          <w:rFonts w:hint="eastAsia" w:ascii="黑体" w:hAnsi="黑体" w:eastAsia="黑体" w:cs="黑体"/>
          <w:b/>
          <w:sz w:val="28"/>
          <w:szCs w:val="28"/>
        </w:rPr>
        <w:t>.com</w:t>
      </w:r>
      <w:r>
        <w:rPr>
          <w:rStyle w:val="15"/>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lang w:eastAsia="zh-CN"/>
        </w:rPr>
        <w:t>至</w:t>
      </w:r>
      <w:r>
        <w:rPr>
          <w:rFonts w:hint="eastAsia" w:ascii="仿宋_GB2312" w:eastAsia="仿宋_GB2312"/>
          <w:b/>
          <w:color w:val="0000FF"/>
          <w:sz w:val="28"/>
          <w:szCs w:val="28"/>
          <w:lang w:eastAsia="zh-CN"/>
        </w:rPr>
        <w:t>李全清</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default" w:ascii="仿宋_GB2312" w:eastAsia="仿宋_GB2312"/>
          <w:color w:val="auto"/>
          <w:sz w:val="28"/>
          <w:szCs w:val="28"/>
          <w:lang w:val="en-US" w:eastAsia="zh-CN"/>
        </w:rPr>
      </w:pPr>
      <w:r>
        <w:rPr>
          <w:rFonts w:hint="eastAsia" w:ascii="仿宋_GB2312" w:eastAsia="仿宋_GB2312"/>
          <w:sz w:val="28"/>
          <w:szCs w:val="28"/>
        </w:rPr>
        <w:t xml:space="preserve">                                签字日期：</w:t>
      </w: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6F040E86"/>
    <w:multiLevelType w:val="singleLevel"/>
    <w:tmpl w:val="6F040E86"/>
    <w:lvl w:ilvl="0" w:tentative="0">
      <w:start w:val="2"/>
      <w:numFmt w:val="decimal"/>
      <w:suff w:val="nothing"/>
      <w:lvlText w:val="%1、"/>
      <w:lvlJc w:val="left"/>
      <w:pPr>
        <w:ind w:left="210"/>
      </w:p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26300"/>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4E15802"/>
    <w:rsid w:val="05F62028"/>
    <w:rsid w:val="06C929F2"/>
    <w:rsid w:val="083B38CE"/>
    <w:rsid w:val="083D3F56"/>
    <w:rsid w:val="08806402"/>
    <w:rsid w:val="08CA7F4E"/>
    <w:rsid w:val="094258EF"/>
    <w:rsid w:val="09993A03"/>
    <w:rsid w:val="0A047221"/>
    <w:rsid w:val="0A0901C8"/>
    <w:rsid w:val="0D0A605F"/>
    <w:rsid w:val="0DFC1491"/>
    <w:rsid w:val="0E4F2C23"/>
    <w:rsid w:val="0EC46B13"/>
    <w:rsid w:val="0F454D3F"/>
    <w:rsid w:val="0FB0474F"/>
    <w:rsid w:val="0FDE47C7"/>
    <w:rsid w:val="10077F58"/>
    <w:rsid w:val="104501EF"/>
    <w:rsid w:val="121B22D6"/>
    <w:rsid w:val="12332CE0"/>
    <w:rsid w:val="133E6E16"/>
    <w:rsid w:val="14197C48"/>
    <w:rsid w:val="1A33768E"/>
    <w:rsid w:val="1B356450"/>
    <w:rsid w:val="1C7E1688"/>
    <w:rsid w:val="1C8160E7"/>
    <w:rsid w:val="1CAB7BE0"/>
    <w:rsid w:val="1DC136C9"/>
    <w:rsid w:val="1DC4659B"/>
    <w:rsid w:val="214D2E1E"/>
    <w:rsid w:val="21D2437C"/>
    <w:rsid w:val="21F73AF2"/>
    <w:rsid w:val="22854203"/>
    <w:rsid w:val="23883F50"/>
    <w:rsid w:val="24A35529"/>
    <w:rsid w:val="24BB79C6"/>
    <w:rsid w:val="24C93CD8"/>
    <w:rsid w:val="24E835CF"/>
    <w:rsid w:val="26B50445"/>
    <w:rsid w:val="27B106C3"/>
    <w:rsid w:val="27D56E57"/>
    <w:rsid w:val="282A37D0"/>
    <w:rsid w:val="28754C22"/>
    <w:rsid w:val="29AB06DF"/>
    <w:rsid w:val="29EF4459"/>
    <w:rsid w:val="2A62363C"/>
    <w:rsid w:val="2AFF2879"/>
    <w:rsid w:val="2B4645EA"/>
    <w:rsid w:val="2DF22FC7"/>
    <w:rsid w:val="2FFE36B1"/>
    <w:rsid w:val="305B02AF"/>
    <w:rsid w:val="310A5319"/>
    <w:rsid w:val="326329B3"/>
    <w:rsid w:val="34481C4C"/>
    <w:rsid w:val="364C51F0"/>
    <w:rsid w:val="36624145"/>
    <w:rsid w:val="37CA36AB"/>
    <w:rsid w:val="386D04A2"/>
    <w:rsid w:val="38A30230"/>
    <w:rsid w:val="391B05DB"/>
    <w:rsid w:val="3A9E2574"/>
    <w:rsid w:val="3B9F0063"/>
    <w:rsid w:val="3C062CAD"/>
    <w:rsid w:val="3D5977E3"/>
    <w:rsid w:val="400A7CF7"/>
    <w:rsid w:val="40282BA2"/>
    <w:rsid w:val="42B5472A"/>
    <w:rsid w:val="467B56CD"/>
    <w:rsid w:val="47807B49"/>
    <w:rsid w:val="49806F97"/>
    <w:rsid w:val="49F7299F"/>
    <w:rsid w:val="4A095621"/>
    <w:rsid w:val="4A1D777A"/>
    <w:rsid w:val="4BEB70CE"/>
    <w:rsid w:val="4BF03B4A"/>
    <w:rsid w:val="4C2439BA"/>
    <w:rsid w:val="4C6D2F2E"/>
    <w:rsid w:val="4C6D4D7D"/>
    <w:rsid w:val="4C6F1F1E"/>
    <w:rsid w:val="4E8A3DE2"/>
    <w:rsid w:val="4E9372E6"/>
    <w:rsid w:val="4EF83610"/>
    <w:rsid w:val="4FC1072C"/>
    <w:rsid w:val="50350D26"/>
    <w:rsid w:val="517A638F"/>
    <w:rsid w:val="51C85998"/>
    <w:rsid w:val="526A207D"/>
    <w:rsid w:val="53966193"/>
    <w:rsid w:val="54DA0463"/>
    <w:rsid w:val="558D3BDC"/>
    <w:rsid w:val="56F435CB"/>
    <w:rsid w:val="57181B7C"/>
    <w:rsid w:val="579A163B"/>
    <w:rsid w:val="58251DDC"/>
    <w:rsid w:val="58AB32D2"/>
    <w:rsid w:val="5953468B"/>
    <w:rsid w:val="59A06F0E"/>
    <w:rsid w:val="5ACF5D45"/>
    <w:rsid w:val="5C3F445D"/>
    <w:rsid w:val="5C7B2FBB"/>
    <w:rsid w:val="5D634D0C"/>
    <w:rsid w:val="5E513B46"/>
    <w:rsid w:val="5F533CAB"/>
    <w:rsid w:val="6062696C"/>
    <w:rsid w:val="6223212B"/>
    <w:rsid w:val="630B32EB"/>
    <w:rsid w:val="649E768D"/>
    <w:rsid w:val="66296C18"/>
    <w:rsid w:val="66886A01"/>
    <w:rsid w:val="68BB783B"/>
    <w:rsid w:val="6998730F"/>
    <w:rsid w:val="6A45164A"/>
    <w:rsid w:val="6BFA79CF"/>
    <w:rsid w:val="6CDE16B5"/>
    <w:rsid w:val="6D2A14DA"/>
    <w:rsid w:val="6DF65BBA"/>
    <w:rsid w:val="6EE72E54"/>
    <w:rsid w:val="6F286C4E"/>
    <w:rsid w:val="6F4D07E7"/>
    <w:rsid w:val="70EB02B8"/>
    <w:rsid w:val="71A34979"/>
    <w:rsid w:val="724E1F86"/>
    <w:rsid w:val="72FE5A07"/>
    <w:rsid w:val="73A961CB"/>
    <w:rsid w:val="73F30113"/>
    <w:rsid w:val="7481717E"/>
    <w:rsid w:val="74E73BF7"/>
    <w:rsid w:val="75037D3A"/>
    <w:rsid w:val="765207B1"/>
    <w:rsid w:val="77136FB3"/>
    <w:rsid w:val="77676C2F"/>
    <w:rsid w:val="782F64FC"/>
    <w:rsid w:val="791E4FA3"/>
    <w:rsid w:val="79553295"/>
    <w:rsid w:val="798968C0"/>
    <w:rsid w:val="7A1268BD"/>
    <w:rsid w:val="7BBC59D1"/>
    <w:rsid w:val="7ED20D09"/>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2022-01-04T02:30:43Z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9C715AAECA884F55A9461866D6FA45E2</vt:lpwstr>
  </property>
</Properties>
</file>