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b/>
          <w:sz w:val="36"/>
          <w:szCs w:val="36"/>
          <w:lang w:eastAsia="zh-CN"/>
        </w:rPr>
        <w:t>焦化部氨水槽大修</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10</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2106010JHBASC</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eastAsia" w:ascii="仿宋_GB2312" w:hAnsi="仿宋_GB2312" w:eastAsia="仿宋_GB2312" w:cs="仿宋_GB2312"/>
          <w:bCs/>
          <w:color w:val="FF0000"/>
          <w:sz w:val="24"/>
          <w:szCs w:val="22"/>
          <w:u w:val="none"/>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焦化部氨水槽大修</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焦化部氨水槽大修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仿宋_GB2312" w:hAnsi="仿宋_GB2312" w:eastAsia="仿宋_GB2312" w:cs="仿宋_GB2312"/>
          <w:color w:val="FF0000"/>
          <w:sz w:val="24"/>
          <w:szCs w:val="22"/>
          <w:u w:val="none"/>
          <w:lang w:eastAsia="zh-CN"/>
        </w:rPr>
        <w:t>焦化部氨水槽大修</w:t>
      </w:r>
    </w:p>
    <w:p>
      <w:pPr>
        <w:pStyle w:val="13"/>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张  毅    13855303608</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叁万壹仟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30</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30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20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widowControl w:val="0"/>
        <w:spacing w:line="276" w:lineRule="auto"/>
        <w:ind w:firstLine="580" w:firstLineChars="242"/>
        <w:jc w:val="both"/>
        <w:rPr>
          <w:rFonts w:hint="eastAsia"/>
          <w:sz w:val="21"/>
          <w:szCs w:val="21"/>
        </w:rPr>
      </w:pPr>
      <w:r>
        <w:rPr>
          <w:rFonts w:hint="eastAsia" w:ascii="宋体" w:hAnsi="宋体" w:eastAsia="宋体" w:cs="宋体"/>
          <w:sz w:val="24"/>
          <w:szCs w:val="24"/>
          <w:lang w:val="en-US" w:eastAsia="zh-CN"/>
        </w:rPr>
        <w:t>要求：</w:t>
      </w:r>
    </w:p>
    <w:p>
      <w:pPr>
        <w:widowControl w:val="0"/>
        <w:spacing w:line="276" w:lineRule="auto"/>
        <w:jc w:val="both"/>
        <w:rPr>
          <w:rFonts w:hint="eastAsia"/>
          <w:sz w:val="21"/>
          <w:szCs w:val="21"/>
        </w:rPr>
      </w:pPr>
      <w:r>
        <w:rPr>
          <w:rFonts w:hint="eastAsia"/>
          <w:sz w:val="21"/>
          <w:szCs w:val="21"/>
        </w:rPr>
        <w:t>1、1#剩余氨水槽DN8000 H=8500（1台重32吨）；本设备按GBJ50128-2005《立式圆筒形钢制焊接储罐施工及验收规范》进行制造、检验和验收。（施工主材由发包方提供）</w:t>
      </w:r>
    </w:p>
    <w:p>
      <w:pPr>
        <w:widowControl w:val="0"/>
        <w:spacing w:line="276" w:lineRule="auto"/>
        <w:jc w:val="both"/>
        <w:rPr>
          <w:rFonts w:hint="eastAsia"/>
          <w:sz w:val="21"/>
          <w:szCs w:val="21"/>
        </w:rPr>
      </w:pPr>
      <w:r>
        <w:rPr>
          <w:rFonts w:hint="eastAsia"/>
          <w:sz w:val="21"/>
          <w:szCs w:val="21"/>
        </w:rPr>
        <w:t>2、2#剩余氨水槽</w:t>
      </w:r>
      <w:r>
        <w:rPr>
          <w:sz w:val="21"/>
          <w:szCs w:val="21"/>
        </w:rPr>
        <w:t>DN8000 H=8500</w:t>
      </w:r>
      <w:r>
        <w:rPr>
          <w:rFonts w:hint="eastAsia"/>
          <w:sz w:val="21"/>
          <w:szCs w:val="21"/>
        </w:rPr>
        <w:t>（1台重20吨）；本设备按GBJ50128-2005《立式圆筒形钢制焊接储罐施工及验收规范》进行制造、检验和验收。（施工主材由发包方提供）</w:t>
      </w:r>
    </w:p>
    <w:p>
      <w:pPr>
        <w:widowControl w:val="0"/>
        <w:spacing w:line="276" w:lineRule="auto"/>
        <w:jc w:val="both"/>
        <w:rPr>
          <w:rFonts w:hint="eastAsia"/>
          <w:sz w:val="21"/>
          <w:szCs w:val="21"/>
        </w:rPr>
      </w:pPr>
      <w:r>
        <w:rPr>
          <w:rFonts w:hint="eastAsia"/>
          <w:sz w:val="21"/>
          <w:szCs w:val="21"/>
        </w:rPr>
        <w:t>3、焦油氨水分离槽</w:t>
      </w:r>
      <w:r>
        <w:rPr>
          <w:sz w:val="21"/>
          <w:szCs w:val="21"/>
        </w:rPr>
        <w:t>DN12500 H=9500</w:t>
      </w:r>
      <w:r>
        <w:rPr>
          <w:rFonts w:hint="eastAsia"/>
          <w:sz w:val="21"/>
          <w:szCs w:val="21"/>
        </w:rPr>
        <w:t>（2台，96吨/台）；本设备按GB/t4735-1997《钢制焊接常压容器》进行制造、检验和验收。（施工主材由发包方提供）</w:t>
      </w:r>
    </w:p>
    <w:p>
      <w:pPr>
        <w:widowControl w:val="0"/>
        <w:spacing w:line="276" w:lineRule="auto"/>
        <w:jc w:val="both"/>
        <w:rPr>
          <w:rFonts w:hint="eastAsia"/>
          <w:sz w:val="21"/>
          <w:szCs w:val="21"/>
        </w:rPr>
      </w:pPr>
      <w:r>
        <w:rPr>
          <w:rFonts w:hint="eastAsia"/>
          <w:sz w:val="21"/>
          <w:szCs w:val="21"/>
        </w:rPr>
        <w:t>4、4台氨水槽的附属水封及管道更换（施工主材由发包方提供），同步进行相应的管道防腐和保温安装。（防腐保温主辅材由承揽方大包）</w:t>
      </w:r>
    </w:p>
    <w:p>
      <w:pPr>
        <w:widowControl w:val="0"/>
        <w:spacing w:line="276" w:lineRule="auto"/>
        <w:jc w:val="both"/>
        <w:rPr>
          <w:rFonts w:hint="eastAsia"/>
          <w:color w:val="FF0000"/>
          <w:sz w:val="21"/>
          <w:szCs w:val="21"/>
        </w:rPr>
      </w:pPr>
      <w:r>
        <w:rPr>
          <w:rFonts w:hint="eastAsia"/>
          <w:sz w:val="21"/>
          <w:szCs w:val="21"/>
        </w:rPr>
        <w:t>5、投标单位必须对作业现场进行勘察，确保了解作业环境及详细施工量；施工所涉及的工器具、人工、车辆、脚手架等费用全部由承揽方负责。</w:t>
      </w:r>
      <w:r>
        <w:rPr>
          <w:rFonts w:hint="eastAsia"/>
          <w:color w:val="FF0000"/>
          <w:sz w:val="21"/>
          <w:szCs w:val="21"/>
        </w:rPr>
        <w:t>承揽方切割作业人员必须有特种作业许可证。</w:t>
      </w:r>
    </w:p>
    <w:p>
      <w:pPr>
        <w:widowControl w:val="0"/>
        <w:spacing w:line="276" w:lineRule="auto"/>
        <w:jc w:val="both"/>
        <w:rPr>
          <w:rFonts w:hint="eastAsia"/>
          <w:sz w:val="21"/>
          <w:szCs w:val="21"/>
        </w:rPr>
      </w:pPr>
      <w:r>
        <w:rPr>
          <w:rFonts w:hint="eastAsia"/>
          <w:sz w:val="21"/>
          <w:szCs w:val="21"/>
        </w:rPr>
        <w:t>6、施工结束后，施工废料及结构件需按业主要求进行分类摆放、切割、倒运、定置。</w:t>
      </w:r>
    </w:p>
    <w:p>
      <w:pPr>
        <w:widowControl w:val="0"/>
        <w:spacing w:line="276" w:lineRule="auto"/>
        <w:jc w:val="both"/>
        <w:rPr>
          <w:sz w:val="21"/>
          <w:szCs w:val="21"/>
        </w:rPr>
      </w:pPr>
      <w:r>
        <w:rPr>
          <w:rFonts w:hint="eastAsia"/>
          <w:sz w:val="21"/>
          <w:szCs w:val="21"/>
        </w:rPr>
        <w:t>7、工期：施工总工期不超过90天。</w:t>
      </w:r>
    </w:p>
    <w:p>
      <w:pPr>
        <w:widowControl w:val="0"/>
        <w:spacing w:line="276" w:lineRule="auto"/>
        <w:jc w:val="both"/>
        <w:rPr>
          <w:rFonts w:hint="eastAsia"/>
          <w:sz w:val="21"/>
          <w:szCs w:val="21"/>
        </w:rPr>
      </w:pPr>
      <w:r>
        <w:rPr>
          <w:rFonts w:hint="eastAsia"/>
          <w:sz w:val="21"/>
          <w:szCs w:val="21"/>
        </w:rPr>
        <w:t>8、报价：按单台报价（详见报价单附件）；承揽方报价中含主材外的所有费用（防腐保温主辅材由承揽方负责）。</w:t>
      </w:r>
    </w:p>
    <w:p>
      <w:pPr>
        <w:widowControl w:val="0"/>
        <w:spacing w:line="276" w:lineRule="auto"/>
        <w:jc w:val="both"/>
        <w:rPr>
          <w:sz w:val="21"/>
          <w:szCs w:val="21"/>
        </w:rPr>
      </w:pPr>
      <w:r>
        <w:rPr>
          <w:rFonts w:hint="eastAsia"/>
          <w:sz w:val="21"/>
          <w:szCs w:val="21"/>
          <w:lang w:val="en-US" w:eastAsia="zh-CN"/>
        </w:rPr>
        <w:t>9</w:t>
      </w:r>
      <w:r>
        <w:rPr>
          <w:rFonts w:hint="eastAsia"/>
          <w:sz w:val="21"/>
          <w:szCs w:val="21"/>
        </w:rPr>
        <w:t>、安全环保：如承揽方在施工过程中发生安全环保事故，按照国家相关法律法规及公司的相关制度执行。</w:t>
      </w:r>
    </w:p>
    <w:p>
      <w:pPr>
        <w:spacing w:line="240" w:lineRule="atLeast"/>
        <w:jc w:val="left"/>
        <w:rPr>
          <w:rFonts w:hint="eastAsia" w:ascii="宋体" w:hAnsi="宋体" w:eastAsia="宋体" w:cs="宋体"/>
          <w:sz w:val="24"/>
          <w:szCs w:val="24"/>
          <w:lang w:val="en-US" w:eastAsia="zh-CN"/>
        </w:rPr>
      </w:pPr>
      <w:r>
        <w:rPr>
          <w:rFonts w:hint="eastAsia"/>
          <w:sz w:val="21"/>
          <w:szCs w:val="21"/>
          <w:lang w:val="en-US" w:eastAsia="zh-CN"/>
        </w:rPr>
        <w:t>10</w:t>
      </w:r>
      <w:r>
        <w:rPr>
          <w:rFonts w:hint="eastAsia"/>
          <w:sz w:val="21"/>
          <w:szCs w:val="21"/>
        </w:rPr>
        <w:t>、</w:t>
      </w:r>
      <w:r>
        <w:rPr>
          <w:rFonts w:hint="eastAsia"/>
          <w:color w:val="FF0000"/>
          <w:sz w:val="21"/>
          <w:szCs w:val="21"/>
        </w:rPr>
        <w:t>投标方必须具备以下资质之一：（1）具备“石油化工”或“冶金焦化”行业一类容器及以上的生产、安装资质的企业；（2）具备“冶金工程施工总承包”三级及以上资质的企业；（3）具备“机电工程施工总承包”与“钢结构工程专业承包”两者均三级及以上资质，同时还具备“石油化工工程总承包” 三级及以上资质或“环保工程专业承包” 三级及以上资质的企业。</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560" w:firstLineChars="200"/>
        <w:textAlignment w:val="auto"/>
        <w:rPr>
          <w:rFonts w:hint="default" w:ascii="宋体" w:hAnsi="宋体" w:eastAsia="宋体" w:cs="宋体"/>
          <w:sz w:val="24"/>
          <w:lang w:val="en-US" w:eastAsia="zh-CN"/>
        </w:rPr>
      </w:pPr>
      <w:r>
        <w:rPr>
          <w:rFonts w:hint="eastAsia" w:ascii="仿宋_GB2312" w:hAnsi="仿宋_GB2312" w:eastAsia="仿宋_GB2312" w:cs="仿宋_GB2312"/>
          <w:b w:val="0"/>
          <w:bCs/>
          <w:color w:val="000000"/>
          <w:lang w:val="en-US" w:eastAsia="zh-CN"/>
        </w:rPr>
        <w:br w:type="textWrapping"/>
      </w: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307万元（叁佰零柒</w:t>
      </w:r>
      <w:bookmarkStart w:id="0" w:name="_GoBack"/>
      <w:bookmarkEnd w:id="0"/>
      <w:r>
        <w:rPr>
          <w:rFonts w:hint="eastAsia" w:cs="宋体"/>
          <w:sz w:val="24"/>
          <w:szCs w:val="24"/>
          <w:lang w:val="en-US" w:eastAsia="zh-CN"/>
        </w:rPr>
        <w:t>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10日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jc w:val="center"/>
        <w:rPr>
          <w:b/>
          <w:sz w:val="32"/>
          <w:szCs w:val="32"/>
        </w:rPr>
      </w:pPr>
      <w:r>
        <w:rPr>
          <w:rFonts w:hint="eastAsia"/>
          <w:b/>
          <w:sz w:val="32"/>
          <w:szCs w:val="32"/>
        </w:rPr>
        <w:t>回收氨水槽大修技术平台</w:t>
      </w:r>
    </w:p>
    <w:p>
      <w:pPr>
        <w:numPr>
          <w:ilvl w:val="0"/>
          <w:numId w:val="7"/>
        </w:numPr>
        <w:spacing w:line="360" w:lineRule="auto"/>
        <w:jc w:val="left"/>
        <w:rPr>
          <w:rFonts w:ascii="宋体" w:hAnsi="宋体" w:cs="宋体"/>
          <w:b/>
          <w:bCs/>
          <w:sz w:val="28"/>
          <w:szCs w:val="28"/>
        </w:rPr>
      </w:pPr>
      <w:r>
        <w:rPr>
          <w:rFonts w:hint="eastAsia" w:ascii="宋体" w:hAnsi="宋体" w:cs="宋体"/>
          <w:b/>
          <w:bCs/>
          <w:sz w:val="28"/>
          <w:szCs w:val="28"/>
        </w:rPr>
        <w:t>施工内容</w:t>
      </w:r>
    </w:p>
    <w:p>
      <w:pPr>
        <w:tabs>
          <w:tab w:val="left" w:pos="4978"/>
        </w:tabs>
        <w:spacing w:line="360" w:lineRule="auto"/>
        <w:ind w:firstLine="630" w:firstLineChars="225"/>
        <w:rPr>
          <w:rFonts w:ascii="宋体" w:hAnsi="宋体" w:cs="宋体"/>
          <w:sz w:val="28"/>
          <w:szCs w:val="28"/>
        </w:rPr>
      </w:pPr>
      <w:r>
        <w:rPr>
          <w:rFonts w:hint="eastAsia" w:ascii="宋体" w:hAnsi="宋体" w:cs="宋体"/>
          <w:sz w:val="28"/>
          <w:szCs w:val="28"/>
        </w:rPr>
        <w:t>对四个槽体内部进行清理、整体拆除、板材制作、焊接安装、切割送废钢及后期防腐保温，同步对附属水封管道进行制作安装。</w:t>
      </w:r>
    </w:p>
    <w:tbl>
      <w:tblPr>
        <w:tblStyle w:val="10"/>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2983"/>
        <w:gridCol w:w="218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86"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序号</w:t>
            </w:r>
          </w:p>
        </w:tc>
        <w:tc>
          <w:tcPr>
            <w:tcW w:w="2983"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名称</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吨位</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86"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w:t>
            </w:r>
          </w:p>
        </w:tc>
        <w:tc>
          <w:tcPr>
            <w:tcW w:w="2983"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1#剩余氨水槽</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32吨</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86"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2</w:t>
            </w:r>
          </w:p>
        </w:tc>
        <w:tc>
          <w:tcPr>
            <w:tcW w:w="2983"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2#剩余氨水槽</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20吨</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86"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3</w:t>
            </w:r>
          </w:p>
        </w:tc>
        <w:tc>
          <w:tcPr>
            <w:tcW w:w="2983"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1#焦油氨水槽</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96吨</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6"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4</w:t>
            </w:r>
          </w:p>
        </w:tc>
        <w:tc>
          <w:tcPr>
            <w:tcW w:w="2983"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2#焦油氨水槽</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96吨</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1386"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5</w:t>
            </w:r>
          </w:p>
        </w:tc>
        <w:tc>
          <w:tcPr>
            <w:tcW w:w="5168" w:type="dxa"/>
            <w:gridSpan w:val="2"/>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附属水封及管道安装</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6"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6</w:t>
            </w:r>
          </w:p>
        </w:tc>
        <w:tc>
          <w:tcPr>
            <w:tcW w:w="5168" w:type="dxa"/>
            <w:gridSpan w:val="2"/>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槽体及钢构防腐（包工包料）</w:t>
            </w:r>
          </w:p>
        </w:tc>
        <w:tc>
          <w:tcPr>
            <w:tcW w:w="2185" w:type="dxa"/>
          </w:tcPr>
          <w:p>
            <w:pPr>
              <w:widowControl w:val="0"/>
              <w:tabs>
                <w:tab w:val="left" w:pos="4978"/>
              </w:tabs>
              <w:spacing w:line="360" w:lineRule="auto"/>
              <w:jc w:val="center"/>
              <w:rPr>
                <w:rFonts w:ascii="宋体" w:hAnsi="宋体" w:cs="宋体"/>
                <w:sz w:val="28"/>
                <w:szCs w:val="28"/>
              </w:rPr>
            </w:pPr>
            <w:r>
              <w:rPr>
                <w:rFonts w:hint="eastAsia" w:ascii="宋体" w:hAnsi="宋体" w:cs="宋体"/>
                <w:sz w:val="28"/>
                <w:szCs w:val="28"/>
              </w:rPr>
              <w:t>12500㎡</w:t>
            </w:r>
          </w:p>
        </w:tc>
      </w:tr>
    </w:tbl>
    <w:p>
      <w:pPr>
        <w:tabs>
          <w:tab w:val="left" w:pos="4978"/>
        </w:tabs>
        <w:spacing w:line="360" w:lineRule="auto"/>
        <w:ind w:firstLine="630" w:firstLineChars="225"/>
        <w:rPr>
          <w:rFonts w:ascii="宋体" w:hAnsi="宋体" w:cs="宋体"/>
          <w:sz w:val="28"/>
          <w:szCs w:val="28"/>
        </w:rPr>
      </w:pPr>
    </w:p>
    <w:p>
      <w:pPr>
        <w:numPr>
          <w:ilvl w:val="0"/>
          <w:numId w:val="7"/>
        </w:numPr>
        <w:spacing w:line="360" w:lineRule="auto"/>
        <w:jc w:val="left"/>
        <w:rPr>
          <w:rFonts w:ascii="宋体" w:hAnsi="宋体" w:cs="宋体"/>
          <w:b/>
          <w:bCs/>
          <w:sz w:val="28"/>
          <w:szCs w:val="28"/>
        </w:rPr>
      </w:pPr>
      <w:r>
        <w:rPr>
          <w:rFonts w:hint="eastAsia" w:ascii="宋体" w:hAnsi="宋体" w:cs="宋体"/>
          <w:b/>
          <w:bCs/>
          <w:sz w:val="28"/>
          <w:szCs w:val="28"/>
        </w:rPr>
        <w:t>施工要求</w:t>
      </w:r>
    </w:p>
    <w:p>
      <w:pPr>
        <w:numPr>
          <w:ilvl w:val="0"/>
          <w:numId w:val="8"/>
        </w:numPr>
        <w:spacing w:line="360" w:lineRule="auto"/>
        <w:ind w:firstLine="560" w:firstLineChars="200"/>
        <w:jc w:val="left"/>
        <w:rPr>
          <w:rFonts w:ascii="宋体" w:hAnsi="宋体" w:cs="宋体"/>
          <w:sz w:val="28"/>
          <w:szCs w:val="28"/>
        </w:rPr>
      </w:pPr>
      <w:r>
        <w:rPr>
          <w:rFonts w:hint="eastAsia" w:ascii="宋体" w:hAnsi="宋体" w:cs="宋体"/>
          <w:sz w:val="28"/>
          <w:szCs w:val="28"/>
        </w:rPr>
        <w:t>涉及大修施工主材由业主单位提供，设及辅材（含防腐、保温材料）、工器具、脚手架及吊车均由承揽方负责；</w:t>
      </w:r>
    </w:p>
    <w:p>
      <w:pPr>
        <w:numPr>
          <w:ilvl w:val="0"/>
          <w:numId w:val="8"/>
        </w:numPr>
        <w:spacing w:line="360" w:lineRule="auto"/>
        <w:ind w:firstLine="560" w:firstLineChars="200"/>
        <w:jc w:val="left"/>
        <w:rPr>
          <w:rFonts w:ascii="宋体" w:hAnsi="宋体" w:cs="宋体"/>
          <w:sz w:val="28"/>
          <w:szCs w:val="28"/>
        </w:rPr>
      </w:pPr>
      <w:r>
        <w:rPr>
          <w:rFonts w:hint="eastAsia" w:ascii="宋体" w:hAnsi="宋体" w:cs="宋体"/>
          <w:sz w:val="28"/>
          <w:szCs w:val="28"/>
        </w:rPr>
        <w:t>槽体拆除包括栏杆、平台等附属设施的拆除；拆除后需对槽体内部的残余液体进行清理，按照业主指定地点摆放，不得污染现场；安装包括栏杆平台等恢复</w:t>
      </w:r>
      <w:r>
        <w:rPr>
          <w:rFonts w:hint="eastAsia" w:ascii="宋体" w:hAnsi="宋体" w:cs="宋体"/>
          <w:sz w:val="28"/>
          <w:szCs w:val="28"/>
          <w:lang w:eastAsia="zh-CN"/>
        </w:rPr>
        <w:t>。</w:t>
      </w:r>
      <w:r>
        <w:rPr>
          <w:rFonts w:hint="eastAsia" w:ascii="宋体" w:hAnsi="宋体" w:cs="宋体"/>
          <w:sz w:val="28"/>
          <w:szCs w:val="28"/>
        </w:rPr>
        <w:br w:type="textWrapping"/>
      </w:r>
      <w:r>
        <w:rPr>
          <w:rFonts w:hint="eastAsia" w:ascii="宋体" w:hAnsi="宋体" w:cs="宋体"/>
          <w:sz w:val="28"/>
          <w:szCs w:val="28"/>
        </w:rPr>
        <w:t xml:space="preserve">    3、严格按照图纸要求进行施工及验收；</w:t>
      </w:r>
    </w:p>
    <w:p>
      <w:pPr>
        <w:spacing w:line="360" w:lineRule="auto"/>
        <w:ind w:firstLine="560" w:firstLineChars="200"/>
        <w:jc w:val="left"/>
        <w:rPr>
          <w:rFonts w:ascii="宋体" w:hAnsi="宋体" w:eastAsia="宋体" w:cs="宋体"/>
          <w:sz w:val="28"/>
          <w:szCs w:val="28"/>
        </w:rPr>
      </w:pPr>
      <w:r>
        <w:rPr>
          <w:rFonts w:hint="eastAsia" w:ascii="宋体" w:hAnsi="宋体" w:cs="宋体"/>
          <w:sz w:val="28"/>
          <w:szCs w:val="28"/>
        </w:rPr>
        <w:t>4</w:t>
      </w:r>
      <w:r>
        <w:rPr>
          <w:rFonts w:hint="eastAsia" w:ascii="宋体" w:hAnsi="宋体" w:eastAsia="宋体" w:cs="宋体"/>
          <w:sz w:val="28"/>
          <w:szCs w:val="28"/>
        </w:rPr>
        <w:t>、施工做好现场安全</w:t>
      </w:r>
      <w:r>
        <w:rPr>
          <w:rFonts w:hint="eastAsia" w:ascii="宋体" w:hAnsi="宋体" w:cs="宋体"/>
          <w:sz w:val="28"/>
          <w:szCs w:val="28"/>
        </w:rPr>
        <w:t>防护</w:t>
      </w:r>
      <w:r>
        <w:rPr>
          <w:rFonts w:hint="eastAsia" w:ascii="宋体" w:hAnsi="宋体" w:eastAsia="宋体" w:cs="宋体"/>
          <w:sz w:val="28"/>
          <w:szCs w:val="28"/>
        </w:rPr>
        <w:t>、环保防护，避免污染现场；</w:t>
      </w:r>
    </w:p>
    <w:p>
      <w:pPr>
        <w:spacing w:line="360" w:lineRule="auto"/>
        <w:ind w:firstLine="560" w:firstLineChars="200"/>
        <w:jc w:val="left"/>
        <w:rPr>
          <w:rFonts w:ascii="宋体" w:hAnsi="宋体" w:eastAsia="宋体" w:cs="宋体"/>
          <w:sz w:val="28"/>
          <w:szCs w:val="28"/>
        </w:rPr>
      </w:pPr>
      <w:r>
        <w:rPr>
          <w:rFonts w:hint="eastAsia" w:ascii="宋体" w:hAnsi="宋体" w:cs="宋体"/>
          <w:sz w:val="28"/>
          <w:szCs w:val="28"/>
        </w:rPr>
        <w:t>5</w:t>
      </w:r>
      <w:r>
        <w:rPr>
          <w:rFonts w:hint="eastAsia" w:ascii="宋体" w:hAnsi="宋体" w:eastAsia="宋体" w:cs="宋体"/>
          <w:sz w:val="28"/>
          <w:szCs w:val="28"/>
        </w:rPr>
        <w:t>、</w:t>
      </w:r>
      <w:r>
        <w:rPr>
          <w:rFonts w:hint="eastAsia" w:ascii="宋体" w:hAnsi="宋体" w:cs="宋体"/>
          <w:sz w:val="28"/>
          <w:szCs w:val="28"/>
        </w:rPr>
        <w:t>施工人员</w:t>
      </w:r>
      <w:r>
        <w:rPr>
          <w:rFonts w:hint="eastAsia" w:ascii="宋体" w:hAnsi="宋体" w:eastAsia="宋体" w:cs="宋体"/>
          <w:sz w:val="28"/>
          <w:szCs w:val="28"/>
        </w:rPr>
        <w:t>进厂后要遵守业主管理制度；</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6、现场指定地点存放工器具，严禁随意现场放置；</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rPr>
        <w:t>煤气区域施工，动火、安措作业票按规范审核，</w:t>
      </w:r>
      <w:r>
        <w:rPr>
          <w:rFonts w:hint="eastAsia" w:ascii="宋体" w:hAnsi="宋体" w:eastAsia="宋体" w:cs="宋体"/>
          <w:sz w:val="28"/>
          <w:szCs w:val="28"/>
        </w:rPr>
        <w:t>施工过程</w:t>
      </w:r>
      <w:r>
        <w:rPr>
          <w:rFonts w:hint="eastAsia" w:ascii="宋体" w:hAnsi="宋体" w:cs="宋体"/>
          <w:sz w:val="28"/>
          <w:szCs w:val="28"/>
        </w:rPr>
        <w:t>安排</w:t>
      </w:r>
      <w:r>
        <w:rPr>
          <w:rFonts w:hint="eastAsia" w:ascii="宋体" w:hAnsi="宋体" w:eastAsia="宋体" w:cs="宋体"/>
          <w:sz w:val="28"/>
          <w:szCs w:val="28"/>
        </w:rPr>
        <w:t>专人安全监护；</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8、</w:t>
      </w:r>
      <w:r>
        <w:rPr>
          <w:rFonts w:hint="eastAsia" w:ascii="宋体" w:hAnsi="宋体" w:eastAsia="宋体" w:cs="宋体"/>
          <w:sz w:val="28"/>
          <w:szCs w:val="28"/>
        </w:rPr>
        <w:t>现场</w:t>
      </w:r>
      <w:r>
        <w:rPr>
          <w:rFonts w:hint="eastAsia" w:ascii="宋体" w:hAnsi="宋体" w:cs="宋体"/>
          <w:sz w:val="28"/>
          <w:szCs w:val="28"/>
        </w:rPr>
        <w:t>施工割除的废旧钢材分割送废钢</w:t>
      </w:r>
      <w:r>
        <w:rPr>
          <w:rFonts w:hint="eastAsia" w:ascii="宋体" w:hAnsi="宋体" w:eastAsia="宋体" w:cs="宋体"/>
          <w:sz w:val="28"/>
          <w:szCs w:val="28"/>
        </w:rPr>
        <w:t>；</w:t>
      </w:r>
    </w:p>
    <w:tbl>
      <w:tblPr>
        <w:tblStyle w:val="9"/>
        <w:tblW w:w="9820" w:type="dxa"/>
        <w:tblInd w:w="93" w:type="dxa"/>
        <w:shd w:val="clear" w:color="auto" w:fill="auto"/>
        <w:tblLayout w:type="fixed"/>
        <w:tblCellMar>
          <w:top w:w="0" w:type="dxa"/>
          <w:left w:w="108" w:type="dxa"/>
          <w:bottom w:w="0" w:type="dxa"/>
          <w:right w:w="108" w:type="dxa"/>
        </w:tblCellMar>
      </w:tblPr>
      <w:tblGrid>
        <w:gridCol w:w="686"/>
        <w:gridCol w:w="763"/>
        <w:gridCol w:w="1059"/>
        <w:gridCol w:w="3273"/>
        <w:gridCol w:w="804"/>
        <w:gridCol w:w="686"/>
        <w:gridCol w:w="686"/>
        <w:gridCol w:w="1863"/>
      </w:tblGrid>
      <w:tr>
        <w:tblPrEx>
          <w:tblCellMar>
            <w:top w:w="0" w:type="dxa"/>
            <w:left w:w="108" w:type="dxa"/>
            <w:bottom w:w="0" w:type="dxa"/>
            <w:right w:w="108" w:type="dxa"/>
          </w:tblCellMar>
        </w:tblPrEx>
        <w:trPr>
          <w:trHeight w:val="360" w:hRule="atLeast"/>
        </w:trPr>
        <w:tc>
          <w:tcPr>
            <w:tcW w:w="98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焦化部氨水槽大修的施工主材</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台数</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285"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1#剩余氨水槽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DN8000 H=8500（单台32吨）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锥顶盖</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Ø=8060 δ=6 H=671.7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本设备按GBJ50128-2005《立式圆筒形钢制焊接储罐施工及验收规范》进行制造、检验和验收</w:t>
            </w: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Ø=8016 δ=8 H=6926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Ø=8016 δ=8 H=1500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Ø=7995/Ø=7742*10 δ=10 H=272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锥形底</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Ø=7740/Ø=108*10 δ=10 H=3826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Ø=8160 δ=10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调节装置</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1F13248-3（130kg）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椽子</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1F13248-14（863.16kg）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DN100*6000mm δ=5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DN200*6000mm δ=6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DN80*6000mm δ=5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人孔</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90E(S) 200B-SCH40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90E(S) 100B-SCH40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δ=10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δ=12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角钢</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∠100*100*10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角钢</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∠63*63*8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Ø=7580 δ=10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Ø=7800 δ=10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Ø=8000 δ=10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2#剩余氨水槽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DN8000 H=8500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（单台20吨）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锥顶盖</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Ø=8060 δ=6 H=677.7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本设备按GBJ50128-2005&lt;立式圆筒形钢制焊接储罐施工及验收规范》进行制造、检验和验收</w:t>
            </w: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Ø=8012 δ=6 H=6928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Ø=8012 δ=6 H=1500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Ø=8160 δ=8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DN200*6000mm δ=6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  δ=8 材质Q235-A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角钢</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∠63*63*6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7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浮标液位计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UFZ-452-1D2-000-W800-H8200 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配套螺栓、螺母及垫片</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椽子</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1F14336-3（863.16kg）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焦油氨水分离槽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DN12500 H=9500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（单台96吨）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锥顶盖</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Ø=12500 δ=12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本设备按GB/t4735-1997《钢制焊接常压容器》进行制造、检验和验收</w:t>
            </w: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Ø=12500 δ=12 H=7968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Ø=12500 δ=12 H=1500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锥形底</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δ=14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Ø=12750 δ=12 材质304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DN500*6000mm δ=10 L=500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DN300*6000mm δ=6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DN200*6000mm δ=6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DN150*6000mm δ=6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 PN10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 PN6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法兰盖</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PN6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法兰盖</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PN6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角钢</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筒节（钢板）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δ=10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δ=20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δ=32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筒体</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δ=14 材质Q235-B</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轻焦油调节装置</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1F14189-3（110kg)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搅拌杆</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1F14189-8（73.4kg)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液位调节装置</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1F14189-9（2878kg)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球密封装置</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1F14189-11（283kg)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角钢圈</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1F14189-11（693kg)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人孔</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附属水封及管道更换</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水封</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DN800*3.2M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需保温</w:t>
            </w: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Z41H-16C DN25</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Q41H-16C DN25</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Z41H-16C DN50</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Z41H-16C DN80</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Z41H-16C DN100</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无缝管</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无缝管</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无缝管</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无缝管</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无缝管</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无缝管</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4.5mm</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5mm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 PN1.6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PN1.6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PN1.6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大小头</w:t>
            </w:r>
          </w:p>
        </w:tc>
        <w:tc>
          <w:tcPr>
            <w:tcW w:w="3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50--125</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5mm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需防腐</w:t>
            </w: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焊管</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 4mm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花纹板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3"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both"/>
        <w:rPr>
          <w:rFonts w:ascii="华文中宋" w:hAnsi="华文中宋" w:eastAsia="华文中宋"/>
          <w:sz w:val="52"/>
          <w:szCs w:val="52"/>
          <w:lang w:eastAsia="zh-CN"/>
        </w:rPr>
      </w:pPr>
    </w:p>
    <w:p>
      <w:pPr>
        <w:numPr>
          <w:ilvl w:val="0"/>
          <w:numId w:val="0"/>
        </w:numPr>
        <w:ind w:left="420" w:leftChars="0"/>
        <w:jc w:val="left"/>
        <w:rPr>
          <w:rFonts w:hint="eastAsia" w:ascii="宋体" w:hAnsi="宋体" w:cs="宋体"/>
          <w:sz w:val="24"/>
          <w:szCs w:val="24"/>
          <w:lang w:val="en-US" w:eastAsia="zh-CN"/>
        </w:rPr>
      </w:pPr>
    </w:p>
    <w:p>
      <w:pPr>
        <w:pStyle w:val="2"/>
        <w:ind w:left="0" w:leftChars="0" w:firstLine="0" w:firstLineChars="0"/>
        <w:rPr>
          <w:rFonts w:hint="eastAsia" w:cs="宋体"/>
          <w:b/>
          <w:bCs/>
          <w:sz w:val="32"/>
          <w:szCs w:val="32"/>
          <w:lang w:val="en-US" w:eastAsia="zh-CN"/>
        </w:rPr>
      </w:pPr>
      <w:r>
        <w:rPr>
          <w:rFonts w:hint="eastAsia" w:cs="宋体"/>
          <w:b/>
          <w:bCs/>
          <w:sz w:val="32"/>
          <w:szCs w:val="32"/>
          <w:lang w:val="en-US" w:eastAsia="zh-CN"/>
        </w:rPr>
        <w:t>附报价表</w:t>
      </w:r>
    </w:p>
    <w:p>
      <w:pPr>
        <w:pStyle w:val="2"/>
        <w:ind w:left="0" w:leftChars="0" w:firstLine="0" w:firstLineChars="0"/>
        <w:rPr>
          <w:rFonts w:hint="eastAsia" w:cs="宋体"/>
          <w:sz w:val="24"/>
          <w:szCs w:val="24"/>
          <w:lang w:val="en-US" w:eastAsia="zh-CN"/>
        </w:rPr>
      </w:pPr>
    </w:p>
    <w:tbl>
      <w:tblPr>
        <w:tblStyle w:val="9"/>
        <w:tblW w:w="0" w:type="auto"/>
        <w:tblInd w:w="93" w:type="dxa"/>
        <w:shd w:val="clear" w:color="auto" w:fill="auto"/>
        <w:tblLayout w:type="autofit"/>
        <w:tblCellMar>
          <w:top w:w="0" w:type="dxa"/>
          <w:left w:w="108" w:type="dxa"/>
          <w:bottom w:w="0" w:type="dxa"/>
          <w:right w:w="108" w:type="dxa"/>
        </w:tblCellMar>
      </w:tblPr>
      <w:tblGrid>
        <w:gridCol w:w="741"/>
        <w:gridCol w:w="2392"/>
        <w:gridCol w:w="1102"/>
        <w:gridCol w:w="916"/>
        <w:gridCol w:w="741"/>
        <w:gridCol w:w="1545"/>
        <w:gridCol w:w="1545"/>
        <w:gridCol w:w="741"/>
      </w:tblGrid>
      <w:tr>
        <w:tblPrEx>
          <w:tblCellMar>
            <w:top w:w="0" w:type="dxa"/>
            <w:left w:w="108" w:type="dxa"/>
            <w:bottom w:w="0" w:type="dxa"/>
            <w:right w:w="108" w:type="dxa"/>
          </w:tblCellMar>
        </w:tblPrEx>
        <w:trPr>
          <w:trHeight w:val="51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焦化部氨水槽大修施工一次含税报价表</w:t>
            </w:r>
          </w:p>
        </w:tc>
      </w:tr>
      <w:tr>
        <w:tblPrEx>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吨位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1#剩余氨水槽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2#剩余氨水槽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1#焦油氨水槽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2#焦油氨水槽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附属水封及管道安装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槽体及钢构防腐（包工包料）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5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施工含税总价（小写）：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5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施工含税总价（大写）：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5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工期</w:t>
            </w:r>
            <w:r>
              <w:rPr>
                <w:rFonts w:hint="eastAsia" w:ascii="宋体" w:hAnsi="宋体" w:cs="宋体"/>
                <w:b/>
                <w:bCs/>
                <w:i w:val="0"/>
                <w:iCs w:val="0"/>
                <w:color w:val="000000"/>
                <w:kern w:val="0"/>
                <w:sz w:val="22"/>
                <w:szCs w:val="22"/>
                <w:u w:val="none"/>
                <w:lang w:val="en-US" w:eastAsia="zh-CN" w:bidi="ar"/>
              </w:rPr>
              <w:t>：</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jc w:val="both"/>
        <w:rPr>
          <w:rFonts w:hint="eastAsia" w:ascii="宋体" w:hAnsi="宋体" w:cs="宋体"/>
          <w:b/>
          <w:bCs/>
          <w:sz w:val="28"/>
          <w:szCs w:val="28"/>
          <w:highlight w:val="yellow"/>
        </w:rPr>
      </w:pPr>
    </w:p>
    <w:p>
      <w:pPr>
        <w:tabs>
          <w:tab w:val="left" w:pos="720"/>
          <w:tab w:val="left" w:pos="7200"/>
        </w:tabs>
        <w:snapToGrid w:val="0"/>
        <w:spacing w:line="240" w:lineRule="atLeast"/>
        <w:rPr>
          <w:b/>
        </w:rPr>
      </w:pPr>
      <w:r>
        <w:rPr>
          <w:b/>
        </w:rPr>
        <w:t xml:space="preserve"> </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ind w:left="0" w:leftChars="0" w:firstLine="0" w:firstLineChars="0"/>
        <w:rPr>
          <w:b/>
        </w:rPr>
      </w:pPr>
    </w:p>
    <w:p>
      <w:pPr>
        <w:pStyle w:val="2"/>
        <w:ind w:left="0" w:leftChars="0" w:firstLine="0" w:firstLineChars="0"/>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35pt;margin-top:-11.6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right="3614"/>
        <w:jc w:val="both"/>
        <w:rPr>
          <w:rFonts w:hint="eastAsia"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A"/>
    <w:multiLevelType w:val="singleLevel"/>
    <w:tmpl w:val="0000000A"/>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5234D492"/>
    <w:multiLevelType w:val="singleLevel"/>
    <w:tmpl w:val="5234D492"/>
    <w:lvl w:ilvl="0" w:tentative="0">
      <w:start w:val="1"/>
      <w:numFmt w:val="decimal"/>
      <w:suff w:val="nothing"/>
      <w:lvlText w:val="%1、"/>
      <w:lvlJc w:val="left"/>
    </w:lvl>
  </w:abstractNum>
  <w:abstractNum w:abstractNumId="7">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78D31D6"/>
    <w:rsid w:val="08772F32"/>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2A6559"/>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5CC28E0"/>
    <w:rsid w:val="16194009"/>
    <w:rsid w:val="164104C8"/>
    <w:rsid w:val="16AF0386"/>
    <w:rsid w:val="171C6697"/>
    <w:rsid w:val="17A47DC6"/>
    <w:rsid w:val="17D57CB5"/>
    <w:rsid w:val="17F201CC"/>
    <w:rsid w:val="18285AE9"/>
    <w:rsid w:val="18860A73"/>
    <w:rsid w:val="18CB096F"/>
    <w:rsid w:val="191276F1"/>
    <w:rsid w:val="19A40C16"/>
    <w:rsid w:val="1A491240"/>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604563"/>
    <w:rsid w:val="249E0E19"/>
    <w:rsid w:val="25C530E1"/>
    <w:rsid w:val="26D6793C"/>
    <w:rsid w:val="27317CC6"/>
    <w:rsid w:val="2792775B"/>
    <w:rsid w:val="27F4566A"/>
    <w:rsid w:val="280D1ED2"/>
    <w:rsid w:val="2817243D"/>
    <w:rsid w:val="28843743"/>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3D9448D"/>
    <w:rsid w:val="342771D5"/>
    <w:rsid w:val="34BF11CB"/>
    <w:rsid w:val="35FF4D01"/>
    <w:rsid w:val="36363A60"/>
    <w:rsid w:val="366D00F1"/>
    <w:rsid w:val="37232FDA"/>
    <w:rsid w:val="38DD474A"/>
    <w:rsid w:val="3AF836DB"/>
    <w:rsid w:val="3B79579C"/>
    <w:rsid w:val="3B95751B"/>
    <w:rsid w:val="3BA87B84"/>
    <w:rsid w:val="3BBC7E07"/>
    <w:rsid w:val="3DBB2EE6"/>
    <w:rsid w:val="3FD61736"/>
    <w:rsid w:val="3FE12F42"/>
    <w:rsid w:val="403D7860"/>
    <w:rsid w:val="41761474"/>
    <w:rsid w:val="41EF7E88"/>
    <w:rsid w:val="42616A08"/>
    <w:rsid w:val="42FC01EE"/>
    <w:rsid w:val="4306178B"/>
    <w:rsid w:val="434847B1"/>
    <w:rsid w:val="44115275"/>
    <w:rsid w:val="445E33D2"/>
    <w:rsid w:val="44D90ED7"/>
    <w:rsid w:val="45982D2E"/>
    <w:rsid w:val="45C50135"/>
    <w:rsid w:val="463C43C1"/>
    <w:rsid w:val="465156FA"/>
    <w:rsid w:val="46763632"/>
    <w:rsid w:val="46864C98"/>
    <w:rsid w:val="47771F22"/>
    <w:rsid w:val="47A877F1"/>
    <w:rsid w:val="48333AA2"/>
    <w:rsid w:val="484E7674"/>
    <w:rsid w:val="485B666D"/>
    <w:rsid w:val="498450E0"/>
    <w:rsid w:val="4A894820"/>
    <w:rsid w:val="4AE32B65"/>
    <w:rsid w:val="4B5A32B7"/>
    <w:rsid w:val="4C0E0DDD"/>
    <w:rsid w:val="4C1075C9"/>
    <w:rsid w:val="4C2819A0"/>
    <w:rsid w:val="4C2B4433"/>
    <w:rsid w:val="4E330062"/>
    <w:rsid w:val="4E933866"/>
    <w:rsid w:val="4ECE3A1F"/>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ED33E51"/>
    <w:rsid w:val="5F1464C5"/>
    <w:rsid w:val="5F4924B9"/>
    <w:rsid w:val="612D253D"/>
    <w:rsid w:val="62DB6FA0"/>
    <w:rsid w:val="62E06CCD"/>
    <w:rsid w:val="62EA534E"/>
    <w:rsid w:val="630374E0"/>
    <w:rsid w:val="64A63A0B"/>
    <w:rsid w:val="64F05C4C"/>
    <w:rsid w:val="652E5B69"/>
    <w:rsid w:val="65327054"/>
    <w:rsid w:val="65560384"/>
    <w:rsid w:val="65631E97"/>
    <w:rsid w:val="65633E99"/>
    <w:rsid w:val="658D42FA"/>
    <w:rsid w:val="66EB5CF6"/>
    <w:rsid w:val="67241714"/>
    <w:rsid w:val="672B2DB9"/>
    <w:rsid w:val="673719E9"/>
    <w:rsid w:val="678E2DE0"/>
    <w:rsid w:val="68242302"/>
    <w:rsid w:val="6828533C"/>
    <w:rsid w:val="68382F15"/>
    <w:rsid w:val="68DB0209"/>
    <w:rsid w:val="69B4744D"/>
    <w:rsid w:val="69DF509C"/>
    <w:rsid w:val="6A756D57"/>
    <w:rsid w:val="6AA71FE5"/>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37E26B8"/>
    <w:rsid w:val="74ED4BCF"/>
    <w:rsid w:val="75E23E95"/>
    <w:rsid w:val="76EC3DC3"/>
    <w:rsid w:val="772D334F"/>
    <w:rsid w:val="77BF3A5A"/>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Administrator</cp:lastModifiedBy>
  <cp:lastPrinted>2020-09-10T07:03:00Z</cp:lastPrinted>
  <dcterms:modified xsi:type="dcterms:W3CDTF">2021-06-10T02:45:48Z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