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rFonts w:ascii="Calibri" w:hAnsi="Calibri"/>
          <w:b/>
          <w:sz w:val="36"/>
          <w:szCs w:val="36"/>
        </w:rPr>
      </w:pPr>
      <w:r>
        <w:rPr>
          <w:rFonts w:hint="eastAsia" w:ascii="Calibri" w:hAnsi="Calibri"/>
          <w:b/>
          <w:sz w:val="36"/>
          <w:szCs w:val="36"/>
        </w:rPr>
        <w:t>芜湖新兴铸管轧钢部</w:t>
      </w:r>
    </w:p>
    <w:p>
      <w:pPr>
        <w:pStyle w:val="14"/>
        <w:jc w:val="center"/>
        <w:rPr>
          <w:rFonts w:ascii="Calibri" w:hAnsi="Calibri"/>
          <w:b/>
          <w:sz w:val="36"/>
          <w:szCs w:val="36"/>
        </w:rPr>
      </w:pPr>
      <w:r>
        <w:rPr>
          <w:rFonts w:hint="eastAsia" w:ascii="Calibri" w:hAnsi="Calibri"/>
          <w:b/>
          <w:sz w:val="36"/>
          <w:szCs w:val="36"/>
        </w:rPr>
        <w:t>行车安全预警智控系统</w:t>
      </w:r>
      <w:r>
        <w:rPr>
          <w:rFonts w:hint="eastAsia"/>
          <w:b/>
          <w:sz w:val="36"/>
          <w:szCs w:val="36"/>
        </w:rPr>
        <w:t>技术要求</w:t>
      </w:r>
    </w:p>
    <w:p>
      <w:pPr>
        <w:pStyle w:val="42"/>
        <w:numPr>
          <w:ilvl w:val="0"/>
          <w:numId w:val="2"/>
        </w:numPr>
        <w:autoSpaceDE w:val="0"/>
        <w:autoSpaceDN w:val="0"/>
        <w:spacing w:line="360" w:lineRule="auto"/>
        <w:ind w:firstLineChars="0"/>
        <w:jc w:val="both"/>
        <w:rPr>
          <w:rFonts w:ascii="仿宋" w:hAnsi="仿宋" w:eastAsia="仿宋"/>
          <w:b/>
          <w:sz w:val="28"/>
          <w:szCs w:val="28"/>
        </w:rPr>
      </w:pPr>
      <w:bookmarkStart w:id="0" w:name="_Toc49340954"/>
      <w:bookmarkStart w:id="1" w:name="_Toc58849833"/>
      <w:r>
        <w:rPr>
          <w:rFonts w:hint="eastAsia" w:ascii="仿宋" w:hAnsi="仿宋" w:eastAsia="仿宋"/>
          <w:b/>
          <w:sz w:val="28"/>
          <w:szCs w:val="28"/>
        </w:rPr>
        <w:t>项目概述</w:t>
      </w:r>
    </w:p>
    <w:p>
      <w:pPr>
        <w:widowControl/>
        <w:shd w:val="clear" w:color="auto" w:fill="FFFFFF" w:themeFill="background1"/>
        <w:snapToGrid w:val="0"/>
        <w:spacing w:line="360" w:lineRule="auto"/>
        <w:ind w:firstLine="480" w:firstLineChars="200"/>
        <w:jc w:val="both"/>
        <w:rPr>
          <w:rFonts w:hint="eastAsia" w:ascii="仿宋" w:hAnsi="仿宋" w:eastAsia="仿宋"/>
          <w:szCs w:val="21"/>
        </w:rPr>
      </w:pPr>
      <w:r>
        <w:rPr>
          <w:rFonts w:hint="eastAsia" w:ascii="仿宋" w:hAnsi="仿宋" w:eastAsia="仿宋"/>
          <w:szCs w:val="21"/>
        </w:rPr>
        <w:t>芜湖新兴铸管轧钢部</w:t>
      </w:r>
      <w:r>
        <w:rPr>
          <w:rFonts w:hint="eastAsia" w:ascii="仿宋" w:hAnsi="仿宋" w:eastAsia="仿宋"/>
          <w:szCs w:val="21"/>
          <w:lang w:val="en-US" w:eastAsia="zh-CN"/>
        </w:rPr>
        <w:t>各车间</w:t>
      </w:r>
      <w:r>
        <w:rPr>
          <w:rFonts w:hint="eastAsia" w:ascii="仿宋" w:hAnsi="仿宋" w:eastAsia="仿宋"/>
          <w:szCs w:val="21"/>
        </w:rPr>
        <w:t>行车</w:t>
      </w:r>
      <w:r>
        <w:rPr>
          <w:rFonts w:hint="eastAsia" w:ascii="仿宋" w:hAnsi="仿宋" w:eastAsia="仿宋"/>
          <w:szCs w:val="21"/>
          <w:lang w:val="en-US" w:eastAsia="zh-CN"/>
        </w:rPr>
        <w:t>移动</w:t>
      </w:r>
      <w:r>
        <w:rPr>
          <w:rFonts w:hint="eastAsia" w:ascii="仿宋" w:hAnsi="仿宋" w:eastAsia="仿宋"/>
          <w:szCs w:val="21"/>
        </w:rPr>
        <w:t>设备，</w:t>
      </w:r>
      <w:r>
        <w:rPr>
          <w:rFonts w:hint="eastAsia" w:ascii="仿宋" w:hAnsi="仿宋" w:eastAsia="仿宋"/>
          <w:szCs w:val="21"/>
          <w:lang w:val="en-US" w:eastAsia="zh-CN"/>
        </w:rPr>
        <w:t>拟增加行车安全可视预警功能，即：</w:t>
      </w:r>
    </w:p>
    <w:p>
      <w:pPr>
        <w:widowControl/>
        <w:shd w:val="clear" w:color="auto" w:fill="FFFFFF" w:themeFill="background1"/>
        <w:snapToGrid w:val="0"/>
        <w:spacing w:line="360" w:lineRule="auto"/>
        <w:ind w:firstLine="480" w:firstLineChars="200"/>
        <w:jc w:val="both"/>
        <w:rPr>
          <w:rFonts w:hint="eastAsia" w:ascii="仿宋" w:hAnsi="仿宋" w:eastAsia="仿宋"/>
          <w:szCs w:val="21"/>
        </w:rPr>
      </w:pPr>
      <w:r>
        <w:rPr>
          <w:rFonts w:hint="eastAsia" w:ascii="仿宋" w:hAnsi="仿宋" w:eastAsia="仿宋"/>
          <w:szCs w:val="21"/>
          <w:lang w:val="en-US" w:eastAsia="zh-CN"/>
        </w:rPr>
        <w:t>1、行车吊物周围形成危险可视化警戒区；</w:t>
      </w:r>
    </w:p>
    <w:p>
      <w:pPr>
        <w:widowControl/>
        <w:shd w:val="clear" w:color="auto" w:fill="FFFFFF" w:themeFill="background1"/>
        <w:snapToGrid w:val="0"/>
        <w:spacing w:line="360" w:lineRule="auto"/>
        <w:ind w:firstLine="480" w:firstLineChars="200"/>
        <w:jc w:val="both"/>
        <w:rPr>
          <w:rFonts w:hint="eastAsia" w:ascii="仿宋" w:hAnsi="仿宋" w:eastAsia="仿宋"/>
          <w:szCs w:val="21"/>
        </w:rPr>
      </w:pPr>
      <w:r>
        <w:rPr>
          <w:rFonts w:hint="eastAsia" w:ascii="仿宋" w:hAnsi="仿宋" w:eastAsia="仿宋"/>
          <w:szCs w:val="21"/>
          <w:lang w:val="en-US" w:eastAsia="zh-CN"/>
        </w:rPr>
        <w:t>2、危险警示区内有人入侵时（智能AI分析），及时发出语言，同时可视化警戒区闪光报警；</w:t>
      </w:r>
    </w:p>
    <w:p>
      <w:pPr>
        <w:widowControl/>
        <w:shd w:val="clear" w:color="auto" w:fill="FFFFFF" w:themeFill="background1"/>
        <w:snapToGrid w:val="0"/>
        <w:spacing w:line="360" w:lineRule="auto"/>
        <w:ind w:firstLine="480" w:firstLineChars="200"/>
        <w:jc w:val="both"/>
        <w:rPr>
          <w:rFonts w:hint="eastAsia" w:ascii="仿宋" w:hAnsi="仿宋" w:eastAsia="仿宋"/>
          <w:szCs w:val="21"/>
        </w:rPr>
      </w:pPr>
      <w:r>
        <w:rPr>
          <w:rFonts w:hint="eastAsia" w:ascii="仿宋" w:hAnsi="仿宋" w:eastAsia="仿宋"/>
          <w:szCs w:val="21"/>
          <w:lang w:val="en-US" w:eastAsia="zh-CN"/>
        </w:rPr>
        <w:t>3、入侵人员未及时撤离危险可视化警示区时，行车智能停止运行。</w:t>
      </w:r>
    </w:p>
    <w:p>
      <w:pPr>
        <w:widowControl/>
        <w:shd w:val="clear" w:color="auto" w:fill="FFFFFF" w:themeFill="background1"/>
        <w:snapToGrid w:val="0"/>
        <w:spacing w:line="360" w:lineRule="auto"/>
        <w:ind w:firstLine="480" w:firstLineChars="200"/>
        <w:jc w:val="both"/>
        <w:rPr>
          <w:rFonts w:hint="eastAsia" w:ascii="仿宋" w:hAnsi="仿宋" w:eastAsia="仿宋"/>
          <w:szCs w:val="21"/>
          <w:lang w:val="en-US" w:eastAsia="zh-CN"/>
        </w:rPr>
      </w:pPr>
      <w:r>
        <w:rPr>
          <w:rFonts w:hint="eastAsia" w:ascii="仿宋" w:hAnsi="仿宋" w:eastAsia="仿宋"/>
          <w:szCs w:val="21"/>
          <w:lang w:val="en-US" w:eastAsia="zh-CN"/>
        </w:rPr>
        <w:t>通过上述功能，实现行车设备长眼，消除现场作业环境、天车工视眼受阻等带来的行车吊运风险。</w:t>
      </w:r>
      <w:bookmarkStart w:id="3" w:name="_GoBack"/>
      <w:r>
        <w:rPr>
          <w:rFonts w:hint="eastAsia" w:ascii="仿宋" w:hAnsi="仿宋" w:eastAsia="仿宋"/>
          <w:color w:val="0000FF"/>
          <w:szCs w:val="21"/>
          <w:lang w:val="en-US" w:eastAsia="zh-CN"/>
        </w:rPr>
        <w:t>轧钢部决定先在小棒车间1号、2号天车增加此功能</w:t>
      </w:r>
      <w:bookmarkEnd w:id="3"/>
      <w:r>
        <w:rPr>
          <w:rFonts w:hint="eastAsia" w:ascii="仿宋" w:hAnsi="仿宋" w:eastAsia="仿宋"/>
          <w:szCs w:val="21"/>
          <w:lang w:val="en-US" w:eastAsia="zh-CN"/>
        </w:rPr>
        <w:t>，效果达成后逐台行车推广。</w:t>
      </w:r>
    </w:p>
    <w:p>
      <w:pPr>
        <w:widowControl/>
        <w:shd w:val="clear" w:color="auto" w:fill="FFFFFF" w:themeFill="background1"/>
        <w:snapToGrid w:val="0"/>
        <w:spacing w:line="360" w:lineRule="auto"/>
        <w:ind w:firstLine="562" w:firstLineChars="200"/>
        <w:jc w:val="both"/>
        <w:rPr>
          <w:rFonts w:ascii="仿宋" w:hAnsi="仿宋" w:eastAsia="仿宋"/>
          <w:b/>
          <w:sz w:val="28"/>
          <w:szCs w:val="28"/>
        </w:rPr>
      </w:pPr>
      <w:r>
        <w:rPr>
          <w:rFonts w:hint="eastAsia" w:ascii="仿宋" w:hAnsi="仿宋" w:eastAsia="仿宋"/>
          <w:b/>
          <w:sz w:val="28"/>
          <w:szCs w:val="28"/>
          <w:lang w:val="en-US" w:eastAsia="zh-CN"/>
        </w:rPr>
        <w:t>二、</w:t>
      </w:r>
      <w:r>
        <w:rPr>
          <w:rFonts w:hint="eastAsia" w:ascii="仿宋" w:hAnsi="仿宋" w:eastAsia="仿宋"/>
          <w:b/>
          <w:sz w:val="28"/>
          <w:szCs w:val="28"/>
        </w:rPr>
        <w:t>行车安全预警智控系统功能要求及系统组成</w:t>
      </w:r>
    </w:p>
    <w:p>
      <w:pPr>
        <w:widowControl/>
        <w:shd w:val="clear" w:color="auto" w:fill="FFFFFF" w:themeFill="background1"/>
        <w:snapToGrid w:val="0"/>
        <w:spacing w:line="360" w:lineRule="auto"/>
        <w:ind w:firstLine="480" w:firstLineChars="200"/>
        <w:jc w:val="both"/>
        <w:rPr>
          <w:rFonts w:ascii="仿宋" w:hAnsi="仿宋" w:eastAsia="仿宋"/>
          <w:szCs w:val="21"/>
        </w:rPr>
      </w:pPr>
      <w:bookmarkStart w:id="2" w:name="_Toc83570958"/>
      <w:r>
        <w:rPr>
          <w:rFonts w:hint="eastAsia" w:ascii="仿宋" w:hAnsi="仿宋" w:eastAsia="仿宋"/>
          <w:szCs w:val="21"/>
          <w:lang w:val="en-US" w:eastAsia="zh-CN"/>
        </w:rPr>
        <w:t>1、</w:t>
      </w:r>
      <w:r>
        <w:rPr>
          <w:rFonts w:hint="eastAsia" w:ascii="仿宋" w:hAnsi="仿宋" w:eastAsia="仿宋"/>
          <w:szCs w:val="21"/>
        </w:rPr>
        <w:t>区域警示系统：在吊钩下方设定警示区域，行车运行危险区域判断方式，采用大功率工业安全警示仪，投影为黄底红字，到达地面时警示区域为方形12m*6m，投影图像必须要求在吊钩下方随着吊钩作业移动，吊钩旋转时投影图案跟着旋转，投影警示区底色需鲜艳，文字显眼，白天能清楚醒目，提示“禁止入内”，警示区边缘线可设置闪烁，起到警示作用。针对现场环境和使用条件，要求产品结构强度高、大功率、功率：800W、进口光源、防护等级达到IP65，耐高温、防尘、抗震、防掉落等特点。可自定义警示区域大小和形状、警示内容等。</w:t>
      </w:r>
    </w:p>
    <w:p>
      <w:pPr>
        <w:widowControl/>
        <w:shd w:val="clear" w:color="auto" w:fill="FFFFFF" w:themeFill="background1"/>
        <w:snapToGrid w:val="0"/>
        <w:spacing w:line="360" w:lineRule="auto"/>
        <w:ind w:firstLine="480" w:firstLineChars="200"/>
        <w:jc w:val="both"/>
        <w:rPr>
          <w:rFonts w:ascii="仿宋" w:hAnsi="仿宋" w:eastAsia="仿宋"/>
          <w:szCs w:val="21"/>
        </w:rPr>
      </w:pPr>
      <w:r>
        <w:rPr>
          <w:rFonts w:hint="eastAsia" w:ascii="仿宋" w:hAnsi="仿宋" w:eastAsia="仿宋"/>
          <w:szCs w:val="21"/>
          <w:lang w:val="en-US" w:eastAsia="zh-CN"/>
        </w:rPr>
        <w:t>2、</w:t>
      </w:r>
      <w:r>
        <w:rPr>
          <w:rFonts w:hint="eastAsia" w:ascii="仿宋" w:hAnsi="仿宋" w:eastAsia="仿宋"/>
          <w:szCs w:val="21"/>
        </w:rPr>
        <w:t>视频采集系统：在小车前后各安装摄像机，角度垂直向下，保证在小车移动过程中全部覆盖吊钩下方工作区域。摄像机数量根据各行车及现场需求确定，通过高清摄像机实时监测设定警戒区域，达到无死角、全覆盖。实时监控采用高清智能网络摄像机，摄像机像素400万，强光抑制，背光补偿，夜视全彩，低照度：0.01Lux；最高分辨率：6580×4935；高快门：1/3秒至1/100.000秒；防护等级：IP65；热防护：有，不锈钢护罩；半导体制冷。具有人脸抓拍，Smart事件功能，内置半导体制冷模块,制冷有效寿命可达2万小时,专业制冷风道设计,有效降低设备内部温度,满足现场高温环境要求（局部约80度），司机室配置工业高清显示屏，清晰显示摄像机实时画面，扩展司机视野，辅助司机准确了解吊物情况，达到安全吊运目的。视频监控硬盘录像机可存储15天以上，支持回放查询，方便查询，满足甲方的技术要求。</w:t>
      </w:r>
    </w:p>
    <w:p>
      <w:pPr>
        <w:widowControl/>
        <w:shd w:val="clear" w:color="auto" w:fill="FFFFFF" w:themeFill="background1"/>
        <w:snapToGrid w:val="0"/>
        <w:spacing w:line="360" w:lineRule="auto"/>
        <w:ind w:firstLine="480" w:firstLineChars="200"/>
        <w:jc w:val="both"/>
        <w:rPr>
          <w:rFonts w:ascii="仿宋" w:hAnsi="仿宋" w:eastAsia="仿宋"/>
          <w:szCs w:val="21"/>
        </w:rPr>
      </w:pPr>
      <w:r>
        <w:rPr>
          <w:rFonts w:hint="eastAsia" w:ascii="仿宋" w:hAnsi="仿宋" w:eastAsia="仿宋"/>
          <w:szCs w:val="21"/>
          <w:lang w:val="en-US" w:eastAsia="zh-CN"/>
        </w:rPr>
        <w:t>3、</w:t>
      </w:r>
      <w:r>
        <w:rPr>
          <w:rFonts w:hint="eastAsia" w:ascii="仿宋" w:hAnsi="仿宋" w:eastAsia="仿宋"/>
          <w:szCs w:val="21"/>
        </w:rPr>
        <w:t>报警系统：当行车作业时发出声光报警，检测到人员进入警戒区域内进行语音报警同时司机可对地喊话通知地面危险人员避让，并进行起升系统断电处理（可选择性进行起升系统、大小车系统断电）。报警扬声器功率100W、要求主机带喊话功能，司机可按住送话器开关对外喊话，声音宏亮，满足高噪声现场要求。闪光灯及语音警示采用成套行车讯响器，闪光灯旋转，颜色醒目，扬声器发出报警声响或语音提示，声音响亮。</w:t>
      </w:r>
    </w:p>
    <w:p>
      <w:pPr>
        <w:widowControl/>
        <w:shd w:val="clear" w:color="auto" w:fill="FFFFFF" w:themeFill="background1"/>
        <w:snapToGrid w:val="0"/>
        <w:spacing w:line="360" w:lineRule="auto"/>
        <w:ind w:firstLine="480" w:firstLineChars="200"/>
        <w:jc w:val="both"/>
        <w:rPr>
          <w:rFonts w:ascii="仿宋" w:hAnsi="仿宋" w:eastAsia="仿宋"/>
          <w:szCs w:val="21"/>
        </w:rPr>
      </w:pPr>
      <w:r>
        <w:rPr>
          <w:rFonts w:hint="eastAsia" w:ascii="仿宋" w:hAnsi="仿宋" w:eastAsia="仿宋"/>
          <w:szCs w:val="21"/>
          <w:lang w:val="en-US" w:eastAsia="zh-CN"/>
        </w:rPr>
        <w:t>4、</w:t>
      </w:r>
      <w:r>
        <w:rPr>
          <w:rFonts w:hint="eastAsia" w:ascii="仿宋" w:hAnsi="仿宋" w:eastAsia="仿宋"/>
          <w:szCs w:val="21"/>
        </w:rPr>
        <w:t>图像分析系统：采用先进的智能AI图像分析技术，在行车下方设置危险警戒区域，任何人员进入危险区域后系统即可自动识别，并进行图像分析处理，及时发送指令给智能控制系统，确保行车安全运行。根据现场实际需求具备相应的图像分析处理功能，图像分析及控制主机采用进口工控机，工控机选用英特尔I9、12代处理器，32G内存、4T SSD硬盘，双千兆网卡，4路485/232串口，1路HDMI和1路VGA视频输出。通过对视频画面高速分析处理，做出判断，发现有任何人员处于行车运行警戒区域内，需及时发出做出响应，响应时间不超过100ms。数据模块需具备高速响应能力，采用RS485通讯方式与控制主机连接，支持多个设备并联，具备良好的扩展性，方便灵活配置。</w:t>
      </w:r>
    </w:p>
    <w:p>
      <w:pPr>
        <w:widowControl/>
        <w:shd w:val="clear" w:color="auto" w:fill="FFFFFF" w:themeFill="background1"/>
        <w:snapToGrid w:val="0"/>
        <w:spacing w:line="360" w:lineRule="auto"/>
        <w:ind w:firstLine="480" w:firstLineChars="200"/>
        <w:jc w:val="both"/>
        <w:rPr>
          <w:rFonts w:ascii="仿宋" w:hAnsi="仿宋" w:eastAsia="仿宋"/>
          <w:szCs w:val="21"/>
        </w:rPr>
      </w:pPr>
      <w:r>
        <w:rPr>
          <w:rFonts w:hint="eastAsia" w:ascii="仿宋" w:hAnsi="仿宋" w:eastAsia="仿宋"/>
          <w:szCs w:val="21"/>
          <w:lang w:val="en-US" w:eastAsia="zh-CN"/>
        </w:rPr>
        <w:t>5、</w:t>
      </w:r>
      <w:r>
        <w:rPr>
          <w:rFonts w:hint="eastAsia" w:ascii="仿宋" w:hAnsi="仿宋" w:eastAsia="仿宋"/>
          <w:szCs w:val="21"/>
        </w:rPr>
        <w:t>智能控制系统：采用独立的一套智能控制系统</w:t>
      </w:r>
      <w:r>
        <w:rPr>
          <w:rFonts w:hint="eastAsia" w:ascii="仿宋" w:hAnsi="仿宋" w:eastAsia="仿宋"/>
          <w:color w:val="auto"/>
          <w:szCs w:val="21"/>
        </w:rPr>
        <w:t>，与原车控制系统通讯，</w:t>
      </w:r>
      <w:r>
        <w:rPr>
          <w:rFonts w:hint="eastAsia" w:ascii="仿宋" w:hAnsi="仿宋" w:eastAsia="仿宋"/>
          <w:szCs w:val="21"/>
        </w:rPr>
        <w:t>当图像分析系统确认发出信号指令后，控制系统和行车PLC连锁进行断电处理，避免事故发生。数据模块需具备高速响应能力，采用RS485通讯方式与控制主机连接，支持多个设备并联，具备良好的扩展性，方便灵活，稳定可靠配置。</w:t>
      </w:r>
    </w:p>
    <w:p>
      <w:pPr>
        <w:widowControl/>
        <w:shd w:val="clear" w:color="auto" w:fill="FFFFFF" w:themeFill="background1"/>
        <w:snapToGrid w:val="0"/>
        <w:spacing w:line="360" w:lineRule="auto"/>
        <w:ind w:firstLine="480" w:firstLineChars="200"/>
        <w:jc w:val="both"/>
        <w:rPr>
          <w:rFonts w:ascii="仿宋" w:hAnsi="仿宋" w:eastAsia="仿宋"/>
          <w:szCs w:val="21"/>
        </w:rPr>
      </w:pPr>
      <w:r>
        <w:rPr>
          <w:rFonts w:hint="eastAsia" w:ascii="仿宋" w:hAnsi="仿宋" w:eastAsia="仿宋"/>
          <w:szCs w:val="21"/>
          <w:lang w:val="en-US" w:eastAsia="zh-CN"/>
        </w:rPr>
        <w:t>6、</w:t>
      </w:r>
      <w:r>
        <w:rPr>
          <w:rFonts w:hint="eastAsia" w:ascii="仿宋" w:hAnsi="仿宋" w:eastAsia="仿宋"/>
          <w:szCs w:val="21"/>
        </w:rPr>
        <w:t>行车状态判断：通过采集超载限制器载重信号判断当前行车是否载重作业。如不在吊载重物空载期间系统报警功能处于关闭状态。</w:t>
      </w:r>
    </w:p>
    <w:p>
      <w:pPr>
        <w:widowControl/>
        <w:shd w:val="clear" w:color="auto" w:fill="FFFFFF" w:themeFill="background1"/>
        <w:snapToGrid w:val="0"/>
        <w:spacing w:line="360" w:lineRule="auto"/>
        <w:ind w:firstLine="480" w:firstLineChars="200"/>
        <w:jc w:val="both"/>
        <w:rPr>
          <w:rFonts w:ascii="仿宋" w:hAnsi="仿宋" w:eastAsia="仿宋"/>
          <w:szCs w:val="21"/>
        </w:rPr>
      </w:pPr>
      <w:r>
        <w:rPr>
          <w:rFonts w:hint="eastAsia" w:ascii="仿宋" w:hAnsi="仿宋" w:eastAsia="仿宋"/>
          <w:szCs w:val="21"/>
        </w:rPr>
        <w:t>系统主要配置要求参考附件。</w:t>
      </w:r>
    </w:p>
    <w:p>
      <w:pPr>
        <w:pStyle w:val="42"/>
        <w:numPr>
          <w:ilvl w:val="0"/>
          <w:numId w:val="2"/>
        </w:numPr>
        <w:autoSpaceDE w:val="0"/>
        <w:autoSpaceDN w:val="0"/>
        <w:spacing w:line="360" w:lineRule="auto"/>
        <w:ind w:firstLineChars="0"/>
        <w:jc w:val="both"/>
        <w:rPr>
          <w:rFonts w:ascii="仿宋" w:hAnsi="仿宋" w:eastAsia="仿宋"/>
          <w:b/>
          <w:sz w:val="28"/>
          <w:szCs w:val="28"/>
        </w:rPr>
      </w:pPr>
      <w:r>
        <w:rPr>
          <w:rFonts w:hint="eastAsia" w:ascii="仿宋" w:hAnsi="仿宋" w:eastAsia="仿宋"/>
          <w:b/>
          <w:sz w:val="28"/>
          <w:szCs w:val="28"/>
        </w:rPr>
        <w:t>设备及软件执行标准要求</w:t>
      </w:r>
    </w:p>
    <w:bookmarkEnd w:id="0"/>
    <w:bookmarkEnd w:id="1"/>
    <w:bookmarkEnd w:id="2"/>
    <w:p>
      <w:pPr>
        <w:shd w:val="clear" w:color="auto" w:fill="FFFFFF" w:themeFill="background1"/>
        <w:tabs>
          <w:tab w:val="left" w:pos="840"/>
        </w:tabs>
        <w:snapToGrid w:val="0"/>
        <w:spacing w:line="360" w:lineRule="auto"/>
        <w:ind w:firstLine="480" w:firstLineChars="200"/>
        <w:jc w:val="both"/>
        <w:rPr>
          <w:rFonts w:ascii="仿宋" w:hAnsi="仿宋" w:eastAsia="仿宋"/>
        </w:rPr>
      </w:pPr>
      <w:r>
        <w:rPr>
          <w:rFonts w:hint="eastAsia" w:ascii="仿宋" w:hAnsi="仿宋" w:eastAsia="仿宋"/>
        </w:rPr>
        <w:t>本次所有设备需满足相关设备的国家标准或者 IEC 标准中有规定的规范条文，并满足国家有关安全、质量、环保等强制性标准要求。需满足主要标准：GB/T6067 《起重机安全规程》，JB/T7688.1 《冶金起重机技术条件》。</w:t>
      </w:r>
    </w:p>
    <w:p>
      <w:pPr>
        <w:shd w:val="clear" w:color="auto" w:fill="FFFFFF" w:themeFill="background1"/>
        <w:tabs>
          <w:tab w:val="left" w:pos="840"/>
        </w:tabs>
        <w:snapToGrid w:val="0"/>
        <w:spacing w:line="360" w:lineRule="auto"/>
        <w:ind w:firstLine="480" w:firstLineChars="200"/>
        <w:jc w:val="both"/>
        <w:rPr>
          <w:rFonts w:ascii="仿宋" w:hAnsi="仿宋" w:eastAsia="仿宋"/>
        </w:rPr>
      </w:pPr>
      <w:r>
        <w:rPr>
          <w:rFonts w:hint="eastAsia" w:ascii="仿宋" w:hAnsi="仿宋" w:eastAsia="仿宋"/>
        </w:rPr>
        <w:t>本次开发的图像AI分析处理软件需满足相关设备的国家标准或规范条文，并满足软件开发国家标准。需满足主要标准：GB8566-88 《计算机软件开发规范》，GB/T14394-93 《计算机软件可靠性和可维护性管理》。</w:t>
      </w:r>
    </w:p>
    <w:p>
      <w:pPr>
        <w:shd w:val="clear" w:color="auto" w:fill="FFFFFF" w:themeFill="background1"/>
        <w:tabs>
          <w:tab w:val="left" w:pos="840"/>
        </w:tabs>
        <w:snapToGrid w:val="0"/>
        <w:spacing w:line="360" w:lineRule="auto"/>
        <w:ind w:firstLine="480" w:firstLineChars="200"/>
        <w:jc w:val="both"/>
        <w:rPr>
          <w:rFonts w:ascii="仿宋" w:hAnsi="仿宋" w:eastAsia="仿宋"/>
        </w:rPr>
      </w:pPr>
      <w:r>
        <w:rPr>
          <w:rFonts w:hint="eastAsia" w:ascii="仿宋" w:hAnsi="仿宋" w:eastAsia="仿宋"/>
        </w:rPr>
        <w:t>系统生产制造商需具有特种设备安装维修改造许可证（起重机械）。</w:t>
      </w:r>
    </w:p>
    <w:p>
      <w:pPr>
        <w:pStyle w:val="42"/>
        <w:numPr>
          <w:ilvl w:val="0"/>
          <w:numId w:val="2"/>
        </w:numPr>
        <w:autoSpaceDE w:val="0"/>
        <w:autoSpaceDN w:val="0"/>
        <w:spacing w:line="360" w:lineRule="auto"/>
        <w:ind w:firstLineChars="0"/>
        <w:jc w:val="both"/>
        <w:rPr>
          <w:rFonts w:ascii="仿宋" w:hAnsi="仿宋" w:eastAsia="仿宋"/>
          <w:b/>
          <w:sz w:val="28"/>
          <w:szCs w:val="28"/>
        </w:rPr>
      </w:pPr>
      <w:r>
        <w:rPr>
          <w:rFonts w:hint="eastAsia" w:ascii="仿宋" w:hAnsi="仿宋" w:eastAsia="仿宋"/>
          <w:b/>
          <w:sz w:val="28"/>
          <w:szCs w:val="28"/>
        </w:rPr>
        <w:t xml:space="preserve">其它要求 </w:t>
      </w:r>
    </w:p>
    <w:p>
      <w:pPr>
        <w:shd w:val="clear" w:color="auto" w:fill="FFFFFF" w:themeFill="background1"/>
        <w:tabs>
          <w:tab w:val="left" w:pos="840"/>
        </w:tabs>
        <w:snapToGrid w:val="0"/>
        <w:spacing w:line="360" w:lineRule="auto"/>
        <w:jc w:val="both"/>
        <w:rPr>
          <w:rFonts w:ascii="仿宋" w:hAnsi="仿宋" w:eastAsia="仿宋"/>
          <w:b/>
        </w:rPr>
      </w:pPr>
      <w:r>
        <w:rPr>
          <w:rFonts w:hint="eastAsia" w:ascii="仿宋" w:hAnsi="仿宋" w:eastAsia="仿宋"/>
          <w:b/>
          <w:lang w:val="en-US" w:eastAsia="zh-CN"/>
        </w:rPr>
        <w:t>1、</w:t>
      </w:r>
      <w:r>
        <w:rPr>
          <w:rFonts w:hint="eastAsia" w:ascii="仿宋" w:hAnsi="仿宋" w:eastAsia="仿宋"/>
          <w:b/>
        </w:rPr>
        <w:t xml:space="preserve">安装调试 </w:t>
      </w:r>
    </w:p>
    <w:p>
      <w:pPr>
        <w:shd w:val="clear" w:color="auto" w:fill="FFFFFF" w:themeFill="background1"/>
        <w:tabs>
          <w:tab w:val="left" w:pos="840"/>
        </w:tabs>
        <w:snapToGrid w:val="0"/>
        <w:spacing w:line="360" w:lineRule="auto"/>
        <w:ind w:firstLine="480" w:firstLineChars="200"/>
        <w:jc w:val="both"/>
        <w:rPr>
          <w:rFonts w:ascii="仿宋" w:hAnsi="仿宋" w:eastAsia="仿宋"/>
        </w:rPr>
      </w:pPr>
      <w:r>
        <w:rPr>
          <w:rFonts w:hint="eastAsia" w:ascii="仿宋" w:hAnsi="仿宋" w:eastAsia="仿宋"/>
        </w:rPr>
        <w:t xml:space="preserve">（1）提供电气设备安装图，经现场确认后，负责指导整体施工调试。 </w:t>
      </w:r>
    </w:p>
    <w:p>
      <w:pPr>
        <w:shd w:val="clear" w:color="auto" w:fill="FFFFFF" w:themeFill="background1"/>
        <w:tabs>
          <w:tab w:val="left" w:pos="840"/>
        </w:tabs>
        <w:snapToGrid w:val="0"/>
        <w:spacing w:line="360" w:lineRule="auto"/>
        <w:ind w:firstLine="480" w:firstLineChars="200"/>
        <w:jc w:val="both"/>
        <w:rPr>
          <w:rFonts w:ascii="仿宋" w:hAnsi="仿宋" w:eastAsia="仿宋"/>
        </w:rPr>
      </w:pPr>
      <w:r>
        <w:rPr>
          <w:rFonts w:hint="eastAsia" w:ascii="仿宋" w:hAnsi="仿宋" w:eastAsia="仿宋"/>
        </w:rPr>
        <w:t xml:space="preserve">（2）负责在保证原控制系统不受影响的情况下，增加联锁控制功能，保证设计的设备功能满足防碰撞安全要求。 </w:t>
      </w:r>
    </w:p>
    <w:p>
      <w:pPr>
        <w:shd w:val="clear" w:color="auto" w:fill="FFFFFF" w:themeFill="background1"/>
        <w:tabs>
          <w:tab w:val="left" w:pos="840"/>
        </w:tabs>
        <w:snapToGrid w:val="0"/>
        <w:spacing w:line="360" w:lineRule="auto"/>
        <w:ind w:firstLine="480" w:firstLineChars="200"/>
        <w:jc w:val="both"/>
        <w:rPr>
          <w:rFonts w:ascii="仿宋" w:hAnsi="仿宋" w:eastAsia="仿宋"/>
        </w:rPr>
      </w:pPr>
      <w:r>
        <w:rPr>
          <w:rFonts w:hint="eastAsia" w:ascii="仿宋" w:hAnsi="仿宋" w:eastAsia="仿宋"/>
        </w:rPr>
        <w:t xml:space="preserve">（3）负责派遣工程技术服务人员确定基础施工细节（确定摄像头安装位置、箱柜位置，与原有系统接口连接等）。负责派遣工程技术服务人员指导电缆敷设等施工作业。 </w:t>
      </w:r>
    </w:p>
    <w:p>
      <w:pPr>
        <w:shd w:val="clear" w:color="auto" w:fill="FFFFFF" w:themeFill="background1"/>
        <w:tabs>
          <w:tab w:val="left" w:pos="840"/>
        </w:tabs>
        <w:snapToGrid w:val="0"/>
        <w:spacing w:line="360" w:lineRule="auto"/>
        <w:jc w:val="both"/>
        <w:rPr>
          <w:rFonts w:ascii="仿宋" w:hAnsi="仿宋" w:eastAsia="仿宋"/>
          <w:b/>
        </w:rPr>
      </w:pPr>
      <w:r>
        <w:rPr>
          <w:rFonts w:hint="eastAsia" w:ascii="仿宋" w:hAnsi="仿宋" w:eastAsia="仿宋"/>
          <w:b/>
          <w:lang w:val="en-US" w:eastAsia="zh-CN"/>
        </w:rPr>
        <w:t>2、</w:t>
      </w:r>
      <w:r>
        <w:rPr>
          <w:rFonts w:hint="eastAsia" w:ascii="仿宋" w:hAnsi="仿宋" w:eastAsia="仿宋"/>
          <w:b/>
        </w:rPr>
        <w:t xml:space="preserve">功能要求 </w:t>
      </w:r>
    </w:p>
    <w:p>
      <w:pPr>
        <w:shd w:val="clear" w:color="auto" w:fill="FFFFFF" w:themeFill="background1"/>
        <w:tabs>
          <w:tab w:val="left" w:pos="840"/>
        </w:tabs>
        <w:snapToGrid w:val="0"/>
        <w:spacing w:line="360" w:lineRule="auto"/>
        <w:ind w:firstLine="480" w:firstLineChars="200"/>
        <w:jc w:val="both"/>
        <w:rPr>
          <w:rFonts w:ascii="仿宋" w:hAnsi="仿宋" w:eastAsia="仿宋"/>
        </w:rPr>
      </w:pPr>
      <w:r>
        <w:rPr>
          <w:rFonts w:hint="eastAsia" w:ascii="仿宋" w:hAnsi="仿宋" w:eastAsia="仿宋"/>
        </w:rPr>
        <w:t xml:space="preserve">包括主要技术要求、生产运行要求等，对考核条件及方法应明确。项目保证： </w:t>
      </w:r>
    </w:p>
    <w:p>
      <w:pPr>
        <w:shd w:val="clear" w:color="auto" w:fill="FFFFFF" w:themeFill="background1"/>
        <w:tabs>
          <w:tab w:val="left" w:pos="840"/>
        </w:tabs>
        <w:snapToGrid w:val="0"/>
        <w:spacing w:line="360" w:lineRule="auto"/>
        <w:ind w:firstLine="480" w:firstLineChars="200"/>
        <w:jc w:val="both"/>
        <w:rPr>
          <w:rFonts w:ascii="仿宋" w:hAnsi="仿宋" w:eastAsia="仿宋"/>
        </w:rPr>
      </w:pPr>
      <w:r>
        <w:rPr>
          <w:rFonts w:hint="eastAsia" w:ascii="仿宋" w:hAnsi="仿宋" w:eastAsia="仿宋"/>
        </w:rPr>
        <w:t xml:space="preserve">（1）保证所供产品技术完全按有关国际、国家及企业标准生产,是先进的、全新的、合格的优质产品； </w:t>
      </w:r>
    </w:p>
    <w:p>
      <w:pPr>
        <w:shd w:val="clear" w:color="auto" w:fill="FFFFFF" w:themeFill="background1"/>
        <w:tabs>
          <w:tab w:val="left" w:pos="840"/>
        </w:tabs>
        <w:snapToGrid w:val="0"/>
        <w:spacing w:line="360" w:lineRule="auto"/>
        <w:ind w:firstLine="480" w:firstLineChars="200"/>
        <w:jc w:val="both"/>
        <w:rPr>
          <w:rFonts w:ascii="仿宋" w:hAnsi="仿宋" w:eastAsia="仿宋"/>
        </w:rPr>
      </w:pPr>
      <w:r>
        <w:rPr>
          <w:rFonts w:hint="eastAsia" w:ascii="仿宋" w:hAnsi="仿宋" w:eastAsia="仿宋"/>
        </w:rPr>
        <w:t xml:space="preserve">（2）保证所供产品设备的部件、组件、元器件满足现场要求； </w:t>
      </w:r>
    </w:p>
    <w:p>
      <w:pPr>
        <w:shd w:val="clear" w:color="auto" w:fill="FFFFFF" w:themeFill="background1"/>
        <w:tabs>
          <w:tab w:val="left" w:pos="840"/>
        </w:tabs>
        <w:snapToGrid w:val="0"/>
        <w:spacing w:line="360" w:lineRule="auto"/>
        <w:ind w:firstLine="480" w:firstLineChars="200"/>
        <w:jc w:val="both"/>
        <w:rPr>
          <w:rFonts w:ascii="仿宋" w:hAnsi="仿宋" w:eastAsia="仿宋"/>
        </w:rPr>
      </w:pPr>
      <w:r>
        <w:rPr>
          <w:rFonts w:hint="eastAsia" w:ascii="仿宋" w:hAnsi="仿宋" w:eastAsia="仿宋"/>
        </w:rPr>
        <w:t xml:space="preserve">（3）保证所供产品能适应现场在检修周期内连续稳定运行。 </w:t>
      </w:r>
    </w:p>
    <w:p>
      <w:pPr>
        <w:shd w:val="clear" w:color="auto" w:fill="FFFFFF" w:themeFill="background1"/>
        <w:tabs>
          <w:tab w:val="left" w:pos="840"/>
        </w:tabs>
        <w:snapToGrid w:val="0"/>
        <w:spacing w:line="360" w:lineRule="auto"/>
        <w:jc w:val="both"/>
        <w:rPr>
          <w:rFonts w:ascii="仿宋" w:hAnsi="仿宋" w:eastAsia="仿宋"/>
          <w:b/>
        </w:rPr>
      </w:pPr>
      <w:r>
        <w:rPr>
          <w:rFonts w:hint="eastAsia" w:ascii="仿宋" w:hAnsi="仿宋" w:eastAsia="仿宋"/>
          <w:b/>
          <w:lang w:val="en-US" w:eastAsia="zh-CN"/>
        </w:rPr>
        <w:t>3、</w:t>
      </w:r>
      <w:r>
        <w:rPr>
          <w:rFonts w:hint="eastAsia" w:ascii="仿宋" w:hAnsi="仿宋" w:eastAsia="仿宋"/>
          <w:b/>
        </w:rPr>
        <w:t xml:space="preserve">质保要求 </w:t>
      </w:r>
    </w:p>
    <w:p>
      <w:pPr>
        <w:shd w:val="clear" w:color="auto" w:fill="FFFFFF" w:themeFill="background1"/>
        <w:tabs>
          <w:tab w:val="left" w:pos="840"/>
        </w:tabs>
        <w:snapToGrid w:val="0"/>
        <w:spacing w:line="360" w:lineRule="auto"/>
        <w:ind w:firstLine="480" w:firstLineChars="200"/>
        <w:jc w:val="both"/>
        <w:rPr>
          <w:rFonts w:ascii="仿宋" w:hAnsi="仿宋" w:eastAsia="仿宋"/>
        </w:rPr>
      </w:pPr>
      <w:r>
        <w:rPr>
          <w:rFonts w:hint="eastAsia" w:ascii="仿宋" w:hAnsi="仿宋" w:eastAsia="仿宋"/>
        </w:rPr>
        <w:t xml:space="preserve">（1）产品投入运行后，负责提供对该项目设备的长期跟踪，终身提供该项目设备的技术支持，并及时反馈软件版本的升级的信息。 </w:t>
      </w:r>
    </w:p>
    <w:p>
      <w:pPr>
        <w:shd w:val="clear" w:color="auto" w:fill="FFFFFF" w:themeFill="background1"/>
        <w:tabs>
          <w:tab w:val="left" w:pos="840"/>
        </w:tabs>
        <w:snapToGrid w:val="0"/>
        <w:spacing w:line="360" w:lineRule="auto"/>
        <w:ind w:firstLine="480" w:firstLineChars="200"/>
        <w:jc w:val="both"/>
        <w:rPr>
          <w:rFonts w:ascii="仿宋" w:hAnsi="仿宋" w:eastAsia="仿宋"/>
        </w:rPr>
      </w:pPr>
      <w:r>
        <w:rPr>
          <w:rFonts w:hint="eastAsia" w:ascii="仿宋" w:hAnsi="仿宋" w:eastAsia="仿宋"/>
        </w:rPr>
        <w:t xml:space="preserve">（2）质保期内设备及模型系统发生故障和其他异常情况，接到抢修电话后24H到达现场进行维修。若属正常使用状态下发生的故障破损，须进行无偿修理或备件更换，质保期外需提供相关技术支持。 </w:t>
      </w:r>
    </w:p>
    <w:p>
      <w:pPr>
        <w:shd w:val="clear" w:color="auto" w:fill="FFFFFF" w:themeFill="background1"/>
        <w:tabs>
          <w:tab w:val="left" w:pos="840"/>
        </w:tabs>
        <w:snapToGrid w:val="0"/>
        <w:spacing w:line="360" w:lineRule="auto"/>
        <w:ind w:firstLine="480" w:firstLineChars="200"/>
        <w:jc w:val="both"/>
        <w:rPr>
          <w:rFonts w:ascii="仿宋" w:hAnsi="仿宋" w:eastAsia="仿宋"/>
        </w:rPr>
      </w:pPr>
      <w:r>
        <w:rPr>
          <w:rFonts w:hint="eastAsia" w:ascii="仿宋" w:hAnsi="仿宋" w:eastAsia="仿宋"/>
        </w:rPr>
        <w:t xml:space="preserve">（3）负责培训甲方现场操作人员、设备维护人员等相关人员。确保操作人员、设备维护掌握操作规范以及设备维护故障处理要点。 </w:t>
      </w:r>
    </w:p>
    <w:p>
      <w:pPr>
        <w:shd w:val="clear" w:color="auto" w:fill="FFFFFF" w:themeFill="background1"/>
        <w:tabs>
          <w:tab w:val="left" w:pos="840"/>
        </w:tabs>
        <w:snapToGrid w:val="0"/>
        <w:spacing w:line="360" w:lineRule="auto"/>
        <w:ind w:firstLine="480" w:firstLineChars="200"/>
        <w:jc w:val="both"/>
        <w:rPr>
          <w:rFonts w:ascii="仿宋" w:hAnsi="仿宋" w:eastAsia="仿宋"/>
        </w:rPr>
      </w:pPr>
      <w:r>
        <w:rPr>
          <w:rFonts w:hint="eastAsia" w:ascii="仿宋" w:hAnsi="仿宋" w:eastAsia="仿宋"/>
        </w:rPr>
        <w:t>（4）提供电气设备的操作文档和维护文档。</w:t>
      </w:r>
    </w:p>
    <w:p>
      <w:pPr>
        <w:shd w:val="clear" w:color="auto" w:fill="FFFFFF" w:themeFill="background1"/>
        <w:tabs>
          <w:tab w:val="left" w:pos="840"/>
        </w:tabs>
        <w:snapToGrid w:val="0"/>
        <w:spacing w:line="360" w:lineRule="auto"/>
        <w:ind w:firstLine="480" w:firstLineChars="200"/>
        <w:jc w:val="both"/>
        <w:rPr>
          <w:rFonts w:hint="eastAsia" w:ascii="仿宋" w:hAnsi="仿宋" w:eastAsia="仿宋"/>
        </w:rPr>
      </w:pPr>
      <w:r>
        <w:rPr>
          <w:rFonts w:hint="eastAsia" w:ascii="仿宋" w:hAnsi="仿宋" w:eastAsia="仿宋"/>
        </w:rPr>
        <w:t>（5）质量保质期为该设备正式投入运行验收合格后12个月，质保期内非人为原因和现场生产事故等原因造成的，由部件本身质量问题引起的性能降低或功能失效，质保期内承诺免费更换。</w:t>
      </w:r>
    </w:p>
    <w:p>
      <w:pPr>
        <w:pStyle w:val="2"/>
      </w:pPr>
    </w:p>
    <w:p/>
    <w:p>
      <w:pPr>
        <w:pStyle w:val="2"/>
      </w:pPr>
    </w:p>
    <w:p>
      <w:pPr>
        <w:rPr>
          <w:rFonts w:hint="eastAsia" w:eastAsia="宋体"/>
          <w:lang w:eastAsia="zh-CN"/>
        </w:rPr>
      </w:pPr>
      <w:r>
        <w:rPr>
          <w:rFonts w:hint="eastAsia"/>
        </w:rPr>
        <w:t>附件：</w:t>
      </w:r>
      <w:r>
        <w:rPr>
          <w:rFonts w:hint="eastAsia"/>
          <w:color w:val="0000FF"/>
        </w:rPr>
        <w:t>系统主要配置清单</w:t>
      </w:r>
      <w:r>
        <w:rPr>
          <w:rFonts w:hint="eastAsia"/>
          <w:color w:val="0000FF"/>
          <w:lang w:eastAsia="zh-CN"/>
        </w:rPr>
        <w:t>（</w:t>
      </w:r>
      <w:r>
        <w:rPr>
          <w:rFonts w:hint="eastAsia"/>
          <w:color w:val="0000FF"/>
          <w:lang w:val="en-US" w:eastAsia="zh-CN"/>
        </w:rPr>
        <w:t>1台行车清单</w:t>
      </w:r>
      <w:r>
        <w:rPr>
          <w:rFonts w:hint="eastAsia"/>
          <w:color w:val="0000FF"/>
          <w:lang w:eastAsia="zh-CN"/>
        </w:rPr>
        <w:t>）</w:t>
      </w:r>
    </w:p>
    <w:tbl>
      <w:tblPr>
        <w:tblStyle w:val="23"/>
        <w:tblW w:w="9421" w:type="dxa"/>
        <w:jc w:val="center"/>
        <w:tblLayout w:type="autofit"/>
        <w:tblCellMar>
          <w:top w:w="0" w:type="dxa"/>
          <w:left w:w="108" w:type="dxa"/>
          <w:bottom w:w="0" w:type="dxa"/>
          <w:right w:w="108" w:type="dxa"/>
        </w:tblCellMar>
      </w:tblPr>
      <w:tblGrid>
        <w:gridCol w:w="735"/>
        <w:gridCol w:w="1801"/>
        <w:gridCol w:w="3868"/>
        <w:gridCol w:w="1143"/>
        <w:gridCol w:w="1166"/>
        <w:gridCol w:w="708"/>
      </w:tblGrid>
      <w:tr>
        <w:tblPrEx>
          <w:tblCellMar>
            <w:top w:w="0" w:type="dxa"/>
            <w:left w:w="108" w:type="dxa"/>
            <w:bottom w:w="0" w:type="dxa"/>
            <w:right w:w="108" w:type="dxa"/>
          </w:tblCellMar>
        </w:tblPrEx>
        <w:trPr>
          <w:trHeight w:val="480" w:hRule="atLeast"/>
          <w:jc w:val="center"/>
        </w:trPr>
        <w:tc>
          <w:tcPr>
            <w:tcW w:w="73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b/>
                <w:bCs/>
                <w:color w:val="000000"/>
                <w:szCs w:val="24"/>
              </w:rPr>
            </w:pPr>
            <w:r>
              <w:rPr>
                <w:rFonts w:hint="eastAsia" w:ascii="宋体" w:hAnsi="宋体" w:cs="宋体"/>
                <w:b/>
                <w:bCs/>
                <w:color w:val="000000"/>
                <w:szCs w:val="24"/>
              </w:rPr>
              <w:t>序号</w:t>
            </w:r>
          </w:p>
        </w:tc>
        <w:tc>
          <w:tcPr>
            <w:tcW w:w="1801" w:type="dxa"/>
            <w:tcBorders>
              <w:top w:val="single" w:color="000000" w:sz="8" w:space="0"/>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b/>
                <w:bCs/>
                <w:color w:val="000000"/>
                <w:szCs w:val="24"/>
              </w:rPr>
            </w:pPr>
            <w:r>
              <w:rPr>
                <w:rFonts w:hint="eastAsia" w:ascii="宋体" w:hAnsi="宋体" w:cs="宋体"/>
                <w:b/>
                <w:bCs/>
                <w:color w:val="000000"/>
                <w:szCs w:val="24"/>
              </w:rPr>
              <w:t>名称</w:t>
            </w:r>
          </w:p>
        </w:tc>
        <w:tc>
          <w:tcPr>
            <w:tcW w:w="3868" w:type="dxa"/>
            <w:tcBorders>
              <w:top w:val="single" w:color="000000" w:sz="8" w:space="0"/>
              <w:left w:val="nil"/>
              <w:bottom w:val="single" w:color="000000" w:sz="8"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b/>
                <w:bCs/>
                <w:color w:val="000000"/>
                <w:szCs w:val="24"/>
              </w:rPr>
            </w:pPr>
            <w:r>
              <w:rPr>
                <w:rFonts w:hint="eastAsia" w:ascii="宋体" w:hAnsi="宋体" w:cs="宋体"/>
                <w:b/>
                <w:bCs/>
                <w:color w:val="000000"/>
                <w:szCs w:val="24"/>
              </w:rPr>
              <w:t>规格要求</w:t>
            </w:r>
          </w:p>
        </w:tc>
        <w:tc>
          <w:tcPr>
            <w:tcW w:w="1143"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宋体" w:hAnsi="宋体" w:cs="宋体"/>
                <w:b/>
                <w:bCs/>
                <w:color w:val="000000"/>
                <w:szCs w:val="24"/>
              </w:rPr>
            </w:pPr>
            <w:r>
              <w:rPr>
                <w:rFonts w:hint="eastAsia" w:ascii="宋体" w:hAnsi="宋体" w:cs="宋体"/>
                <w:b/>
                <w:bCs/>
                <w:color w:val="000000"/>
                <w:szCs w:val="24"/>
              </w:rPr>
              <w:t>品牌</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b/>
                <w:bCs/>
                <w:color w:val="000000"/>
                <w:szCs w:val="24"/>
              </w:rPr>
            </w:pPr>
            <w:r>
              <w:rPr>
                <w:rFonts w:hint="eastAsia" w:ascii="宋体" w:hAnsi="宋体" w:cs="宋体"/>
                <w:b/>
                <w:bCs/>
                <w:color w:val="000000"/>
                <w:szCs w:val="24"/>
              </w:rPr>
              <w:t>数量</w:t>
            </w:r>
          </w:p>
        </w:tc>
        <w:tc>
          <w:tcPr>
            <w:tcW w:w="708"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b/>
                <w:bCs/>
                <w:color w:val="000000"/>
                <w:szCs w:val="24"/>
              </w:rPr>
            </w:pPr>
            <w:r>
              <w:rPr>
                <w:rFonts w:hint="eastAsia" w:ascii="宋体" w:hAnsi="宋体" w:cs="宋体"/>
                <w:b/>
                <w:bCs/>
                <w:color w:val="000000"/>
                <w:szCs w:val="24"/>
              </w:rPr>
              <w:t>单位</w:t>
            </w:r>
          </w:p>
        </w:tc>
      </w:tr>
      <w:tr>
        <w:tblPrEx>
          <w:tblCellMar>
            <w:top w:w="0" w:type="dxa"/>
            <w:left w:w="108" w:type="dxa"/>
            <w:bottom w:w="0" w:type="dxa"/>
            <w:right w:w="108" w:type="dxa"/>
          </w:tblCellMar>
        </w:tblPrEx>
        <w:trPr>
          <w:trHeight w:val="1260" w:hRule="atLeast"/>
          <w:jc w:val="center"/>
        </w:trPr>
        <w:tc>
          <w:tcPr>
            <w:tcW w:w="735" w:type="dxa"/>
            <w:tcBorders>
              <w:top w:val="nil"/>
              <w:left w:val="single" w:color="000000" w:sz="8" w:space="0"/>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1</w:t>
            </w:r>
          </w:p>
        </w:tc>
        <w:tc>
          <w:tcPr>
            <w:tcW w:w="1801"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高清智能网络摄像机</w:t>
            </w:r>
          </w:p>
        </w:tc>
        <w:tc>
          <w:tcPr>
            <w:tcW w:w="3868" w:type="dxa"/>
            <w:tcBorders>
              <w:top w:val="nil"/>
              <w:left w:val="nil"/>
              <w:bottom w:val="single" w:color="000000" w:sz="8" w:space="0"/>
              <w:right w:val="single" w:color="auto" w:sz="4"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400万星光级，耐高温护罩一体化网络摄像机，支持对运动人脸进行检测、跟踪、抓拍、评分、筛选，支持宽动态120dB；内置半导体制冷模块，含万向节支架。</w:t>
            </w:r>
          </w:p>
        </w:tc>
        <w:tc>
          <w:tcPr>
            <w:tcW w:w="1143"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仿宋" w:hAnsi="仿宋" w:eastAsia="仿宋" w:cs="宋体"/>
                <w:color w:val="000000"/>
                <w:szCs w:val="24"/>
              </w:rPr>
            </w:pP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2</w:t>
            </w:r>
          </w:p>
        </w:tc>
        <w:tc>
          <w:tcPr>
            <w:tcW w:w="708" w:type="dxa"/>
            <w:tcBorders>
              <w:top w:val="nil"/>
              <w:left w:val="single" w:color="auto" w:sz="4" w:space="0"/>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套</w:t>
            </w:r>
          </w:p>
        </w:tc>
      </w:tr>
      <w:tr>
        <w:tblPrEx>
          <w:tblCellMar>
            <w:top w:w="0" w:type="dxa"/>
            <w:left w:w="108" w:type="dxa"/>
            <w:bottom w:w="0" w:type="dxa"/>
            <w:right w:w="108" w:type="dxa"/>
          </w:tblCellMar>
        </w:tblPrEx>
        <w:trPr>
          <w:trHeight w:val="1280" w:hRule="atLeast"/>
          <w:jc w:val="center"/>
        </w:trPr>
        <w:tc>
          <w:tcPr>
            <w:tcW w:w="735" w:type="dxa"/>
            <w:tcBorders>
              <w:top w:val="nil"/>
              <w:left w:val="single" w:color="000000" w:sz="8" w:space="0"/>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2</w:t>
            </w:r>
          </w:p>
        </w:tc>
        <w:tc>
          <w:tcPr>
            <w:tcW w:w="1801"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视频控制器</w:t>
            </w:r>
          </w:p>
        </w:tc>
        <w:tc>
          <w:tcPr>
            <w:tcW w:w="3868" w:type="dxa"/>
            <w:tcBorders>
              <w:top w:val="nil"/>
              <w:left w:val="nil"/>
              <w:bottom w:val="single" w:color="000000" w:sz="8" w:space="0"/>
              <w:right w:val="single" w:color="auto" w:sz="4"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最大支持8路视频输入，全千兆网口，双盘位，每盘位最低支持4T硬盘存储。含全千兆8口交换机，视频监控可存储15天，支持回放查询</w:t>
            </w:r>
          </w:p>
        </w:tc>
        <w:tc>
          <w:tcPr>
            <w:tcW w:w="1143"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仿宋" w:hAnsi="仿宋" w:eastAsia="仿宋" w:cs="宋体"/>
                <w:color w:val="000000"/>
                <w:szCs w:val="24"/>
              </w:rPr>
            </w:pP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1</w:t>
            </w:r>
          </w:p>
        </w:tc>
        <w:tc>
          <w:tcPr>
            <w:tcW w:w="708" w:type="dxa"/>
            <w:tcBorders>
              <w:top w:val="nil"/>
              <w:left w:val="single" w:color="auto" w:sz="4" w:space="0"/>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套</w:t>
            </w:r>
          </w:p>
        </w:tc>
      </w:tr>
      <w:tr>
        <w:tblPrEx>
          <w:tblCellMar>
            <w:top w:w="0" w:type="dxa"/>
            <w:left w:w="108" w:type="dxa"/>
            <w:bottom w:w="0" w:type="dxa"/>
            <w:right w:w="108" w:type="dxa"/>
          </w:tblCellMar>
        </w:tblPrEx>
        <w:trPr>
          <w:trHeight w:val="1140" w:hRule="atLeast"/>
          <w:jc w:val="center"/>
        </w:trPr>
        <w:tc>
          <w:tcPr>
            <w:tcW w:w="735" w:type="dxa"/>
            <w:tcBorders>
              <w:top w:val="nil"/>
              <w:left w:val="single" w:color="000000" w:sz="8" w:space="0"/>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3</w:t>
            </w:r>
          </w:p>
        </w:tc>
        <w:tc>
          <w:tcPr>
            <w:tcW w:w="1801"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工业显示器</w:t>
            </w:r>
          </w:p>
        </w:tc>
        <w:tc>
          <w:tcPr>
            <w:tcW w:w="3868" w:type="dxa"/>
            <w:tcBorders>
              <w:top w:val="nil"/>
              <w:left w:val="nil"/>
              <w:bottom w:val="single" w:color="000000" w:sz="8" w:space="0"/>
              <w:right w:val="single" w:color="auto" w:sz="4"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24英寸，16:9，色彩16.7M，对比率3000：1，实时显示摄像机画面，扩展司机视野，辅助司机准确了解吊物情况</w:t>
            </w:r>
          </w:p>
        </w:tc>
        <w:tc>
          <w:tcPr>
            <w:tcW w:w="1143"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仿宋" w:hAnsi="仿宋" w:eastAsia="仿宋" w:cs="宋体"/>
                <w:color w:val="000000"/>
                <w:szCs w:val="24"/>
              </w:rPr>
            </w:pP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1</w:t>
            </w:r>
          </w:p>
        </w:tc>
        <w:tc>
          <w:tcPr>
            <w:tcW w:w="708" w:type="dxa"/>
            <w:tcBorders>
              <w:top w:val="nil"/>
              <w:left w:val="single" w:color="auto" w:sz="4" w:space="0"/>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台</w:t>
            </w:r>
          </w:p>
        </w:tc>
      </w:tr>
      <w:tr>
        <w:tblPrEx>
          <w:tblCellMar>
            <w:top w:w="0" w:type="dxa"/>
            <w:left w:w="108" w:type="dxa"/>
            <w:bottom w:w="0" w:type="dxa"/>
            <w:right w:w="108" w:type="dxa"/>
          </w:tblCellMar>
        </w:tblPrEx>
        <w:trPr>
          <w:trHeight w:val="720" w:hRule="atLeast"/>
          <w:jc w:val="center"/>
        </w:trPr>
        <w:tc>
          <w:tcPr>
            <w:tcW w:w="735" w:type="dxa"/>
            <w:tcBorders>
              <w:top w:val="nil"/>
              <w:left w:val="single" w:color="000000" w:sz="8" w:space="0"/>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4</w:t>
            </w:r>
          </w:p>
        </w:tc>
        <w:tc>
          <w:tcPr>
            <w:tcW w:w="1801"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报警器</w:t>
            </w:r>
          </w:p>
        </w:tc>
        <w:tc>
          <w:tcPr>
            <w:tcW w:w="3868" w:type="dxa"/>
            <w:tcBorders>
              <w:top w:val="nil"/>
              <w:left w:val="nil"/>
              <w:bottom w:val="single" w:color="000000" w:sz="8" w:space="0"/>
              <w:right w:val="single" w:color="auto" w:sz="4"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100W</w:t>
            </w:r>
            <w:r>
              <w:rPr>
                <w:rFonts w:ascii="仿宋" w:hAnsi="仿宋" w:eastAsia="仿宋" w:cs="宋体"/>
                <w:color w:val="000000"/>
                <w:szCs w:val="24"/>
              </w:rPr>
              <w:t>，支持485通讯、语音定制，语音报警分贝在120分贝以上</w:t>
            </w:r>
          </w:p>
        </w:tc>
        <w:tc>
          <w:tcPr>
            <w:tcW w:w="1143"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仿宋" w:hAnsi="仿宋" w:eastAsia="仿宋" w:cs="宋体"/>
                <w:color w:val="000000"/>
                <w:szCs w:val="24"/>
              </w:rPr>
            </w:pP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1</w:t>
            </w:r>
          </w:p>
        </w:tc>
        <w:tc>
          <w:tcPr>
            <w:tcW w:w="708" w:type="dxa"/>
            <w:tcBorders>
              <w:top w:val="nil"/>
              <w:left w:val="single" w:color="auto" w:sz="4" w:space="0"/>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套</w:t>
            </w:r>
          </w:p>
        </w:tc>
      </w:tr>
      <w:tr>
        <w:tblPrEx>
          <w:tblCellMar>
            <w:top w:w="0" w:type="dxa"/>
            <w:left w:w="108" w:type="dxa"/>
            <w:bottom w:w="0" w:type="dxa"/>
            <w:right w:w="108" w:type="dxa"/>
          </w:tblCellMar>
        </w:tblPrEx>
        <w:trPr>
          <w:trHeight w:val="740" w:hRule="atLeast"/>
          <w:jc w:val="center"/>
        </w:trPr>
        <w:tc>
          <w:tcPr>
            <w:tcW w:w="735" w:type="dxa"/>
            <w:tcBorders>
              <w:top w:val="nil"/>
              <w:left w:val="single" w:color="000000" w:sz="8" w:space="0"/>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5</w:t>
            </w:r>
          </w:p>
        </w:tc>
        <w:tc>
          <w:tcPr>
            <w:tcW w:w="1801"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工业安全警示仪</w:t>
            </w:r>
          </w:p>
        </w:tc>
        <w:tc>
          <w:tcPr>
            <w:tcW w:w="3868" w:type="dxa"/>
            <w:tcBorders>
              <w:top w:val="nil"/>
              <w:left w:val="nil"/>
              <w:bottom w:val="single" w:color="000000" w:sz="8" w:space="0"/>
              <w:right w:val="single" w:color="auto" w:sz="4" w:space="0"/>
            </w:tcBorders>
            <w:shd w:val="clear" w:color="auto" w:fill="auto"/>
            <w:vAlign w:val="center"/>
          </w:tcPr>
          <w:p>
            <w:pPr>
              <w:jc w:val="center"/>
              <w:rPr>
                <w:rFonts w:ascii="仿宋" w:hAnsi="仿宋" w:eastAsia="仿宋" w:cs="宋体"/>
                <w:color w:val="000000"/>
                <w:szCs w:val="24"/>
              </w:rPr>
            </w:pPr>
            <w:r>
              <w:rPr>
                <w:rFonts w:hint="eastAsia" w:ascii="仿宋" w:hAnsi="仿宋" w:eastAsia="仿宋" w:cs="宋体"/>
                <w:color w:val="000000"/>
                <w:szCs w:val="24"/>
              </w:rPr>
              <w:t>800W功率，投影高度10-16米，投影区域满足现场要求</w:t>
            </w:r>
          </w:p>
        </w:tc>
        <w:tc>
          <w:tcPr>
            <w:tcW w:w="1143"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仿宋" w:hAnsi="仿宋" w:eastAsia="仿宋" w:cs="宋体"/>
                <w:color w:val="000000"/>
                <w:szCs w:val="24"/>
              </w:rPr>
            </w:pP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2</w:t>
            </w:r>
          </w:p>
        </w:tc>
        <w:tc>
          <w:tcPr>
            <w:tcW w:w="708" w:type="dxa"/>
            <w:tcBorders>
              <w:top w:val="nil"/>
              <w:left w:val="single" w:color="auto" w:sz="4" w:space="0"/>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台</w:t>
            </w:r>
          </w:p>
        </w:tc>
      </w:tr>
      <w:tr>
        <w:tblPrEx>
          <w:tblCellMar>
            <w:top w:w="0" w:type="dxa"/>
            <w:left w:w="108" w:type="dxa"/>
            <w:bottom w:w="0" w:type="dxa"/>
            <w:right w:w="108" w:type="dxa"/>
          </w:tblCellMar>
        </w:tblPrEx>
        <w:trPr>
          <w:trHeight w:val="1360" w:hRule="atLeast"/>
          <w:jc w:val="center"/>
        </w:trPr>
        <w:tc>
          <w:tcPr>
            <w:tcW w:w="735" w:type="dxa"/>
            <w:tcBorders>
              <w:top w:val="nil"/>
              <w:left w:val="single" w:color="000000" w:sz="8" w:space="0"/>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6</w:t>
            </w:r>
          </w:p>
        </w:tc>
        <w:tc>
          <w:tcPr>
            <w:tcW w:w="1801"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控制模块</w:t>
            </w:r>
          </w:p>
        </w:tc>
        <w:tc>
          <w:tcPr>
            <w:tcW w:w="3868" w:type="dxa"/>
            <w:tcBorders>
              <w:top w:val="nil"/>
              <w:left w:val="nil"/>
              <w:bottom w:val="single" w:color="000000" w:sz="8" w:space="0"/>
              <w:right w:val="single" w:color="auto" w:sz="4"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4路数字量输入，4路数字输出和4路模拟输入，RS485输出接口，具有防静电，抗干扰功能，RS485通讯方式与控制主机连接，支持多个设备并联，具备良好的扩展性</w:t>
            </w:r>
          </w:p>
        </w:tc>
        <w:tc>
          <w:tcPr>
            <w:tcW w:w="1143"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仿宋" w:hAnsi="仿宋" w:eastAsia="仿宋" w:cs="宋体"/>
                <w:color w:val="000000"/>
                <w:szCs w:val="24"/>
              </w:rPr>
            </w:pP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1</w:t>
            </w:r>
          </w:p>
        </w:tc>
        <w:tc>
          <w:tcPr>
            <w:tcW w:w="708" w:type="dxa"/>
            <w:tcBorders>
              <w:top w:val="nil"/>
              <w:left w:val="single" w:color="auto" w:sz="4" w:space="0"/>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块</w:t>
            </w:r>
          </w:p>
        </w:tc>
      </w:tr>
      <w:tr>
        <w:tblPrEx>
          <w:tblCellMar>
            <w:top w:w="0" w:type="dxa"/>
            <w:left w:w="108" w:type="dxa"/>
            <w:bottom w:w="0" w:type="dxa"/>
            <w:right w:w="108" w:type="dxa"/>
          </w:tblCellMar>
        </w:tblPrEx>
        <w:trPr>
          <w:trHeight w:val="780" w:hRule="atLeast"/>
          <w:jc w:val="center"/>
        </w:trPr>
        <w:tc>
          <w:tcPr>
            <w:tcW w:w="735" w:type="dxa"/>
            <w:tcBorders>
              <w:top w:val="nil"/>
              <w:left w:val="single" w:color="000000" w:sz="8" w:space="0"/>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7</w:t>
            </w:r>
          </w:p>
        </w:tc>
        <w:tc>
          <w:tcPr>
            <w:tcW w:w="1801"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中间继电器</w:t>
            </w:r>
          </w:p>
        </w:tc>
        <w:tc>
          <w:tcPr>
            <w:tcW w:w="3868" w:type="dxa"/>
            <w:tcBorders>
              <w:top w:val="nil"/>
              <w:left w:val="nil"/>
              <w:bottom w:val="single" w:color="000000" w:sz="8" w:space="0"/>
              <w:right w:val="single" w:color="auto" w:sz="4"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功耗小，温升低，防潮、防尘、不断线，可靠性高</w:t>
            </w:r>
          </w:p>
        </w:tc>
        <w:tc>
          <w:tcPr>
            <w:tcW w:w="1143"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仿宋" w:hAnsi="仿宋" w:eastAsia="仿宋" w:cs="宋体"/>
                <w:color w:val="000000"/>
                <w:szCs w:val="24"/>
              </w:rPr>
            </w:pP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4</w:t>
            </w:r>
          </w:p>
        </w:tc>
        <w:tc>
          <w:tcPr>
            <w:tcW w:w="708" w:type="dxa"/>
            <w:tcBorders>
              <w:top w:val="nil"/>
              <w:left w:val="single" w:color="auto" w:sz="4" w:space="0"/>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套</w:t>
            </w:r>
          </w:p>
        </w:tc>
      </w:tr>
      <w:tr>
        <w:tblPrEx>
          <w:tblCellMar>
            <w:top w:w="0" w:type="dxa"/>
            <w:left w:w="108" w:type="dxa"/>
            <w:bottom w:w="0" w:type="dxa"/>
            <w:right w:w="108" w:type="dxa"/>
          </w:tblCellMar>
        </w:tblPrEx>
        <w:trPr>
          <w:trHeight w:val="1040" w:hRule="atLeast"/>
          <w:jc w:val="center"/>
        </w:trPr>
        <w:tc>
          <w:tcPr>
            <w:tcW w:w="735" w:type="dxa"/>
            <w:tcBorders>
              <w:top w:val="nil"/>
              <w:left w:val="single" w:color="000000" w:sz="8" w:space="0"/>
              <w:bottom w:val="single" w:color="auto" w:sz="4" w:space="0"/>
              <w:right w:val="single" w:color="000000" w:sz="8"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8</w:t>
            </w:r>
          </w:p>
        </w:tc>
        <w:tc>
          <w:tcPr>
            <w:tcW w:w="1801" w:type="dxa"/>
            <w:tcBorders>
              <w:top w:val="nil"/>
              <w:left w:val="nil"/>
              <w:bottom w:val="single" w:color="auto" w:sz="4" w:space="0"/>
              <w:right w:val="single" w:color="000000" w:sz="8"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工控机（控制主机）</w:t>
            </w:r>
          </w:p>
        </w:tc>
        <w:tc>
          <w:tcPr>
            <w:tcW w:w="386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酷睿</w:t>
            </w:r>
            <w:r>
              <w:rPr>
                <w:rFonts w:ascii="仿宋" w:hAnsi="仿宋" w:eastAsia="仿宋" w:cs="宋体"/>
                <w:color w:val="000000"/>
                <w:szCs w:val="24"/>
              </w:rPr>
              <w:t>I9，12代处理器、32G内存、4TB SSD硬盘及以上配置计算机，带4个485接口，双千兆网卡</w:t>
            </w:r>
          </w:p>
        </w:tc>
        <w:tc>
          <w:tcPr>
            <w:tcW w:w="1143"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仿宋" w:hAnsi="仿宋" w:eastAsia="仿宋" w:cs="宋体"/>
                <w:color w:val="000000"/>
                <w:szCs w:val="24"/>
              </w:rPr>
            </w:pP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1</w:t>
            </w:r>
          </w:p>
        </w:tc>
        <w:tc>
          <w:tcPr>
            <w:tcW w:w="708" w:type="dxa"/>
            <w:tcBorders>
              <w:top w:val="nil"/>
              <w:left w:val="single" w:color="auto" w:sz="4" w:space="0"/>
              <w:bottom w:val="single" w:color="auto" w:sz="4" w:space="0"/>
              <w:right w:val="single" w:color="000000" w:sz="8"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台</w:t>
            </w:r>
          </w:p>
        </w:tc>
      </w:tr>
      <w:tr>
        <w:tblPrEx>
          <w:tblCellMar>
            <w:top w:w="0" w:type="dxa"/>
            <w:left w:w="108" w:type="dxa"/>
            <w:bottom w:w="0" w:type="dxa"/>
            <w:right w:w="108" w:type="dxa"/>
          </w:tblCellMar>
        </w:tblPrEx>
        <w:trPr>
          <w:trHeight w:val="1040"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9</w:t>
            </w:r>
          </w:p>
        </w:tc>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智能分析</w:t>
            </w:r>
            <w:r>
              <w:rPr>
                <w:rFonts w:ascii="仿宋" w:hAnsi="仿宋" w:eastAsia="仿宋" w:cs="宋体"/>
                <w:color w:val="000000"/>
                <w:szCs w:val="24"/>
              </w:rPr>
              <w:t>AI处理器</w:t>
            </w: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图像分析处理软件，满足预警报警控制等功能，具备功能扩展性、兼容性、稳定性</w:t>
            </w:r>
          </w:p>
        </w:tc>
        <w:tc>
          <w:tcPr>
            <w:tcW w:w="1143"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仿宋" w:hAnsi="仿宋" w:eastAsia="仿宋" w:cs="宋体"/>
                <w:color w:val="000000"/>
                <w:szCs w:val="24"/>
              </w:rPr>
            </w:pP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1</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套</w:t>
            </w:r>
          </w:p>
        </w:tc>
      </w:tr>
      <w:tr>
        <w:tblPrEx>
          <w:tblCellMar>
            <w:top w:w="0" w:type="dxa"/>
            <w:left w:w="108" w:type="dxa"/>
            <w:bottom w:w="0" w:type="dxa"/>
            <w:right w:w="108" w:type="dxa"/>
          </w:tblCellMar>
        </w:tblPrEx>
        <w:trPr>
          <w:trHeight w:val="1040"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10</w:t>
            </w:r>
          </w:p>
        </w:tc>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柜内辅材</w:t>
            </w: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水晶头、空开、插座、端子、扎带等</w:t>
            </w:r>
          </w:p>
        </w:tc>
        <w:tc>
          <w:tcPr>
            <w:tcW w:w="1143"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仿宋" w:hAnsi="仿宋" w:eastAsia="仿宋" w:cs="宋体"/>
                <w:color w:val="000000"/>
                <w:szCs w:val="24"/>
              </w:rPr>
            </w:pP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1</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套</w:t>
            </w:r>
          </w:p>
        </w:tc>
      </w:tr>
      <w:tr>
        <w:tblPrEx>
          <w:tblCellMar>
            <w:top w:w="0" w:type="dxa"/>
            <w:left w:w="108" w:type="dxa"/>
            <w:bottom w:w="0" w:type="dxa"/>
            <w:right w:w="108" w:type="dxa"/>
          </w:tblCellMar>
        </w:tblPrEx>
        <w:trPr>
          <w:trHeight w:val="1040"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11</w:t>
            </w:r>
          </w:p>
        </w:tc>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电缆</w:t>
            </w: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控制电缆、信号电缆、网线，满足现场环境要求，耐高温、抗拉</w:t>
            </w:r>
          </w:p>
        </w:tc>
        <w:tc>
          <w:tcPr>
            <w:tcW w:w="1143"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仿宋" w:hAnsi="仿宋" w:eastAsia="仿宋" w:cs="宋体"/>
                <w:color w:val="000000"/>
                <w:szCs w:val="24"/>
              </w:rPr>
            </w:pP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1</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批</w:t>
            </w:r>
          </w:p>
        </w:tc>
      </w:tr>
      <w:tr>
        <w:tblPrEx>
          <w:tblCellMar>
            <w:top w:w="0" w:type="dxa"/>
            <w:left w:w="108" w:type="dxa"/>
            <w:bottom w:w="0" w:type="dxa"/>
            <w:right w:w="108" w:type="dxa"/>
          </w:tblCellMar>
        </w:tblPrEx>
        <w:trPr>
          <w:trHeight w:val="1040"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12</w:t>
            </w:r>
          </w:p>
        </w:tc>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安装</w:t>
            </w:r>
          </w:p>
        </w:tc>
        <w:tc>
          <w:tcPr>
            <w:tcW w:w="38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ascii="仿宋" w:hAnsi="仿宋" w:eastAsia="仿宋" w:cs="宋体"/>
                <w:color w:val="000000"/>
                <w:szCs w:val="24"/>
              </w:rPr>
              <w:t>含角钢，钢管等安装材料</w:t>
            </w:r>
          </w:p>
        </w:tc>
        <w:tc>
          <w:tcPr>
            <w:tcW w:w="1143"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textAlignment w:val="auto"/>
              <w:rPr>
                <w:rFonts w:ascii="仿宋" w:hAnsi="仿宋" w:eastAsia="仿宋" w:cs="宋体"/>
                <w:color w:val="000000"/>
                <w:szCs w:val="24"/>
              </w:rPr>
            </w:pP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1</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仿宋" w:hAnsi="仿宋" w:eastAsia="仿宋" w:cs="宋体"/>
                <w:color w:val="000000"/>
                <w:szCs w:val="24"/>
              </w:rPr>
            </w:pPr>
            <w:r>
              <w:rPr>
                <w:rFonts w:hint="eastAsia" w:ascii="仿宋" w:hAnsi="仿宋" w:eastAsia="仿宋" w:cs="宋体"/>
                <w:color w:val="000000"/>
                <w:szCs w:val="24"/>
              </w:rPr>
              <w:t>套</w:t>
            </w:r>
          </w:p>
        </w:tc>
      </w:tr>
    </w:tbl>
    <w:p>
      <w:pPr>
        <w:pStyle w:val="2"/>
      </w:pPr>
    </w:p>
    <w:sectPr>
      <w:headerReference r:id="rId6" w:type="first"/>
      <w:headerReference r:id="rId5" w:type="default"/>
      <w:footerReference r:id="rId7" w:type="default"/>
      <w:pgSz w:w="11906" w:h="16838"/>
      <w:pgMar w:top="1417" w:right="1304" w:bottom="1417" w:left="1304" w:header="851" w:footer="992" w:gutter="0"/>
      <w:pgNumType w:start="0"/>
      <w:cols w:space="425"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8981082"/>
    </w:sdtPr>
    <w:sdtContent>
      <w:p>
        <w:pPr>
          <w:pStyle w:val="18"/>
          <w:jc w:val="center"/>
        </w:pPr>
        <w:r>
          <w:fldChar w:fldCharType="begin"/>
        </w:r>
        <w:r>
          <w:instrText xml:space="preserve">PAGE   \* MERGEFORMAT</w:instrText>
        </w:r>
        <w:r>
          <w:fldChar w:fldCharType="separate"/>
        </w:r>
        <w:r>
          <w:rPr>
            <w:lang w:val="zh-CN"/>
          </w:rPr>
          <w:t>3</w:t>
        </w:r>
        <w:r>
          <w:fldChar w:fldCharType="end"/>
        </w:r>
      </w:p>
    </w:sdtContent>
  </w:sdt>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8082"/>
        <w:tab w:val="clear" w:pos="8306"/>
      </w:tabs>
      <w:jc w:val="left"/>
      <w:rPr>
        <w:rFonts w:ascii="宋体" w:hAnsi="宋体"/>
        <w:sz w:val="15"/>
        <w:szCs w:val="15"/>
      </w:rPr>
    </w:pPr>
    <w:r>
      <w:rPr>
        <w:rFonts w:hint="eastAsia" w:ascii="宋体" w:hAnsi="宋体"/>
        <w:sz w:val="15"/>
        <w:szCs w:val="15"/>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EA203A"/>
    <w:multiLevelType w:val="multilevel"/>
    <w:tmpl w:val="10EA203A"/>
    <w:lvl w:ilvl="0" w:tentative="0">
      <w:start w:val="1"/>
      <w:numFmt w:val="chineseCountingThousand"/>
      <w:pStyle w:val="3"/>
      <w:lvlText w:val="%1、"/>
      <w:lvlJc w:val="left"/>
      <w:pPr>
        <w:ind w:left="567" w:hanging="425"/>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rPr>
    </w:lvl>
    <w:lvl w:ilvl="1" w:tentative="0">
      <w:start w:val="1"/>
      <w:numFmt w:val="decimal"/>
      <w:pStyle w:val="4"/>
      <w:isLgl/>
      <w:lvlText w:val="%1.%2"/>
      <w:lvlJc w:val="left"/>
      <w:pPr>
        <w:ind w:left="425" w:hanging="425"/>
      </w:pPr>
      <w:rPr>
        <w:rFonts w:hint="eastAsia"/>
      </w:rPr>
    </w:lvl>
    <w:lvl w:ilvl="2" w:tentative="0">
      <w:start w:val="1"/>
      <w:numFmt w:val="decimal"/>
      <w:pStyle w:val="5"/>
      <w:isLgl/>
      <w:lvlText w:val="%1.%2.%3"/>
      <w:lvlJc w:val="left"/>
      <w:pPr>
        <w:ind w:left="567" w:hanging="425"/>
      </w:pPr>
      <w:rPr>
        <w:rFonts w:hint="eastAsia"/>
      </w:rPr>
    </w:lvl>
    <w:lvl w:ilvl="3" w:tentative="0">
      <w:start w:val="1"/>
      <w:numFmt w:val="decimal"/>
      <w:pStyle w:val="6"/>
      <w:isLgl/>
      <w:lvlText w:val="%1.%2.%3.%4"/>
      <w:lvlJc w:val="left"/>
      <w:pPr>
        <w:ind w:left="567" w:hanging="425"/>
      </w:pPr>
      <w:rPr>
        <w:rFonts w:hint="eastAsia"/>
      </w:rPr>
    </w:lvl>
    <w:lvl w:ilvl="4" w:tentative="0">
      <w:start w:val="1"/>
      <w:numFmt w:val="decimal"/>
      <w:pStyle w:val="7"/>
      <w:isLgl/>
      <w:lvlText w:val="%1.%2.%3.%4.%5"/>
      <w:lvlJc w:val="left"/>
      <w:pPr>
        <w:ind w:left="567" w:hanging="425"/>
      </w:pPr>
      <w:rPr>
        <w:rFonts w:hint="eastAsia"/>
      </w:rPr>
    </w:lvl>
    <w:lvl w:ilvl="5" w:tentative="0">
      <w:start w:val="1"/>
      <w:numFmt w:val="decimal"/>
      <w:pStyle w:val="8"/>
      <w:isLgl/>
      <w:lvlText w:val="%1.%2.%3.%4.%5.%6"/>
      <w:lvlJc w:val="left"/>
      <w:pPr>
        <w:ind w:left="567" w:hanging="425"/>
      </w:pPr>
      <w:rPr>
        <w:rFonts w:hint="eastAsia"/>
      </w:rPr>
    </w:lvl>
    <w:lvl w:ilvl="6" w:tentative="0">
      <w:start w:val="1"/>
      <w:numFmt w:val="decimal"/>
      <w:pStyle w:val="9"/>
      <w:isLgl/>
      <w:lvlText w:val="%1.%2.%3.%4.%5.%6.%7"/>
      <w:lvlJc w:val="left"/>
      <w:pPr>
        <w:ind w:left="567" w:hanging="425"/>
      </w:pPr>
      <w:rPr>
        <w:rFonts w:hint="eastAsia"/>
      </w:rPr>
    </w:lvl>
    <w:lvl w:ilvl="7" w:tentative="0">
      <w:start w:val="1"/>
      <w:numFmt w:val="decimal"/>
      <w:pStyle w:val="10"/>
      <w:isLgl/>
      <w:lvlText w:val="%1.%2.%3.%4.%5.%6.%7.%8"/>
      <w:lvlJc w:val="left"/>
      <w:pPr>
        <w:ind w:left="567" w:hanging="425"/>
      </w:pPr>
      <w:rPr>
        <w:rFonts w:hint="eastAsia"/>
      </w:rPr>
    </w:lvl>
    <w:lvl w:ilvl="8" w:tentative="0">
      <w:start w:val="1"/>
      <w:numFmt w:val="decimal"/>
      <w:pStyle w:val="11"/>
      <w:isLgl/>
      <w:lvlText w:val="%1.%2.%3.%4.%5.%6.%7.%8.%9"/>
      <w:lvlJc w:val="left"/>
      <w:pPr>
        <w:ind w:left="567" w:hanging="425"/>
      </w:pPr>
      <w:rPr>
        <w:rFonts w:hint="eastAsia"/>
      </w:rPr>
    </w:lvl>
  </w:abstractNum>
  <w:abstractNum w:abstractNumId="1">
    <w:nsid w:val="31374A47"/>
    <w:multiLevelType w:val="multilevel"/>
    <w:tmpl w:val="31374A47"/>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IyMDg0ZjAyYTM3YzZkNTlhMjQ1ZjRkODhkZmY1YTQifQ=="/>
  </w:docVars>
  <w:rsids>
    <w:rsidRoot w:val="0048034B"/>
    <w:rsid w:val="00015970"/>
    <w:rsid w:val="000174CE"/>
    <w:rsid w:val="00023A24"/>
    <w:rsid w:val="00026827"/>
    <w:rsid w:val="00032D52"/>
    <w:rsid w:val="00032E69"/>
    <w:rsid w:val="00035DB9"/>
    <w:rsid w:val="0004061E"/>
    <w:rsid w:val="0004140D"/>
    <w:rsid w:val="00050924"/>
    <w:rsid w:val="00050F32"/>
    <w:rsid w:val="00053AFF"/>
    <w:rsid w:val="00054A25"/>
    <w:rsid w:val="00061F77"/>
    <w:rsid w:val="00070060"/>
    <w:rsid w:val="00071BFA"/>
    <w:rsid w:val="00075709"/>
    <w:rsid w:val="00083BA6"/>
    <w:rsid w:val="0008482A"/>
    <w:rsid w:val="00085644"/>
    <w:rsid w:val="00087673"/>
    <w:rsid w:val="00092DBA"/>
    <w:rsid w:val="00093767"/>
    <w:rsid w:val="00093845"/>
    <w:rsid w:val="000B065D"/>
    <w:rsid w:val="000B091D"/>
    <w:rsid w:val="000B2324"/>
    <w:rsid w:val="000B34AC"/>
    <w:rsid w:val="000C2858"/>
    <w:rsid w:val="000D734C"/>
    <w:rsid w:val="000E6C25"/>
    <w:rsid w:val="000E73C1"/>
    <w:rsid w:val="000F3C89"/>
    <w:rsid w:val="000F7BF5"/>
    <w:rsid w:val="001101E0"/>
    <w:rsid w:val="00113F11"/>
    <w:rsid w:val="00115B95"/>
    <w:rsid w:val="00120587"/>
    <w:rsid w:val="00120FAA"/>
    <w:rsid w:val="00123907"/>
    <w:rsid w:val="00127856"/>
    <w:rsid w:val="001365E5"/>
    <w:rsid w:val="00136EE5"/>
    <w:rsid w:val="00140700"/>
    <w:rsid w:val="00142E7B"/>
    <w:rsid w:val="001534CC"/>
    <w:rsid w:val="001553E2"/>
    <w:rsid w:val="00157EE1"/>
    <w:rsid w:val="00161115"/>
    <w:rsid w:val="001659A6"/>
    <w:rsid w:val="00170F91"/>
    <w:rsid w:val="00177D66"/>
    <w:rsid w:val="00177F69"/>
    <w:rsid w:val="00185045"/>
    <w:rsid w:val="0018546A"/>
    <w:rsid w:val="00194723"/>
    <w:rsid w:val="00194D79"/>
    <w:rsid w:val="001A51B8"/>
    <w:rsid w:val="001A681C"/>
    <w:rsid w:val="001B139D"/>
    <w:rsid w:val="001B220E"/>
    <w:rsid w:val="001B2FF2"/>
    <w:rsid w:val="001B7144"/>
    <w:rsid w:val="001C06F4"/>
    <w:rsid w:val="001C36AC"/>
    <w:rsid w:val="001C3738"/>
    <w:rsid w:val="001D2D0C"/>
    <w:rsid w:val="001D6B1D"/>
    <w:rsid w:val="001D7C0B"/>
    <w:rsid w:val="001E335D"/>
    <w:rsid w:val="001E3C12"/>
    <w:rsid w:val="001E7296"/>
    <w:rsid w:val="001F0BB4"/>
    <w:rsid w:val="001F1584"/>
    <w:rsid w:val="001F40CB"/>
    <w:rsid w:val="0020007A"/>
    <w:rsid w:val="00202C56"/>
    <w:rsid w:val="00202E50"/>
    <w:rsid w:val="0020619F"/>
    <w:rsid w:val="002078AF"/>
    <w:rsid w:val="00207EC3"/>
    <w:rsid w:val="00215052"/>
    <w:rsid w:val="00223670"/>
    <w:rsid w:val="00225B3F"/>
    <w:rsid w:val="00234540"/>
    <w:rsid w:val="00237518"/>
    <w:rsid w:val="0024307C"/>
    <w:rsid w:val="00253DB1"/>
    <w:rsid w:val="00255743"/>
    <w:rsid w:val="00264291"/>
    <w:rsid w:val="00264CB4"/>
    <w:rsid w:val="00265A74"/>
    <w:rsid w:val="00270717"/>
    <w:rsid w:val="002714D8"/>
    <w:rsid w:val="00275AA7"/>
    <w:rsid w:val="00277B6F"/>
    <w:rsid w:val="00281403"/>
    <w:rsid w:val="002834EB"/>
    <w:rsid w:val="00284BD4"/>
    <w:rsid w:val="00284CC4"/>
    <w:rsid w:val="0029006D"/>
    <w:rsid w:val="0029386B"/>
    <w:rsid w:val="002942DD"/>
    <w:rsid w:val="00294683"/>
    <w:rsid w:val="00296262"/>
    <w:rsid w:val="002A3EDC"/>
    <w:rsid w:val="002A48E9"/>
    <w:rsid w:val="002B2382"/>
    <w:rsid w:val="002C396E"/>
    <w:rsid w:val="002D2103"/>
    <w:rsid w:val="002D476F"/>
    <w:rsid w:val="002E26F6"/>
    <w:rsid w:val="002E2730"/>
    <w:rsid w:val="002E6CAB"/>
    <w:rsid w:val="002F1E00"/>
    <w:rsid w:val="0030625F"/>
    <w:rsid w:val="00307B46"/>
    <w:rsid w:val="00311EED"/>
    <w:rsid w:val="00313D35"/>
    <w:rsid w:val="00314D97"/>
    <w:rsid w:val="0032554B"/>
    <w:rsid w:val="0033493C"/>
    <w:rsid w:val="00335025"/>
    <w:rsid w:val="00342DF9"/>
    <w:rsid w:val="003430CA"/>
    <w:rsid w:val="00350427"/>
    <w:rsid w:val="00350C83"/>
    <w:rsid w:val="003517C9"/>
    <w:rsid w:val="00354329"/>
    <w:rsid w:val="00356920"/>
    <w:rsid w:val="00363318"/>
    <w:rsid w:val="00363B93"/>
    <w:rsid w:val="0036763D"/>
    <w:rsid w:val="00376125"/>
    <w:rsid w:val="00392F6A"/>
    <w:rsid w:val="00395089"/>
    <w:rsid w:val="003A34D2"/>
    <w:rsid w:val="003B2DFA"/>
    <w:rsid w:val="003B72A0"/>
    <w:rsid w:val="003C4F54"/>
    <w:rsid w:val="003E2E8F"/>
    <w:rsid w:val="003E366C"/>
    <w:rsid w:val="003E71C9"/>
    <w:rsid w:val="003F0141"/>
    <w:rsid w:val="00400A9D"/>
    <w:rsid w:val="00403577"/>
    <w:rsid w:val="00404870"/>
    <w:rsid w:val="00412608"/>
    <w:rsid w:val="00413ACD"/>
    <w:rsid w:val="004149B9"/>
    <w:rsid w:val="00414C51"/>
    <w:rsid w:val="00415171"/>
    <w:rsid w:val="004170C5"/>
    <w:rsid w:val="00417286"/>
    <w:rsid w:val="0042139C"/>
    <w:rsid w:val="00430F4B"/>
    <w:rsid w:val="00431886"/>
    <w:rsid w:val="00433BBF"/>
    <w:rsid w:val="00437A2F"/>
    <w:rsid w:val="004419C4"/>
    <w:rsid w:val="00457972"/>
    <w:rsid w:val="004613FA"/>
    <w:rsid w:val="00463DBA"/>
    <w:rsid w:val="0046729D"/>
    <w:rsid w:val="00474124"/>
    <w:rsid w:val="0048034B"/>
    <w:rsid w:val="00484184"/>
    <w:rsid w:val="00491AF5"/>
    <w:rsid w:val="0049778C"/>
    <w:rsid w:val="00497C77"/>
    <w:rsid w:val="004A0EF0"/>
    <w:rsid w:val="004A6FC5"/>
    <w:rsid w:val="004A7366"/>
    <w:rsid w:val="004B3573"/>
    <w:rsid w:val="004B3B91"/>
    <w:rsid w:val="004C05B5"/>
    <w:rsid w:val="004C0D99"/>
    <w:rsid w:val="004C5247"/>
    <w:rsid w:val="004C7583"/>
    <w:rsid w:val="004D0ADE"/>
    <w:rsid w:val="004D19BC"/>
    <w:rsid w:val="004D2F58"/>
    <w:rsid w:val="004D3831"/>
    <w:rsid w:val="004D51D3"/>
    <w:rsid w:val="004F0425"/>
    <w:rsid w:val="004F4F10"/>
    <w:rsid w:val="004F53E1"/>
    <w:rsid w:val="005041F7"/>
    <w:rsid w:val="00505211"/>
    <w:rsid w:val="00517FF5"/>
    <w:rsid w:val="005238C4"/>
    <w:rsid w:val="005411EC"/>
    <w:rsid w:val="005465F2"/>
    <w:rsid w:val="00551493"/>
    <w:rsid w:val="005531EF"/>
    <w:rsid w:val="00553B18"/>
    <w:rsid w:val="00555E58"/>
    <w:rsid w:val="00567F04"/>
    <w:rsid w:val="00572C56"/>
    <w:rsid w:val="00581785"/>
    <w:rsid w:val="00584239"/>
    <w:rsid w:val="00585A80"/>
    <w:rsid w:val="005A2894"/>
    <w:rsid w:val="005C5190"/>
    <w:rsid w:val="005C63B4"/>
    <w:rsid w:val="005C75B4"/>
    <w:rsid w:val="005D0B5E"/>
    <w:rsid w:val="005D604B"/>
    <w:rsid w:val="005E5EA7"/>
    <w:rsid w:val="005F0421"/>
    <w:rsid w:val="005F0F0B"/>
    <w:rsid w:val="00600F8D"/>
    <w:rsid w:val="0060329D"/>
    <w:rsid w:val="00605A09"/>
    <w:rsid w:val="0061220D"/>
    <w:rsid w:val="00621E3C"/>
    <w:rsid w:val="0062207C"/>
    <w:rsid w:val="00626CF7"/>
    <w:rsid w:val="006377A4"/>
    <w:rsid w:val="00637E68"/>
    <w:rsid w:val="00644C9C"/>
    <w:rsid w:val="006452DF"/>
    <w:rsid w:val="006521A4"/>
    <w:rsid w:val="00652E05"/>
    <w:rsid w:val="006719A3"/>
    <w:rsid w:val="00671E80"/>
    <w:rsid w:val="00674FD0"/>
    <w:rsid w:val="00677A70"/>
    <w:rsid w:val="0069498A"/>
    <w:rsid w:val="00695EDD"/>
    <w:rsid w:val="006969BE"/>
    <w:rsid w:val="006A165D"/>
    <w:rsid w:val="006A321A"/>
    <w:rsid w:val="006A3358"/>
    <w:rsid w:val="006A3A79"/>
    <w:rsid w:val="006A531D"/>
    <w:rsid w:val="006B21DF"/>
    <w:rsid w:val="006B3473"/>
    <w:rsid w:val="006C6A99"/>
    <w:rsid w:val="006C7319"/>
    <w:rsid w:val="006D2D57"/>
    <w:rsid w:val="006D4FFD"/>
    <w:rsid w:val="006D58E1"/>
    <w:rsid w:val="006E0807"/>
    <w:rsid w:val="006E1EFC"/>
    <w:rsid w:val="006E54A7"/>
    <w:rsid w:val="006F1EDC"/>
    <w:rsid w:val="006F1FE8"/>
    <w:rsid w:val="006F3C3B"/>
    <w:rsid w:val="006F4639"/>
    <w:rsid w:val="006F5C4C"/>
    <w:rsid w:val="006F6D28"/>
    <w:rsid w:val="00700491"/>
    <w:rsid w:val="00701D0B"/>
    <w:rsid w:val="00712C0E"/>
    <w:rsid w:val="00714B97"/>
    <w:rsid w:val="007204C3"/>
    <w:rsid w:val="007237CD"/>
    <w:rsid w:val="00727EE8"/>
    <w:rsid w:val="00727F16"/>
    <w:rsid w:val="00741DB6"/>
    <w:rsid w:val="00742202"/>
    <w:rsid w:val="007540F5"/>
    <w:rsid w:val="00757642"/>
    <w:rsid w:val="00763EE8"/>
    <w:rsid w:val="00764CB7"/>
    <w:rsid w:val="00770CF9"/>
    <w:rsid w:val="00776B83"/>
    <w:rsid w:val="00777C29"/>
    <w:rsid w:val="00782649"/>
    <w:rsid w:val="00783785"/>
    <w:rsid w:val="00786E91"/>
    <w:rsid w:val="007A33FF"/>
    <w:rsid w:val="007B1F29"/>
    <w:rsid w:val="007D078A"/>
    <w:rsid w:val="007D1FC3"/>
    <w:rsid w:val="007D5BFF"/>
    <w:rsid w:val="007E0196"/>
    <w:rsid w:val="007E08A6"/>
    <w:rsid w:val="007E1FE3"/>
    <w:rsid w:val="007E2CE5"/>
    <w:rsid w:val="007F17B6"/>
    <w:rsid w:val="0080088D"/>
    <w:rsid w:val="00805793"/>
    <w:rsid w:val="00806472"/>
    <w:rsid w:val="00807E5B"/>
    <w:rsid w:val="008150B7"/>
    <w:rsid w:val="00817040"/>
    <w:rsid w:val="00817B3B"/>
    <w:rsid w:val="008230A7"/>
    <w:rsid w:val="00825BBF"/>
    <w:rsid w:val="00827560"/>
    <w:rsid w:val="00836DE3"/>
    <w:rsid w:val="00843ED4"/>
    <w:rsid w:val="00850D75"/>
    <w:rsid w:val="008511B2"/>
    <w:rsid w:val="0085278E"/>
    <w:rsid w:val="00857FA3"/>
    <w:rsid w:val="00866600"/>
    <w:rsid w:val="00870014"/>
    <w:rsid w:val="0088586E"/>
    <w:rsid w:val="008862EB"/>
    <w:rsid w:val="00890657"/>
    <w:rsid w:val="0089105E"/>
    <w:rsid w:val="0089787C"/>
    <w:rsid w:val="008B2FAD"/>
    <w:rsid w:val="008B472C"/>
    <w:rsid w:val="008B6394"/>
    <w:rsid w:val="008B7286"/>
    <w:rsid w:val="008D3C22"/>
    <w:rsid w:val="008E4A81"/>
    <w:rsid w:val="008E69BE"/>
    <w:rsid w:val="008F1815"/>
    <w:rsid w:val="008F19F5"/>
    <w:rsid w:val="008F7656"/>
    <w:rsid w:val="00903431"/>
    <w:rsid w:val="00903E4A"/>
    <w:rsid w:val="00903EA5"/>
    <w:rsid w:val="00907DBE"/>
    <w:rsid w:val="00915BDA"/>
    <w:rsid w:val="00916F3B"/>
    <w:rsid w:val="009201EC"/>
    <w:rsid w:val="00925DED"/>
    <w:rsid w:val="00927A35"/>
    <w:rsid w:val="00940D40"/>
    <w:rsid w:val="00956F87"/>
    <w:rsid w:val="009570EB"/>
    <w:rsid w:val="00962851"/>
    <w:rsid w:val="0097779C"/>
    <w:rsid w:val="00985986"/>
    <w:rsid w:val="00995C73"/>
    <w:rsid w:val="00996ABF"/>
    <w:rsid w:val="009A35B0"/>
    <w:rsid w:val="009A6D29"/>
    <w:rsid w:val="009B5A2C"/>
    <w:rsid w:val="009B72D7"/>
    <w:rsid w:val="009C154F"/>
    <w:rsid w:val="009C5166"/>
    <w:rsid w:val="009C65DA"/>
    <w:rsid w:val="009E0245"/>
    <w:rsid w:val="009E2A3C"/>
    <w:rsid w:val="009F294D"/>
    <w:rsid w:val="00A022D2"/>
    <w:rsid w:val="00A02D17"/>
    <w:rsid w:val="00A03EB2"/>
    <w:rsid w:val="00A10442"/>
    <w:rsid w:val="00A15058"/>
    <w:rsid w:val="00A16BFA"/>
    <w:rsid w:val="00A22583"/>
    <w:rsid w:val="00A23462"/>
    <w:rsid w:val="00A31054"/>
    <w:rsid w:val="00A31D64"/>
    <w:rsid w:val="00A368FE"/>
    <w:rsid w:val="00A40B03"/>
    <w:rsid w:val="00A419A3"/>
    <w:rsid w:val="00A500BC"/>
    <w:rsid w:val="00A52050"/>
    <w:rsid w:val="00A533ED"/>
    <w:rsid w:val="00A53685"/>
    <w:rsid w:val="00A56D2E"/>
    <w:rsid w:val="00A62FE2"/>
    <w:rsid w:val="00A67F08"/>
    <w:rsid w:val="00A7778F"/>
    <w:rsid w:val="00A8697B"/>
    <w:rsid w:val="00A913C6"/>
    <w:rsid w:val="00A972A0"/>
    <w:rsid w:val="00AB0578"/>
    <w:rsid w:val="00AB50D0"/>
    <w:rsid w:val="00AB59EA"/>
    <w:rsid w:val="00AB73CD"/>
    <w:rsid w:val="00AD725A"/>
    <w:rsid w:val="00AD77B0"/>
    <w:rsid w:val="00AE431D"/>
    <w:rsid w:val="00AE4D54"/>
    <w:rsid w:val="00AF4E83"/>
    <w:rsid w:val="00B13B68"/>
    <w:rsid w:val="00B13CB0"/>
    <w:rsid w:val="00B3139C"/>
    <w:rsid w:val="00B3462A"/>
    <w:rsid w:val="00B41879"/>
    <w:rsid w:val="00B50A0B"/>
    <w:rsid w:val="00B51292"/>
    <w:rsid w:val="00B5154C"/>
    <w:rsid w:val="00B6389C"/>
    <w:rsid w:val="00B6522A"/>
    <w:rsid w:val="00B70F1B"/>
    <w:rsid w:val="00B76CA3"/>
    <w:rsid w:val="00B84A3E"/>
    <w:rsid w:val="00B8694B"/>
    <w:rsid w:val="00B92BA7"/>
    <w:rsid w:val="00B9381C"/>
    <w:rsid w:val="00B97401"/>
    <w:rsid w:val="00B9784F"/>
    <w:rsid w:val="00BA4DFB"/>
    <w:rsid w:val="00BB2BFD"/>
    <w:rsid w:val="00BB679B"/>
    <w:rsid w:val="00BB6C27"/>
    <w:rsid w:val="00BC06B6"/>
    <w:rsid w:val="00BC3F8D"/>
    <w:rsid w:val="00BC457E"/>
    <w:rsid w:val="00BC781E"/>
    <w:rsid w:val="00BD3252"/>
    <w:rsid w:val="00BD4BC7"/>
    <w:rsid w:val="00BD7227"/>
    <w:rsid w:val="00BE1ED7"/>
    <w:rsid w:val="00BE695C"/>
    <w:rsid w:val="00BF2070"/>
    <w:rsid w:val="00BF5B1A"/>
    <w:rsid w:val="00C039FB"/>
    <w:rsid w:val="00C04954"/>
    <w:rsid w:val="00C04D57"/>
    <w:rsid w:val="00C06A90"/>
    <w:rsid w:val="00C101B5"/>
    <w:rsid w:val="00C21026"/>
    <w:rsid w:val="00C2466D"/>
    <w:rsid w:val="00C3538B"/>
    <w:rsid w:val="00C360AA"/>
    <w:rsid w:val="00C36CC6"/>
    <w:rsid w:val="00C45E38"/>
    <w:rsid w:val="00C47485"/>
    <w:rsid w:val="00C534B6"/>
    <w:rsid w:val="00C5457F"/>
    <w:rsid w:val="00C5661A"/>
    <w:rsid w:val="00C6320A"/>
    <w:rsid w:val="00C667AD"/>
    <w:rsid w:val="00C7290F"/>
    <w:rsid w:val="00C77DB9"/>
    <w:rsid w:val="00C9142C"/>
    <w:rsid w:val="00C93B61"/>
    <w:rsid w:val="00C94070"/>
    <w:rsid w:val="00CA1FDE"/>
    <w:rsid w:val="00CA35DE"/>
    <w:rsid w:val="00CB13AB"/>
    <w:rsid w:val="00CB2826"/>
    <w:rsid w:val="00CB6509"/>
    <w:rsid w:val="00CB7DE3"/>
    <w:rsid w:val="00CC5104"/>
    <w:rsid w:val="00CD2F2F"/>
    <w:rsid w:val="00CE01F2"/>
    <w:rsid w:val="00CE0202"/>
    <w:rsid w:val="00CF4269"/>
    <w:rsid w:val="00CF6B6E"/>
    <w:rsid w:val="00D00611"/>
    <w:rsid w:val="00D11162"/>
    <w:rsid w:val="00D1228D"/>
    <w:rsid w:val="00D15F33"/>
    <w:rsid w:val="00D16C44"/>
    <w:rsid w:val="00D2153D"/>
    <w:rsid w:val="00D4266C"/>
    <w:rsid w:val="00D50B9C"/>
    <w:rsid w:val="00D53C7C"/>
    <w:rsid w:val="00D66065"/>
    <w:rsid w:val="00D6666E"/>
    <w:rsid w:val="00D7639C"/>
    <w:rsid w:val="00D83BB1"/>
    <w:rsid w:val="00D86D08"/>
    <w:rsid w:val="00D92D50"/>
    <w:rsid w:val="00D96610"/>
    <w:rsid w:val="00DA13B1"/>
    <w:rsid w:val="00DA5240"/>
    <w:rsid w:val="00DA627B"/>
    <w:rsid w:val="00DB6D07"/>
    <w:rsid w:val="00DD52B6"/>
    <w:rsid w:val="00DD587E"/>
    <w:rsid w:val="00DE49A1"/>
    <w:rsid w:val="00DF263A"/>
    <w:rsid w:val="00E0021C"/>
    <w:rsid w:val="00E005D9"/>
    <w:rsid w:val="00E02209"/>
    <w:rsid w:val="00E05F4B"/>
    <w:rsid w:val="00E13632"/>
    <w:rsid w:val="00E2587A"/>
    <w:rsid w:val="00E3345E"/>
    <w:rsid w:val="00E366D4"/>
    <w:rsid w:val="00E40860"/>
    <w:rsid w:val="00E46C2B"/>
    <w:rsid w:val="00E46C7A"/>
    <w:rsid w:val="00E4709A"/>
    <w:rsid w:val="00E51B72"/>
    <w:rsid w:val="00E52568"/>
    <w:rsid w:val="00E66820"/>
    <w:rsid w:val="00E7032C"/>
    <w:rsid w:val="00E71B62"/>
    <w:rsid w:val="00E7472A"/>
    <w:rsid w:val="00E865E7"/>
    <w:rsid w:val="00E90BD8"/>
    <w:rsid w:val="00E934D8"/>
    <w:rsid w:val="00E93AA6"/>
    <w:rsid w:val="00E94833"/>
    <w:rsid w:val="00E95591"/>
    <w:rsid w:val="00E96CFB"/>
    <w:rsid w:val="00EA0C4C"/>
    <w:rsid w:val="00EA35C3"/>
    <w:rsid w:val="00EA77C9"/>
    <w:rsid w:val="00EB19AD"/>
    <w:rsid w:val="00EB31A3"/>
    <w:rsid w:val="00EB3F53"/>
    <w:rsid w:val="00EC5BC7"/>
    <w:rsid w:val="00ED16EB"/>
    <w:rsid w:val="00ED556D"/>
    <w:rsid w:val="00ED7976"/>
    <w:rsid w:val="00EE0542"/>
    <w:rsid w:val="00EE1A21"/>
    <w:rsid w:val="00EE4678"/>
    <w:rsid w:val="00EE7F6C"/>
    <w:rsid w:val="00EF24C3"/>
    <w:rsid w:val="00EF5499"/>
    <w:rsid w:val="00F01DDC"/>
    <w:rsid w:val="00F03183"/>
    <w:rsid w:val="00F03E79"/>
    <w:rsid w:val="00F03FE5"/>
    <w:rsid w:val="00F0756C"/>
    <w:rsid w:val="00F1348E"/>
    <w:rsid w:val="00F137A3"/>
    <w:rsid w:val="00F13A8E"/>
    <w:rsid w:val="00F13E70"/>
    <w:rsid w:val="00F20CA6"/>
    <w:rsid w:val="00F2403C"/>
    <w:rsid w:val="00F2564E"/>
    <w:rsid w:val="00F265AC"/>
    <w:rsid w:val="00F31091"/>
    <w:rsid w:val="00F31E38"/>
    <w:rsid w:val="00F361EF"/>
    <w:rsid w:val="00F37C99"/>
    <w:rsid w:val="00F4446E"/>
    <w:rsid w:val="00F47829"/>
    <w:rsid w:val="00F505FF"/>
    <w:rsid w:val="00F51C52"/>
    <w:rsid w:val="00F5254C"/>
    <w:rsid w:val="00F568AB"/>
    <w:rsid w:val="00F60300"/>
    <w:rsid w:val="00F61CAF"/>
    <w:rsid w:val="00F62EA5"/>
    <w:rsid w:val="00F635D8"/>
    <w:rsid w:val="00F675BB"/>
    <w:rsid w:val="00F71967"/>
    <w:rsid w:val="00F72F87"/>
    <w:rsid w:val="00F7529D"/>
    <w:rsid w:val="00F96DEF"/>
    <w:rsid w:val="00FA11EE"/>
    <w:rsid w:val="00FB2C25"/>
    <w:rsid w:val="00FC0FEC"/>
    <w:rsid w:val="00FC2D1D"/>
    <w:rsid w:val="00FC48E5"/>
    <w:rsid w:val="00FD21DB"/>
    <w:rsid w:val="00FD2314"/>
    <w:rsid w:val="00FD29E4"/>
    <w:rsid w:val="00FD3349"/>
    <w:rsid w:val="00FD4FBF"/>
    <w:rsid w:val="00FD50B5"/>
    <w:rsid w:val="00FD529D"/>
    <w:rsid w:val="00FE3835"/>
    <w:rsid w:val="00FE7AD0"/>
    <w:rsid w:val="00FE7F6F"/>
    <w:rsid w:val="01DE0F08"/>
    <w:rsid w:val="01F9162F"/>
    <w:rsid w:val="01F918C4"/>
    <w:rsid w:val="02A505C0"/>
    <w:rsid w:val="049C1B9D"/>
    <w:rsid w:val="050A50ED"/>
    <w:rsid w:val="056B2E91"/>
    <w:rsid w:val="05996AAA"/>
    <w:rsid w:val="06A22B95"/>
    <w:rsid w:val="06FE215C"/>
    <w:rsid w:val="07C14658"/>
    <w:rsid w:val="086575E5"/>
    <w:rsid w:val="099A61C1"/>
    <w:rsid w:val="09A86F3B"/>
    <w:rsid w:val="0A533110"/>
    <w:rsid w:val="0B2C21E9"/>
    <w:rsid w:val="0B865D66"/>
    <w:rsid w:val="0C187CE6"/>
    <w:rsid w:val="0C4D2C3D"/>
    <w:rsid w:val="0D86399C"/>
    <w:rsid w:val="0F1050F0"/>
    <w:rsid w:val="0F8910D1"/>
    <w:rsid w:val="114001EC"/>
    <w:rsid w:val="11B850C6"/>
    <w:rsid w:val="150D37DC"/>
    <w:rsid w:val="159F4451"/>
    <w:rsid w:val="15AB0F43"/>
    <w:rsid w:val="16532F36"/>
    <w:rsid w:val="16B77C31"/>
    <w:rsid w:val="174C1885"/>
    <w:rsid w:val="177E5D76"/>
    <w:rsid w:val="179764FD"/>
    <w:rsid w:val="186E2DCC"/>
    <w:rsid w:val="18D54F4C"/>
    <w:rsid w:val="1966016A"/>
    <w:rsid w:val="1C8448B0"/>
    <w:rsid w:val="1D871326"/>
    <w:rsid w:val="1FAA6289"/>
    <w:rsid w:val="20755F4B"/>
    <w:rsid w:val="20777132"/>
    <w:rsid w:val="20EB5FFE"/>
    <w:rsid w:val="20FD791C"/>
    <w:rsid w:val="211F186A"/>
    <w:rsid w:val="213B0E18"/>
    <w:rsid w:val="214D44F3"/>
    <w:rsid w:val="21ED1CDC"/>
    <w:rsid w:val="235A0B3D"/>
    <w:rsid w:val="24504670"/>
    <w:rsid w:val="265537EA"/>
    <w:rsid w:val="2696746A"/>
    <w:rsid w:val="27C30AB9"/>
    <w:rsid w:val="27EE33D7"/>
    <w:rsid w:val="294D4FCB"/>
    <w:rsid w:val="2A666AF4"/>
    <w:rsid w:val="2A783C63"/>
    <w:rsid w:val="2BAE6EEC"/>
    <w:rsid w:val="2BBD0162"/>
    <w:rsid w:val="2BD65C62"/>
    <w:rsid w:val="2C812729"/>
    <w:rsid w:val="311766F4"/>
    <w:rsid w:val="312D1122"/>
    <w:rsid w:val="31DD4C32"/>
    <w:rsid w:val="33CD36D0"/>
    <w:rsid w:val="33D01009"/>
    <w:rsid w:val="34C55F21"/>
    <w:rsid w:val="34E271B2"/>
    <w:rsid w:val="3586404C"/>
    <w:rsid w:val="3899259D"/>
    <w:rsid w:val="38C34C05"/>
    <w:rsid w:val="3AF41DF7"/>
    <w:rsid w:val="3C1B1945"/>
    <w:rsid w:val="3E454AE7"/>
    <w:rsid w:val="3E917B3F"/>
    <w:rsid w:val="3EEA4FF5"/>
    <w:rsid w:val="3F1E2E1F"/>
    <w:rsid w:val="40612332"/>
    <w:rsid w:val="43AB5463"/>
    <w:rsid w:val="44BE5235"/>
    <w:rsid w:val="48DE0EE8"/>
    <w:rsid w:val="49C5015B"/>
    <w:rsid w:val="4A0C079D"/>
    <w:rsid w:val="4A592751"/>
    <w:rsid w:val="4BA46AFC"/>
    <w:rsid w:val="4C616965"/>
    <w:rsid w:val="4C8F6959"/>
    <w:rsid w:val="4EFD2486"/>
    <w:rsid w:val="4FA00581"/>
    <w:rsid w:val="4FD07A71"/>
    <w:rsid w:val="504C10D1"/>
    <w:rsid w:val="523C2AF9"/>
    <w:rsid w:val="528F0C8D"/>
    <w:rsid w:val="54DF4453"/>
    <w:rsid w:val="550D3076"/>
    <w:rsid w:val="55D536E5"/>
    <w:rsid w:val="562677C7"/>
    <w:rsid w:val="566307FB"/>
    <w:rsid w:val="56E46BD6"/>
    <w:rsid w:val="588334D9"/>
    <w:rsid w:val="588E44CE"/>
    <w:rsid w:val="58E907F8"/>
    <w:rsid w:val="5903509F"/>
    <w:rsid w:val="599569F2"/>
    <w:rsid w:val="59A85C37"/>
    <w:rsid w:val="59EB3A84"/>
    <w:rsid w:val="5A5433A9"/>
    <w:rsid w:val="5B552372"/>
    <w:rsid w:val="5B662381"/>
    <w:rsid w:val="5BCD17B1"/>
    <w:rsid w:val="5C120793"/>
    <w:rsid w:val="5C660416"/>
    <w:rsid w:val="5D0763F0"/>
    <w:rsid w:val="5E1967A9"/>
    <w:rsid w:val="5FC727E5"/>
    <w:rsid w:val="60332564"/>
    <w:rsid w:val="60A67B5C"/>
    <w:rsid w:val="61EA5052"/>
    <w:rsid w:val="643C4BFF"/>
    <w:rsid w:val="650C7E1B"/>
    <w:rsid w:val="6845375D"/>
    <w:rsid w:val="69800D1C"/>
    <w:rsid w:val="6A522D09"/>
    <w:rsid w:val="6E0505BC"/>
    <w:rsid w:val="6EC90DDA"/>
    <w:rsid w:val="6ED62B2C"/>
    <w:rsid w:val="6EE232C3"/>
    <w:rsid w:val="70757010"/>
    <w:rsid w:val="71C707E6"/>
    <w:rsid w:val="72294188"/>
    <w:rsid w:val="74736C33"/>
    <w:rsid w:val="75E3051D"/>
    <w:rsid w:val="764E245D"/>
    <w:rsid w:val="76C014FC"/>
    <w:rsid w:val="77C71A27"/>
    <w:rsid w:val="782F323B"/>
    <w:rsid w:val="79D10521"/>
    <w:rsid w:val="7A8A0B42"/>
    <w:rsid w:val="7AB83D02"/>
    <w:rsid w:val="7BAC1A37"/>
    <w:rsid w:val="7CD250EE"/>
    <w:rsid w:val="7CEC3155"/>
    <w:rsid w:val="7E596C98"/>
    <w:rsid w:val="7EC611BB"/>
    <w:rsid w:val="7F003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Calibri" w:hAnsi="Calibri" w:eastAsia="宋体" w:cs="Times New Roman"/>
      <w:sz w:val="24"/>
      <w:lang w:val="en-US" w:eastAsia="zh-CN" w:bidi="ar-SA"/>
    </w:rPr>
  </w:style>
  <w:style w:type="paragraph" w:styleId="3">
    <w:name w:val="heading 1"/>
    <w:basedOn w:val="1"/>
    <w:next w:val="1"/>
    <w:link w:val="27"/>
    <w:qFormat/>
    <w:uiPriority w:val="0"/>
    <w:pPr>
      <w:keepNext/>
      <w:keepLines/>
      <w:numPr>
        <w:ilvl w:val="0"/>
        <w:numId w:val="1"/>
      </w:numPr>
      <w:spacing w:line="240" w:lineRule="auto"/>
      <w:ind w:right="240" w:rightChars="100"/>
      <w:outlineLvl w:val="0"/>
    </w:pPr>
    <w:rPr>
      <w:b/>
      <w:bCs/>
      <w:kern w:val="44"/>
      <w:sz w:val="28"/>
      <w:szCs w:val="24"/>
    </w:rPr>
  </w:style>
  <w:style w:type="paragraph" w:styleId="4">
    <w:name w:val="heading 2"/>
    <w:basedOn w:val="1"/>
    <w:next w:val="1"/>
    <w:link w:val="28"/>
    <w:unhideWhenUsed/>
    <w:qFormat/>
    <w:uiPriority w:val="0"/>
    <w:pPr>
      <w:keepNext/>
      <w:keepLines/>
      <w:numPr>
        <w:ilvl w:val="1"/>
        <w:numId w:val="1"/>
      </w:numPr>
      <w:spacing w:line="240" w:lineRule="auto"/>
      <w:outlineLvl w:val="1"/>
    </w:pPr>
    <w:rPr>
      <w:rFonts w:asciiTheme="majorHAnsi" w:hAnsiTheme="majorHAnsi" w:cstheme="majorBidi"/>
      <w:b/>
      <w:bCs/>
      <w:sz w:val="28"/>
      <w:szCs w:val="32"/>
    </w:rPr>
  </w:style>
  <w:style w:type="paragraph" w:styleId="5">
    <w:name w:val="heading 3"/>
    <w:basedOn w:val="1"/>
    <w:next w:val="1"/>
    <w:link w:val="29"/>
    <w:unhideWhenUsed/>
    <w:qFormat/>
    <w:uiPriority w:val="0"/>
    <w:pPr>
      <w:keepNext/>
      <w:keepLines/>
      <w:numPr>
        <w:ilvl w:val="2"/>
        <w:numId w:val="1"/>
      </w:numPr>
      <w:spacing w:line="240" w:lineRule="auto"/>
      <w:outlineLvl w:val="2"/>
    </w:pPr>
    <w:rPr>
      <w:b/>
      <w:bCs/>
      <w:sz w:val="28"/>
      <w:szCs w:val="32"/>
    </w:rPr>
  </w:style>
  <w:style w:type="paragraph" w:styleId="6">
    <w:name w:val="heading 4"/>
    <w:basedOn w:val="1"/>
    <w:next w:val="1"/>
    <w:link w:val="30"/>
    <w:unhideWhenUsed/>
    <w:qFormat/>
    <w:uiPriority w:val="0"/>
    <w:pPr>
      <w:keepNext/>
      <w:keepLines/>
      <w:numPr>
        <w:ilvl w:val="3"/>
        <w:numId w:val="1"/>
      </w:numPr>
      <w:spacing w:line="240" w:lineRule="auto"/>
      <w:outlineLvl w:val="3"/>
    </w:pPr>
    <w:rPr>
      <w:rFonts w:asciiTheme="majorHAnsi" w:hAnsiTheme="majorHAnsi" w:cstheme="majorBidi"/>
      <w:b/>
      <w:bCs/>
      <w:sz w:val="28"/>
      <w:szCs w:val="28"/>
    </w:rPr>
  </w:style>
  <w:style w:type="paragraph" w:styleId="7">
    <w:name w:val="heading 5"/>
    <w:basedOn w:val="1"/>
    <w:next w:val="1"/>
    <w:link w:val="31"/>
    <w:unhideWhenUsed/>
    <w:qFormat/>
    <w:uiPriority w:val="9"/>
    <w:pPr>
      <w:keepNext/>
      <w:keepLines/>
      <w:numPr>
        <w:ilvl w:val="4"/>
        <w:numId w:val="1"/>
      </w:numPr>
      <w:spacing w:before="160" w:after="170" w:line="240" w:lineRule="auto"/>
      <w:outlineLvl w:val="4"/>
    </w:pPr>
    <w:rPr>
      <w:b/>
      <w:bCs/>
      <w:sz w:val="28"/>
      <w:szCs w:val="28"/>
    </w:rPr>
  </w:style>
  <w:style w:type="paragraph" w:styleId="8">
    <w:name w:val="heading 6"/>
    <w:basedOn w:val="1"/>
    <w:next w:val="1"/>
    <w:link w:val="49"/>
    <w:semiHidden/>
    <w:unhideWhenUsed/>
    <w:qFormat/>
    <w:uiPriority w:val="9"/>
    <w:pPr>
      <w:keepNext/>
      <w:keepLines/>
      <w:numPr>
        <w:ilvl w:val="5"/>
        <w:numId w:val="1"/>
      </w:numPr>
      <w:spacing w:before="240" w:after="64" w:line="320" w:lineRule="atLeast"/>
      <w:outlineLvl w:val="5"/>
    </w:pPr>
    <w:rPr>
      <w:rFonts w:asciiTheme="majorHAnsi" w:hAnsiTheme="majorHAnsi" w:eastAsiaTheme="majorEastAsia" w:cstheme="majorBidi"/>
      <w:b/>
      <w:bCs/>
      <w:szCs w:val="24"/>
    </w:rPr>
  </w:style>
  <w:style w:type="paragraph" w:styleId="9">
    <w:name w:val="heading 7"/>
    <w:basedOn w:val="1"/>
    <w:next w:val="1"/>
    <w:link w:val="50"/>
    <w:semiHidden/>
    <w:unhideWhenUsed/>
    <w:qFormat/>
    <w:uiPriority w:val="9"/>
    <w:pPr>
      <w:keepNext/>
      <w:keepLines/>
      <w:numPr>
        <w:ilvl w:val="6"/>
        <w:numId w:val="1"/>
      </w:numPr>
      <w:spacing w:before="240" w:after="64" w:line="320" w:lineRule="atLeast"/>
      <w:outlineLvl w:val="6"/>
    </w:pPr>
    <w:rPr>
      <w:b/>
      <w:bCs/>
      <w:szCs w:val="24"/>
    </w:rPr>
  </w:style>
  <w:style w:type="paragraph" w:styleId="10">
    <w:name w:val="heading 8"/>
    <w:basedOn w:val="1"/>
    <w:next w:val="1"/>
    <w:link w:val="51"/>
    <w:semiHidden/>
    <w:unhideWhenUsed/>
    <w:qFormat/>
    <w:uiPriority w:val="9"/>
    <w:pPr>
      <w:keepNext/>
      <w:keepLines/>
      <w:numPr>
        <w:ilvl w:val="7"/>
        <w:numId w:val="1"/>
      </w:numPr>
      <w:spacing w:before="240" w:after="64" w:line="320" w:lineRule="atLeast"/>
      <w:outlineLvl w:val="7"/>
    </w:pPr>
    <w:rPr>
      <w:rFonts w:asciiTheme="majorHAnsi" w:hAnsiTheme="majorHAnsi" w:eastAsiaTheme="majorEastAsia" w:cstheme="majorBidi"/>
      <w:szCs w:val="24"/>
    </w:rPr>
  </w:style>
  <w:style w:type="paragraph" w:styleId="11">
    <w:name w:val="heading 9"/>
    <w:basedOn w:val="1"/>
    <w:next w:val="1"/>
    <w:link w:val="52"/>
    <w:unhideWhenUsed/>
    <w:qFormat/>
    <w:uiPriority w:val="9"/>
    <w:pPr>
      <w:keepNext/>
      <w:keepLines/>
      <w:numPr>
        <w:ilvl w:val="8"/>
        <w:numId w:val="1"/>
      </w:numPr>
      <w:spacing w:before="240" w:after="64" w:line="320" w:lineRule="atLeast"/>
      <w:outlineLvl w:val="8"/>
    </w:pPr>
    <w:rPr>
      <w:rFonts w:asciiTheme="majorHAnsi" w:hAnsiTheme="majorHAnsi" w:eastAsiaTheme="majorEastAsia" w:cstheme="majorBidi"/>
      <w:sz w:val="21"/>
      <w:szCs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widowControl/>
      <w:snapToGrid w:val="0"/>
      <w:spacing w:line="360" w:lineRule="auto"/>
      <w:jc w:val="both"/>
      <w:textAlignment w:val="bottom"/>
    </w:pPr>
    <w:rPr>
      <w:rFonts w:ascii="Arial" w:hAnsi="Arial"/>
      <w:sz w:val="28"/>
    </w:rPr>
  </w:style>
  <w:style w:type="paragraph" w:styleId="12">
    <w:name w:val="caption"/>
    <w:basedOn w:val="1"/>
    <w:next w:val="1"/>
    <w:unhideWhenUsed/>
    <w:qFormat/>
    <w:uiPriority w:val="0"/>
    <w:rPr>
      <w:rFonts w:eastAsia="黑体" w:asciiTheme="majorHAnsi" w:hAnsiTheme="majorHAnsi" w:cstheme="majorBidi"/>
      <w:sz w:val="20"/>
    </w:rPr>
  </w:style>
  <w:style w:type="paragraph" w:styleId="13">
    <w:name w:val="toc 3"/>
    <w:basedOn w:val="1"/>
    <w:next w:val="1"/>
    <w:unhideWhenUsed/>
    <w:qFormat/>
    <w:uiPriority w:val="39"/>
    <w:pPr>
      <w:ind w:left="840" w:leftChars="400"/>
    </w:pPr>
  </w:style>
  <w:style w:type="paragraph" w:styleId="14">
    <w:name w:val="Plain Text"/>
    <w:basedOn w:val="1"/>
    <w:qFormat/>
    <w:uiPriority w:val="0"/>
    <w:rPr>
      <w:rFonts w:ascii="宋体" w:hAnsi="Courier New"/>
      <w:szCs w:val="21"/>
    </w:rPr>
  </w:style>
  <w:style w:type="paragraph" w:styleId="15">
    <w:name w:val="Date"/>
    <w:basedOn w:val="1"/>
    <w:next w:val="1"/>
    <w:link w:val="45"/>
    <w:semiHidden/>
    <w:unhideWhenUsed/>
    <w:qFormat/>
    <w:uiPriority w:val="99"/>
    <w:pPr>
      <w:ind w:left="100" w:leftChars="2500"/>
    </w:pPr>
  </w:style>
  <w:style w:type="paragraph" w:styleId="16">
    <w:name w:val="Body Text Indent 2"/>
    <w:basedOn w:val="1"/>
    <w:unhideWhenUsed/>
    <w:qFormat/>
    <w:uiPriority w:val="99"/>
    <w:pPr>
      <w:spacing w:after="120" w:line="480" w:lineRule="auto"/>
      <w:ind w:left="420" w:leftChars="200"/>
    </w:pPr>
  </w:style>
  <w:style w:type="paragraph" w:styleId="17">
    <w:name w:val="Balloon Text"/>
    <w:basedOn w:val="1"/>
    <w:link w:val="32"/>
    <w:semiHidden/>
    <w:unhideWhenUsed/>
    <w:qFormat/>
    <w:uiPriority w:val="99"/>
    <w:pPr>
      <w:spacing w:line="240" w:lineRule="auto"/>
    </w:pPr>
    <w:rPr>
      <w:sz w:val="18"/>
      <w:szCs w:val="18"/>
    </w:rPr>
  </w:style>
  <w:style w:type="paragraph" w:styleId="18">
    <w:name w:val="footer"/>
    <w:basedOn w:val="1"/>
    <w:link w:val="33"/>
    <w:unhideWhenUsed/>
    <w:qFormat/>
    <w:uiPriority w:val="99"/>
    <w:pPr>
      <w:tabs>
        <w:tab w:val="center" w:pos="4153"/>
        <w:tab w:val="right" w:pos="8306"/>
      </w:tabs>
      <w:adjustRightInd/>
      <w:snapToGrid w:val="0"/>
      <w:spacing w:line="240" w:lineRule="auto"/>
      <w:textAlignment w:val="auto"/>
    </w:pPr>
    <w:rPr>
      <w:rFonts w:asciiTheme="minorHAnsi" w:hAnsiTheme="minorHAnsi" w:eastAsiaTheme="minorEastAsia" w:cstheme="minorBidi"/>
      <w:kern w:val="2"/>
      <w:sz w:val="18"/>
      <w:szCs w:val="18"/>
    </w:rPr>
  </w:style>
  <w:style w:type="paragraph" w:styleId="19">
    <w:name w:val="header"/>
    <w:basedOn w:val="1"/>
    <w:link w:val="34"/>
    <w:unhideWhenUsed/>
    <w:qFormat/>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paragraph" w:styleId="20">
    <w:name w:val="toc 2"/>
    <w:basedOn w:val="1"/>
    <w:next w:val="1"/>
    <w:unhideWhenUsed/>
    <w:qFormat/>
    <w:uiPriority w:val="39"/>
    <w:pPr>
      <w:ind w:left="420" w:leftChars="200"/>
    </w:pPr>
  </w:style>
  <w:style w:type="paragraph" w:styleId="21">
    <w:name w:val="Normal (Web)"/>
    <w:basedOn w:val="1"/>
    <w:semiHidden/>
    <w:unhideWhenUsed/>
    <w:qFormat/>
    <w:uiPriority w:val="99"/>
    <w:pPr>
      <w:widowControl/>
      <w:adjustRightInd/>
      <w:spacing w:before="100" w:beforeAutospacing="1" w:after="100" w:afterAutospacing="1" w:line="240" w:lineRule="auto"/>
      <w:textAlignment w:val="auto"/>
    </w:pPr>
    <w:rPr>
      <w:rFonts w:ascii="宋体" w:hAnsi="宋体" w:cs="宋体"/>
      <w:szCs w:val="24"/>
    </w:rPr>
  </w:style>
  <w:style w:type="paragraph" w:styleId="22">
    <w:name w:val="Title"/>
    <w:basedOn w:val="1"/>
    <w:next w:val="1"/>
    <w:link w:val="35"/>
    <w:qFormat/>
    <w:uiPriority w:val="1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Hyperlink"/>
    <w:basedOn w:val="25"/>
    <w:unhideWhenUsed/>
    <w:qFormat/>
    <w:uiPriority w:val="99"/>
    <w:rPr>
      <w:color w:val="0563C1" w:themeColor="hyperlink"/>
      <w:u w:val="single"/>
    </w:rPr>
  </w:style>
  <w:style w:type="character" w:customStyle="1" w:styleId="27">
    <w:name w:val="标题 1 Char"/>
    <w:basedOn w:val="25"/>
    <w:link w:val="3"/>
    <w:qFormat/>
    <w:uiPriority w:val="0"/>
    <w:rPr>
      <w:rFonts w:ascii="Calibri" w:hAnsi="Calibri"/>
      <w:b/>
      <w:bCs/>
      <w:kern w:val="44"/>
      <w:sz w:val="28"/>
      <w:szCs w:val="24"/>
    </w:rPr>
  </w:style>
  <w:style w:type="character" w:customStyle="1" w:styleId="28">
    <w:name w:val="标题 2 Char"/>
    <w:basedOn w:val="25"/>
    <w:link w:val="4"/>
    <w:qFormat/>
    <w:uiPriority w:val="0"/>
    <w:rPr>
      <w:rFonts w:asciiTheme="majorHAnsi" w:hAnsiTheme="majorHAnsi" w:cstheme="majorBidi"/>
      <w:b/>
      <w:bCs/>
      <w:sz w:val="28"/>
      <w:szCs w:val="32"/>
    </w:rPr>
  </w:style>
  <w:style w:type="character" w:customStyle="1" w:styleId="29">
    <w:name w:val="标题 3 Char"/>
    <w:basedOn w:val="25"/>
    <w:link w:val="5"/>
    <w:qFormat/>
    <w:uiPriority w:val="0"/>
    <w:rPr>
      <w:rFonts w:ascii="Calibri" w:hAnsi="Calibri"/>
      <w:b/>
      <w:bCs/>
      <w:sz w:val="28"/>
      <w:szCs w:val="32"/>
    </w:rPr>
  </w:style>
  <w:style w:type="character" w:customStyle="1" w:styleId="30">
    <w:name w:val="标题 4 Char"/>
    <w:basedOn w:val="25"/>
    <w:link w:val="6"/>
    <w:qFormat/>
    <w:uiPriority w:val="0"/>
    <w:rPr>
      <w:rFonts w:asciiTheme="majorHAnsi" w:hAnsiTheme="majorHAnsi" w:cstheme="majorBidi"/>
      <w:b/>
      <w:bCs/>
      <w:sz w:val="28"/>
      <w:szCs w:val="28"/>
    </w:rPr>
  </w:style>
  <w:style w:type="character" w:customStyle="1" w:styleId="31">
    <w:name w:val="标题 5 Char"/>
    <w:basedOn w:val="25"/>
    <w:link w:val="7"/>
    <w:qFormat/>
    <w:uiPriority w:val="9"/>
    <w:rPr>
      <w:rFonts w:ascii="Calibri" w:hAnsi="Calibri"/>
      <w:b/>
      <w:bCs/>
      <w:sz w:val="28"/>
      <w:szCs w:val="28"/>
    </w:rPr>
  </w:style>
  <w:style w:type="character" w:customStyle="1" w:styleId="32">
    <w:name w:val="批注框文本 Char"/>
    <w:basedOn w:val="25"/>
    <w:link w:val="17"/>
    <w:semiHidden/>
    <w:qFormat/>
    <w:uiPriority w:val="99"/>
    <w:rPr>
      <w:sz w:val="18"/>
      <w:szCs w:val="18"/>
    </w:rPr>
  </w:style>
  <w:style w:type="character" w:customStyle="1" w:styleId="33">
    <w:name w:val="页脚 Char"/>
    <w:basedOn w:val="25"/>
    <w:link w:val="18"/>
    <w:qFormat/>
    <w:uiPriority w:val="99"/>
    <w:rPr>
      <w:sz w:val="18"/>
      <w:szCs w:val="18"/>
    </w:rPr>
  </w:style>
  <w:style w:type="character" w:customStyle="1" w:styleId="34">
    <w:name w:val="页眉 Char1"/>
    <w:basedOn w:val="25"/>
    <w:link w:val="19"/>
    <w:qFormat/>
    <w:uiPriority w:val="99"/>
    <w:rPr>
      <w:sz w:val="18"/>
      <w:szCs w:val="18"/>
    </w:rPr>
  </w:style>
  <w:style w:type="character" w:customStyle="1" w:styleId="35">
    <w:name w:val="标题 Char"/>
    <w:basedOn w:val="25"/>
    <w:link w:val="22"/>
    <w:qFormat/>
    <w:uiPriority w:val="10"/>
    <w:rPr>
      <w:rFonts w:asciiTheme="majorHAnsi" w:hAnsiTheme="majorHAnsi" w:eastAsiaTheme="majorEastAsia" w:cstheme="majorBidi"/>
      <w:b/>
      <w:bCs/>
      <w:kern w:val="0"/>
      <w:sz w:val="32"/>
      <w:szCs w:val="32"/>
    </w:rPr>
  </w:style>
  <w:style w:type="paragraph" w:customStyle="1" w:styleId="36">
    <w:name w:val="TOC 标题1"/>
    <w:basedOn w:val="3"/>
    <w:next w:val="1"/>
    <w:unhideWhenUsed/>
    <w:qFormat/>
    <w:uiPriority w:val="39"/>
    <w:pPr>
      <w:widowControl/>
      <w:numPr>
        <w:numId w:val="0"/>
      </w:numPr>
      <w:adjustRightInd/>
      <w:spacing w:before="240" w:line="259" w:lineRule="auto"/>
      <w:textAlignment w:val="auto"/>
      <w:outlineLvl w:val="9"/>
    </w:pPr>
    <w:rPr>
      <w:rFonts w:asciiTheme="majorHAnsi" w:hAnsiTheme="majorHAnsi" w:eastAsiaTheme="majorEastAsia" w:cstheme="majorBidi"/>
      <w:b w:val="0"/>
      <w:bCs w:val="0"/>
      <w:color w:val="2F5496" w:themeColor="accent1" w:themeShade="BF"/>
      <w:kern w:val="0"/>
      <w:sz w:val="32"/>
      <w:szCs w:val="32"/>
    </w:rPr>
  </w:style>
  <w:style w:type="character" w:customStyle="1" w:styleId="37">
    <w:name w:val="font21"/>
    <w:basedOn w:val="25"/>
    <w:qFormat/>
    <w:uiPriority w:val="0"/>
    <w:rPr>
      <w:rFonts w:hint="eastAsia" w:ascii="宋体" w:hAnsi="宋体" w:eastAsia="宋体" w:cs="宋体"/>
      <w:color w:val="000000"/>
      <w:sz w:val="24"/>
      <w:szCs w:val="24"/>
      <w:u w:val="none"/>
    </w:rPr>
  </w:style>
  <w:style w:type="character" w:customStyle="1" w:styleId="38">
    <w:name w:val="font11"/>
    <w:basedOn w:val="25"/>
    <w:qFormat/>
    <w:uiPriority w:val="0"/>
    <w:rPr>
      <w:rFonts w:hint="eastAsia" w:ascii="宋体" w:hAnsi="宋体" w:eastAsia="宋体" w:cs="宋体"/>
      <w:color w:val="000000"/>
      <w:sz w:val="16"/>
      <w:szCs w:val="16"/>
      <w:u w:val="none"/>
    </w:rPr>
  </w:style>
  <w:style w:type="character" w:customStyle="1" w:styleId="39">
    <w:name w:val="font01"/>
    <w:basedOn w:val="25"/>
    <w:qFormat/>
    <w:uiPriority w:val="0"/>
    <w:rPr>
      <w:rFonts w:ascii="Calibri" w:hAnsi="Calibri" w:cs="Calibri"/>
      <w:color w:val="000000"/>
      <w:sz w:val="16"/>
      <w:szCs w:val="16"/>
      <w:u w:val="none"/>
    </w:rPr>
  </w:style>
  <w:style w:type="paragraph" w:styleId="40">
    <w:name w:val="No Spacing"/>
    <w:qFormat/>
    <w:uiPriority w:val="1"/>
    <w:rPr>
      <w:rFonts w:ascii="Calibri" w:hAnsi="Calibri" w:eastAsia="宋体" w:cs="Times New Roman"/>
      <w:sz w:val="22"/>
      <w:szCs w:val="22"/>
      <w:lang w:val="en-US" w:eastAsia="zh-CN" w:bidi="ar-SA"/>
    </w:rPr>
  </w:style>
  <w:style w:type="paragraph" w:customStyle="1" w:styleId="41">
    <w:name w:val="TOC 标题11"/>
    <w:basedOn w:val="3"/>
    <w:next w:val="1"/>
    <w:unhideWhenUsed/>
    <w:qFormat/>
    <w:uiPriority w:val="39"/>
    <w:pPr>
      <w:widowControl/>
      <w:spacing w:before="240" w:line="259" w:lineRule="auto"/>
      <w:outlineLvl w:val="9"/>
    </w:pPr>
    <w:rPr>
      <w:rFonts w:asciiTheme="majorHAnsi" w:hAnsiTheme="majorHAnsi" w:eastAsiaTheme="majorEastAsia" w:cstheme="majorBidi"/>
      <w:b w:val="0"/>
      <w:bCs w:val="0"/>
      <w:color w:val="2F5496" w:themeColor="accent1" w:themeShade="BF"/>
      <w:kern w:val="0"/>
      <w:sz w:val="32"/>
      <w:szCs w:val="32"/>
    </w:rPr>
  </w:style>
  <w:style w:type="paragraph" w:styleId="42">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43">
    <w:name w:val="TOC 标题2"/>
    <w:basedOn w:val="3"/>
    <w:next w:val="1"/>
    <w:unhideWhenUsed/>
    <w:qFormat/>
    <w:uiPriority w:val="39"/>
    <w:pPr>
      <w:widowControl/>
      <w:numPr>
        <w:numId w:val="0"/>
      </w:numPr>
      <w:adjustRightInd/>
      <w:spacing w:before="240" w:line="259" w:lineRule="auto"/>
      <w:textAlignment w:val="auto"/>
      <w:outlineLvl w:val="9"/>
    </w:pPr>
    <w:rPr>
      <w:rFonts w:asciiTheme="majorHAnsi" w:hAnsiTheme="majorHAnsi" w:eastAsiaTheme="majorEastAsia" w:cstheme="majorBidi"/>
      <w:b w:val="0"/>
      <w:bCs w:val="0"/>
      <w:color w:val="2F5496" w:themeColor="accent1" w:themeShade="BF"/>
      <w:kern w:val="0"/>
      <w:sz w:val="32"/>
      <w:szCs w:val="32"/>
    </w:rPr>
  </w:style>
  <w:style w:type="paragraph" w:customStyle="1" w:styleId="44">
    <w:name w:val="表格"/>
    <w:basedOn w:val="1"/>
    <w:qFormat/>
    <w:uiPriority w:val="0"/>
    <w:pPr>
      <w:adjustRightInd/>
      <w:spacing w:line="360" w:lineRule="exact"/>
      <w:jc w:val="both"/>
      <w:textAlignment w:val="auto"/>
    </w:pPr>
    <w:rPr>
      <w:rFonts w:ascii="Times New Roman" w:hAnsi="Times New Roman"/>
      <w:kern w:val="2"/>
      <w:sz w:val="21"/>
      <w:szCs w:val="21"/>
    </w:rPr>
  </w:style>
  <w:style w:type="character" w:customStyle="1" w:styleId="45">
    <w:name w:val="日期 Char"/>
    <w:basedOn w:val="25"/>
    <w:link w:val="15"/>
    <w:semiHidden/>
    <w:qFormat/>
    <w:uiPriority w:val="99"/>
    <w:rPr>
      <w:rFonts w:ascii="Calibri" w:hAnsi="Calibri"/>
      <w:sz w:val="24"/>
    </w:rPr>
  </w:style>
  <w:style w:type="character" w:customStyle="1" w:styleId="46">
    <w:name w:val="页眉 Char"/>
    <w:qFormat/>
    <w:locked/>
    <w:uiPriority w:val="99"/>
    <w:rPr>
      <w:kern w:val="2"/>
      <w:sz w:val="18"/>
      <w:szCs w:val="18"/>
    </w:rPr>
  </w:style>
  <w:style w:type="paragraph" w:customStyle="1" w:styleId="47">
    <w:name w:val="TOC 标题3"/>
    <w:basedOn w:val="3"/>
    <w:next w:val="1"/>
    <w:unhideWhenUsed/>
    <w:qFormat/>
    <w:uiPriority w:val="39"/>
    <w:pPr>
      <w:widowControl/>
      <w:numPr>
        <w:numId w:val="0"/>
      </w:numPr>
      <w:adjustRightInd/>
      <w:spacing w:before="240" w:line="259" w:lineRule="auto"/>
      <w:ind w:right="0" w:rightChars="0"/>
      <w:textAlignment w:val="auto"/>
      <w:outlineLvl w:val="9"/>
    </w:pPr>
    <w:rPr>
      <w:rFonts w:asciiTheme="majorHAnsi" w:hAnsiTheme="majorHAnsi" w:eastAsiaTheme="majorEastAsia" w:cstheme="majorBidi"/>
      <w:b w:val="0"/>
      <w:bCs w:val="0"/>
      <w:color w:val="2F5496" w:themeColor="accent1" w:themeShade="BF"/>
      <w:kern w:val="0"/>
      <w:sz w:val="32"/>
      <w:szCs w:val="32"/>
    </w:rPr>
  </w:style>
  <w:style w:type="paragraph" w:customStyle="1" w:styleId="48">
    <w:name w:val="TOC 标题4"/>
    <w:basedOn w:val="3"/>
    <w:next w:val="1"/>
    <w:unhideWhenUsed/>
    <w:qFormat/>
    <w:uiPriority w:val="39"/>
    <w:pPr>
      <w:widowControl/>
      <w:numPr>
        <w:numId w:val="0"/>
      </w:numPr>
      <w:adjustRightInd/>
      <w:spacing w:before="240" w:line="259" w:lineRule="auto"/>
      <w:ind w:right="0" w:rightChars="0"/>
      <w:textAlignment w:val="auto"/>
      <w:outlineLvl w:val="9"/>
    </w:pPr>
    <w:rPr>
      <w:rFonts w:asciiTheme="majorHAnsi" w:hAnsiTheme="majorHAnsi" w:eastAsiaTheme="majorEastAsia" w:cstheme="majorBidi"/>
      <w:b w:val="0"/>
      <w:bCs w:val="0"/>
      <w:color w:val="2F5496" w:themeColor="accent1" w:themeShade="BF"/>
      <w:kern w:val="0"/>
      <w:sz w:val="32"/>
      <w:szCs w:val="32"/>
    </w:rPr>
  </w:style>
  <w:style w:type="character" w:customStyle="1" w:styleId="49">
    <w:name w:val="标题 6 Char"/>
    <w:basedOn w:val="25"/>
    <w:link w:val="8"/>
    <w:semiHidden/>
    <w:qFormat/>
    <w:uiPriority w:val="9"/>
    <w:rPr>
      <w:rFonts w:asciiTheme="majorHAnsi" w:hAnsiTheme="majorHAnsi" w:eastAsiaTheme="majorEastAsia" w:cstheme="majorBidi"/>
      <w:b/>
      <w:bCs/>
      <w:sz w:val="24"/>
      <w:szCs w:val="24"/>
    </w:rPr>
  </w:style>
  <w:style w:type="character" w:customStyle="1" w:styleId="50">
    <w:name w:val="标题 7 Char"/>
    <w:basedOn w:val="25"/>
    <w:link w:val="9"/>
    <w:semiHidden/>
    <w:qFormat/>
    <w:uiPriority w:val="9"/>
    <w:rPr>
      <w:rFonts w:ascii="Calibri" w:hAnsi="Calibri"/>
      <w:b/>
      <w:bCs/>
      <w:sz w:val="24"/>
      <w:szCs w:val="24"/>
    </w:rPr>
  </w:style>
  <w:style w:type="character" w:customStyle="1" w:styleId="51">
    <w:name w:val="标题 8 Char"/>
    <w:basedOn w:val="25"/>
    <w:link w:val="10"/>
    <w:semiHidden/>
    <w:qFormat/>
    <w:uiPriority w:val="9"/>
    <w:rPr>
      <w:rFonts w:asciiTheme="majorHAnsi" w:hAnsiTheme="majorHAnsi" w:eastAsiaTheme="majorEastAsia" w:cstheme="majorBidi"/>
      <w:sz w:val="24"/>
      <w:szCs w:val="24"/>
    </w:rPr>
  </w:style>
  <w:style w:type="character" w:customStyle="1" w:styleId="52">
    <w:name w:val="标题 9 Char"/>
    <w:basedOn w:val="25"/>
    <w:link w:val="11"/>
    <w:qFormat/>
    <w:uiPriority w:val="9"/>
    <w:rPr>
      <w:rFonts w:asciiTheme="majorHAnsi" w:hAnsiTheme="majorHAnsi" w:eastAsiaTheme="majorEastAsia" w:cstheme="majorBidi"/>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9B7B-FC03-454F-9B43-9955427856C2}">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5</Pages>
  <Words>2934</Words>
  <Characters>3111</Characters>
  <Lines>24</Lines>
  <Paragraphs>7</Paragraphs>
  <TotalTime>4011</TotalTime>
  <ScaleCrop>false</ScaleCrop>
  <LinksUpToDate>false</LinksUpToDate>
  <CharactersWithSpaces>3133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2020-08-11T03:33:00Z</dcterms:created>
  <dc:creator>罗 宇含</dc:creator>
  <cp:lastModifiedBy>Administrator</cp:lastModifiedBy>
  <cp:lastPrinted>2022-06-27T03:20:00Z</cp:lastPrinted>
  <dcterms:modified xsi:type="dcterms:W3CDTF">2022-06-29T02:57:33Z</dcterms:modified>
  <cp:revision>425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39EFA2F5F65D40768FB19530B4F4ED10</vt:lpwstr>
  </property>
</Properties>
</file>