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val="en-US" w:eastAsia="zh-CN"/>
        </w:rPr>
        <w:t xml:space="preserve">  </w:t>
      </w:r>
      <w:r>
        <w:rPr>
          <w:rFonts w:hint="eastAsia" w:ascii="宋体" w:hAnsi="宋体"/>
          <w:color w:val="auto"/>
          <w:sz w:val="36"/>
          <w:szCs w:val="32"/>
          <w:lang w:eastAsia="zh-CN"/>
        </w:rPr>
        <w:t>焦化脱硫脱硝氨区封闭工程项目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05</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30</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u w:val="none"/>
          <w:lang w:val="en-US" w:eastAsia="zh-CN"/>
        </w:rPr>
        <w:t>建筑工程施工总承包叁</w:t>
      </w:r>
      <w:r>
        <w:rPr>
          <w:rFonts w:hint="eastAsia"/>
          <w:color w:val="FF0000"/>
          <w:sz w:val="24"/>
          <w:szCs w:val="24"/>
          <w:u w:val="none"/>
        </w:rPr>
        <w:t>级</w:t>
      </w:r>
      <w:r>
        <w:rPr>
          <w:rFonts w:hint="eastAsia" w:ascii="宋体" w:hAnsi="宋体"/>
          <w:bCs/>
          <w:color w:val="FF0000"/>
          <w:sz w:val="24"/>
          <w:szCs w:val="24"/>
          <w:u w:val="none"/>
        </w:rPr>
        <w:t>及以上资质证书</w:t>
      </w:r>
      <w:r>
        <w:rPr>
          <w:rFonts w:hint="eastAsia" w:hAnsi="宋体"/>
          <w:color w:val="FF0000"/>
          <w:sz w:val="24"/>
          <w:szCs w:val="24"/>
          <w:highlight w:val="none"/>
          <w:lang w:val="en-US" w:eastAsia="zh-CN"/>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建筑</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05</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31</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焦化脱硫脱硝氨区封闭工程项目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焦化脱硫脱硝氨区封闭工程项目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w:t>
      </w:r>
      <w:r>
        <w:rPr>
          <w:rFonts w:hint="eastAsia" w:ascii="宋体" w:hAnsi="宋体"/>
          <w:color w:val="auto"/>
          <w:lang w:val="en-US" w:eastAsia="zh-CN"/>
        </w:rPr>
        <w:t>含原有PVC封闭拆除约20ｍ，植筋约180根，钢筋制安约1ｔ，混凝土浇筑约1ｍ3，砌砖约5ｍ3，抹灰约60ｍ2，304不锈钢成品门、栏杆安装约130ｍ2，门禁、电气安装等</w:t>
      </w:r>
      <w:r>
        <w:rPr>
          <w:rFonts w:hint="eastAsia" w:ascii="宋体" w:hAnsi="宋体"/>
          <w:color w:val="auto"/>
          <w:lang w:eastAsia="zh-CN"/>
        </w:rPr>
        <w:t>施工</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06</w:t>
      </w:r>
      <w:r>
        <w:rPr>
          <w:rFonts w:hint="eastAsia" w:ascii="宋体" w:hAnsi="宋体"/>
          <w:color w:val="auto"/>
        </w:rPr>
        <w:t>月</w:t>
      </w:r>
      <w:r>
        <w:rPr>
          <w:rFonts w:hint="eastAsia" w:ascii="宋体" w:hAnsi="宋体"/>
          <w:color w:val="auto"/>
          <w:lang w:val="en-US" w:eastAsia="zh-CN"/>
        </w:rPr>
        <w:t>15</w:t>
      </w:r>
      <w:r>
        <w:rPr>
          <w:rFonts w:hint="eastAsia" w:ascii="宋体" w:hAnsi="宋体"/>
          <w:color w:val="auto"/>
        </w:rPr>
        <w:t xml:space="preserve">日（暂定）                                          </w:t>
      </w:r>
    </w:p>
    <w:p>
      <w:pPr>
        <w:spacing w:line="360" w:lineRule="auto"/>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08</w:t>
      </w:r>
      <w:r>
        <w:rPr>
          <w:rFonts w:hint="eastAsia" w:ascii="宋体" w:hAnsi="宋体"/>
          <w:color w:val="auto"/>
        </w:rPr>
        <w:t>月</w:t>
      </w:r>
      <w:r>
        <w:rPr>
          <w:rFonts w:hint="eastAsia" w:ascii="宋体" w:hAnsi="宋体"/>
          <w:color w:val="auto"/>
          <w:lang w:val="en-US" w:eastAsia="zh-CN"/>
        </w:rPr>
        <w:t>04</w:t>
      </w:r>
      <w:r>
        <w:rPr>
          <w:rFonts w:hint="eastAsia" w:ascii="宋体" w:hAnsi="宋体"/>
          <w:color w:val="auto"/>
        </w:rPr>
        <w:t xml:space="preserve">日                                              </w:t>
      </w:r>
    </w:p>
    <w:p>
      <w:pPr>
        <w:spacing w:line="360" w:lineRule="auto"/>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 xml:space="preserve"> 50</w:t>
      </w:r>
      <w:r>
        <w:rPr>
          <w:rFonts w:hint="eastAsia" w:ascii="宋体" w:hAnsi="宋体"/>
          <w:color w:val="auto"/>
        </w:rPr>
        <w:t>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该工程所有材料（除钢筋外）由承包人提供。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bookmarkStart w:id="0" w:name="_Hlk67732197"/>
      <w:r>
        <w:rPr>
          <w:rFonts w:hint="eastAsia" w:ascii="宋体" w:hAnsi="宋体" w:eastAsiaTheme="minorEastAsia" w:cstheme="minorBidi"/>
          <w:color w:val="auto"/>
          <w:kern w:val="2"/>
          <w:sz w:val="21"/>
          <w:szCs w:val="22"/>
          <w:lang w:val="en-US" w:eastAsia="zh-CN" w:bidi="ar-SA"/>
        </w:rPr>
        <w:t>单价包干部分材料价差除钢材和混凝土外不予调整，钢材和混凝土价格以2022年第4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before="156" w:beforeLines="50" w:after="156" w:afterLines="50"/>
        <w:rPr>
          <w:rFonts w:hint="eastAsia" w:ascii="宋体" w:hAnsi="宋体"/>
          <w:sz w:val="24"/>
          <w:szCs w:val="24"/>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发包人在指定位置提供施工电源及水源，之外部分承包人自行承担，现场施工水电费结算时按合同总价的7‰扣除或装表据实扣除</w:t>
      </w:r>
      <w:r>
        <w:rPr>
          <w:sz w:val="24"/>
          <w:szCs w:val="24"/>
        </w:rPr>
        <w:t>。</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eastAsiaTheme="minorEastAsia"/>
          <w:color w:val="auto"/>
          <w:kern w:val="2"/>
          <w:sz w:val="21"/>
          <w:szCs w:val="22"/>
          <w:lang w:val="en-US" w:eastAsia="zh-CN" w:bidi="ar-SA"/>
        </w:rPr>
        <w:t>2．双方约定的工程款（进度款）支付的方式：</w:t>
      </w:r>
      <w:r>
        <w:rPr>
          <w:rFonts w:hint="eastAsia" w:ascii="宋体" w:hAnsi="宋体" w:cs="宋体"/>
          <w:color w:val="auto"/>
        </w:rPr>
        <w:t>以上工程无预付款；工程完工后付至已完工程量的 70%，付款前提供等额增值税专用发票。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54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8"/>
        <w:gridCol w:w="1485"/>
        <w:gridCol w:w="1200"/>
        <w:gridCol w:w="1020"/>
        <w:gridCol w:w="1550"/>
        <w:gridCol w:w="9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5461"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焦化脱硫脱硝氨区封闭工程报价</w:t>
            </w:r>
            <w:bookmarkStart w:id="4" w:name="_GoBack"/>
            <w:bookmarkEnd w:id="4"/>
            <w:r>
              <w:rPr>
                <w:rFonts w:hint="eastAsia" w:ascii="宋体" w:hAnsi="宋体" w:eastAsia="宋体" w:cs="宋体"/>
                <w:b/>
                <w:bCs/>
                <w:i w:val="0"/>
                <w:iCs w:val="0"/>
                <w:color w:val="000000"/>
                <w:kern w:val="0"/>
                <w:sz w:val="32"/>
                <w:szCs w:val="32"/>
                <w:u w:val="none"/>
                <w:bdr w:val="none" w:color="auto" w:sz="0" w:space="0"/>
                <w:lang w:val="en-US" w:eastAsia="zh-CN" w:bidi="ar"/>
              </w:rPr>
              <w:t>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9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原有PVC封闭拆除</w:t>
            </w:r>
          </w:p>
        </w:tc>
        <w:tc>
          <w:tcPr>
            <w:tcW w:w="120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ｍ</w:t>
            </w:r>
          </w:p>
        </w:tc>
        <w:tc>
          <w:tcPr>
            <w:tcW w:w="1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9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拦标价：60元/m，包括原有PVC封闭拆除、分类堆码、运输、集中处理等涉及的全部工序及人工费、机械费、材料费、措施费、不可竞争费、税金、水电费等全部费用。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植筋</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1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w:t>
            </w:r>
          </w:p>
        </w:tc>
        <w:tc>
          <w:tcPr>
            <w:tcW w:w="9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拦标价：10元/根，包括打孔、清理、安置钢筋、灌胶等涉及的全部工序及人工费、机械费、材料费、措施费、不可竞争费、税金、水电费等全部费用。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钢筋制安</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ｔ</w:t>
            </w:r>
          </w:p>
        </w:tc>
        <w:tc>
          <w:tcPr>
            <w:tcW w:w="1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拦标价：3100元/t，包括卸车、运输、倒运、制作、安装等涉及的全部工序及人工费、机械费、材料费(不含钢筋材料费)、措施费、不可竞争费、税金、水电费等全部费用。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混凝土浇筑</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ｍ3</w:t>
            </w:r>
          </w:p>
        </w:tc>
        <w:tc>
          <w:tcPr>
            <w:tcW w:w="1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拦标价：2000元/m3，包括卸车、运输、倒运、支模、对拉丝、浇筑、脚手架、养生等涉及的全部工序及人工费、机械费、材料费、措施费、不可竞争费、税金、水电费等全部费用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8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5</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砌砖</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ｍ3</w:t>
            </w:r>
          </w:p>
        </w:tc>
        <w:tc>
          <w:tcPr>
            <w:tcW w:w="1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9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拦标价：720元/m3，包括搅拌调、运、铺砂浆，运砖，砌砖，脚手架等涉及的全部工序及人工费、机械费、材料费、措施费、不可竞争费、税金、水电费等全部费用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8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抹灰</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ｍ2</w:t>
            </w:r>
          </w:p>
        </w:tc>
        <w:tc>
          <w:tcPr>
            <w:tcW w:w="1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9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拦标价：60元/m2，包括清理、修补、湿润基础表面、分层抹灰找平、刷浆、洒水湿润、罩面压光等涉及的全部工序及人工费、机械费、材料费、措施费、不可竞争费、税金、水电费等全部费用.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7</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304不锈钢成品门、栏杆安装</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ｍ2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w:t>
            </w:r>
          </w:p>
        </w:tc>
        <w:tc>
          <w:tcPr>
            <w:tcW w:w="9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拦标价：550元/m2，包括卸车、运输、倒运、安装等涉及的全部工序及人工费、机械费、材料费、措施费、不可竞争费、税金、水电费等全部费用。（栏杆参图集 12J003F19-1 、 12J003F20-1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优惠率（不包含材料费）</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  20000     元</w:t>
            </w:r>
          </w:p>
        </w:tc>
        <w:tc>
          <w:tcPr>
            <w:tcW w:w="1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拦标价：19800元，执行2018版安徽省建设工程计价定额及配套费用定额，材料费不参与总价优惠。措施项目费以现场确认形式据实计取，二次搬运费不计取。（含门禁、电气安装等）</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1" w:name="_Toc532887698"/>
      <w:bookmarkStart w:id="2" w:name="_Toc15231775"/>
      <w:bookmarkStart w:id="3" w:name="_Toc15291886"/>
      <w:r>
        <w:rPr>
          <w:color w:val="auto"/>
          <w:sz w:val="18"/>
          <w:szCs w:val="18"/>
        </w:rPr>
        <w:t xml:space="preserve"> 专项施工方案</w:t>
      </w:r>
      <w:bookmarkEnd w:id="1"/>
      <w:bookmarkEnd w:id="2"/>
      <w:bookmarkEnd w:id="3"/>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F6BAC"/>
    <w:rsid w:val="03175A1E"/>
    <w:rsid w:val="03CC35F1"/>
    <w:rsid w:val="03E436D3"/>
    <w:rsid w:val="0423636D"/>
    <w:rsid w:val="05F62028"/>
    <w:rsid w:val="083D3F56"/>
    <w:rsid w:val="08806402"/>
    <w:rsid w:val="08CA7F4E"/>
    <w:rsid w:val="0A047221"/>
    <w:rsid w:val="0A0901C8"/>
    <w:rsid w:val="0B4A7DF3"/>
    <w:rsid w:val="0BB21CA6"/>
    <w:rsid w:val="0DFC1491"/>
    <w:rsid w:val="0E4F2C23"/>
    <w:rsid w:val="0F454D3F"/>
    <w:rsid w:val="104501EF"/>
    <w:rsid w:val="10F83127"/>
    <w:rsid w:val="121B22D6"/>
    <w:rsid w:val="133E6E16"/>
    <w:rsid w:val="13B43725"/>
    <w:rsid w:val="140F383A"/>
    <w:rsid w:val="14197C48"/>
    <w:rsid w:val="1727792B"/>
    <w:rsid w:val="1A33768E"/>
    <w:rsid w:val="1B0616D0"/>
    <w:rsid w:val="1C1A5664"/>
    <w:rsid w:val="1C7E1688"/>
    <w:rsid w:val="1C8160E7"/>
    <w:rsid w:val="1CAB7BE0"/>
    <w:rsid w:val="1DC136C9"/>
    <w:rsid w:val="1E037CB3"/>
    <w:rsid w:val="214D2E1E"/>
    <w:rsid w:val="217540DF"/>
    <w:rsid w:val="21D2437C"/>
    <w:rsid w:val="21F73AF2"/>
    <w:rsid w:val="23883F50"/>
    <w:rsid w:val="24AC15A9"/>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8664A2F"/>
    <w:rsid w:val="49806F97"/>
    <w:rsid w:val="4A1D777A"/>
    <w:rsid w:val="4BEB70CE"/>
    <w:rsid w:val="4C2439BA"/>
    <w:rsid w:val="4C6D4D7D"/>
    <w:rsid w:val="4C6F1F1E"/>
    <w:rsid w:val="4E6D2AC6"/>
    <w:rsid w:val="4EF83610"/>
    <w:rsid w:val="4F1B712F"/>
    <w:rsid w:val="4F214CC8"/>
    <w:rsid w:val="4FC1072C"/>
    <w:rsid w:val="51241910"/>
    <w:rsid w:val="51C85998"/>
    <w:rsid w:val="526A207D"/>
    <w:rsid w:val="53966193"/>
    <w:rsid w:val="54A51DE0"/>
    <w:rsid w:val="54B0630B"/>
    <w:rsid w:val="54DA0463"/>
    <w:rsid w:val="558D3BDC"/>
    <w:rsid w:val="56266223"/>
    <w:rsid w:val="56F435CB"/>
    <w:rsid w:val="57181B7C"/>
    <w:rsid w:val="579A163B"/>
    <w:rsid w:val="58251DDC"/>
    <w:rsid w:val="58B147C6"/>
    <w:rsid w:val="5953468B"/>
    <w:rsid w:val="59677B0A"/>
    <w:rsid w:val="59A06F0E"/>
    <w:rsid w:val="5A971EF5"/>
    <w:rsid w:val="5ACF5D45"/>
    <w:rsid w:val="5CA97B29"/>
    <w:rsid w:val="5D634D0C"/>
    <w:rsid w:val="5E513B46"/>
    <w:rsid w:val="5F533CAB"/>
    <w:rsid w:val="60692660"/>
    <w:rsid w:val="607B250C"/>
    <w:rsid w:val="62B532A4"/>
    <w:rsid w:val="65100BCA"/>
    <w:rsid w:val="66296C18"/>
    <w:rsid w:val="67B90FFF"/>
    <w:rsid w:val="67E85B48"/>
    <w:rsid w:val="68BB783B"/>
    <w:rsid w:val="6998730F"/>
    <w:rsid w:val="6BFA79CF"/>
    <w:rsid w:val="6CDE16B5"/>
    <w:rsid w:val="6DF65BBA"/>
    <w:rsid w:val="6EE72E54"/>
    <w:rsid w:val="6F286C4E"/>
    <w:rsid w:val="711D243B"/>
    <w:rsid w:val="71A34979"/>
    <w:rsid w:val="724E1F86"/>
    <w:rsid w:val="72FE5A07"/>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9405</Words>
  <Characters>9878</Characters>
  <Lines>80</Lines>
  <Paragraphs>22</Paragraphs>
  <TotalTime>1</TotalTime>
  <ScaleCrop>false</ScaleCrop>
  <LinksUpToDate>false</LinksUpToDate>
  <CharactersWithSpaces>10276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2022-05-30T03:16:32Z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9C715AAECA884F55A9461866D6FA45E2</vt:lpwstr>
  </property>
</Properties>
</file>