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综合料场消防管道保温工程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09</w:t>
      </w:r>
      <w:bookmarkStart w:id="3" w:name="_GoBack"/>
      <w:bookmarkEnd w:id="3"/>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机电工程施工总承包三级</w:t>
      </w:r>
      <w:r>
        <w:rPr>
          <w:rFonts w:hint="eastAsia" w:ascii="宋体" w:hAnsi="宋体"/>
          <w:bCs/>
          <w:sz w:val="24"/>
          <w:szCs w:val="24"/>
          <w:u w:val="none"/>
        </w:rPr>
        <w:t>及以上</w:t>
      </w:r>
      <w:r>
        <w:rPr>
          <w:rFonts w:hint="eastAsia" w:ascii="宋体" w:hAnsi="宋体"/>
          <w:bCs/>
          <w:sz w:val="24"/>
          <w:szCs w:val="24"/>
          <w:u w:val="none"/>
          <w:lang w:val="en-US" w:eastAsia="zh-CN"/>
        </w:rPr>
        <w:t>或</w:t>
      </w:r>
      <w:r>
        <w:rPr>
          <w:rFonts w:hint="eastAsia" w:ascii="宋体" w:hAnsi="宋体"/>
          <w:bCs/>
          <w:color w:val="FF0000"/>
          <w:sz w:val="24"/>
          <w:szCs w:val="24"/>
          <w:u w:val="none"/>
          <w:lang w:val="en-US" w:eastAsia="zh-CN"/>
        </w:rPr>
        <w:t>防水防腐保温工程专业承包二级</w:t>
      </w:r>
      <w:r>
        <w:rPr>
          <w:rFonts w:hint="eastAsia" w:ascii="宋体" w:hAnsi="宋体"/>
          <w:bCs/>
          <w:sz w:val="24"/>
          <w:szCs w:val="24"/>
          <w:u w:val="none"/>
          <w:lang w:val="en-US" w:eastAsia="zh-CN"/>
        </w:rPr>
        <w:t>及以上</w:t>
      </w:r>
      <w:r>
        <w:rPr>
          <w:rFonts w:hint="eastAsia" w:ascii="宋体" w:hAnsi="宋体"/>
          <w:bCs/>
          <w:sz w:val="24"/>
          <w:szCs w:val="24"/>
          <w:u w:val="none"/>
        </w:rPr>
        <w:t>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综合料场消防管道保温工程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综合料场消防管道保温工程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含：消防管道、消火栓、水泵接合器的保温等施工。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2022-06-20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2022-07-10                                                    </w:t>
      </w:r>
    </w:p>
    <w:p>
      <w:pPr>
        <w:spacing w:line="360" w:lineRule="auto"/>
        <w:rPr>
          <w:rFonts w:ascii="宋体" w:hAnsi="宋体"/>
          <w:color w:val="auto"/>
        </w:rPr>
      </w:pPr>
      <w:r>
        <w:rPr>
          <w:rFonts w:hint="eastAsia" w:ascii="宋体" w:hAnsi="宋体"/>
          <w:color w:val="auto"/>
          <w:lang w:val="en-US" w:eastAsia="zh-CN"/>
        </w:rPr>
        <w:t>合同工期总日历天数 20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2．双方约定的工程款（进度款）支付的方式：无预付款，工程完工后付至已完工程量的70% ，付款前提供等额增值税专用发票。</w:t>
      </w:r>
    </w:p>
    <w:p>
      <w:pPr>
        <w:widowControl/>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4880"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880"/>
        <w:gridCol w:w="1290"/>
        <w:gridCol w:w="900"/>
        <w:gridCol w:w="1310"/>
        <w:gridCol w:w="8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8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综合料场消防管道保温工程项目报价单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DN150管道保温</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设计补充通知单449#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拦标价：120元/m。包括40mm厚岩棉安装、0.5mm厚外包红色采钢板等涉及的全部工序及人工费、机械费、材料费、措施费、不可竞争费、税金、水电费等全部费用。按照管道延长米计算工程量。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消火栓保温</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拦标价：300元/个。包括40mm厚岩棉安装、0.5mm厚外包红色采钢板等涉及的全部工序及人工费、机械费、材料费、措施费、不可竞争费、税金、水电费等全部费用。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水泵接合器保温</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拦标价：600元/个。包括40mm厚岩棉安装、0.5mm厚外包红色采钢板等涉及的全部工序及人工费、机械费、材料费、措施费、不可竞争费、税金、水电费等全部费用。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暂估金额5000元</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11203B4"/>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6CC2E24"/>
    <w:rsid w:val="27B106C3"/>
    <w:rsid w:val="282A37D0"/>
    <w:rsid w:val="28754C22"/>
    <w:rsid w:val="29AB06DF"/>
    <w:rsid w:val="29EF4459"/>
    <w:rsid w:val="2A62363C"/>
    <w:rsid w:val="2AFF2879"/>
    <w:rsid w:val="2C604D81"/>
    <w:rsid w:val="2CA46661"/>
    <w:rsid w:val="2FFE36B1"/>
    <w:rsid w:val="301A15F6"/>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2D40179"/>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5F3D77"/>
    <w:rsid w:val="60692660"/>
    <w:rsid w:val="607B250C"/>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6469</Words>
  <Characters>6768</Characters>
  <Lines>80</Lines>
  <Paragraphs>22</Paragraphs>
  <TotalTime>2</TotalTime>
  <ScaleCrop>false</ScaleCrop>
  <LinksUpToDate>false</LinksUpToDate>
  <CharactersWithSpaces>7181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2022-06-13T06:10:38Z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