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矿渣微粉用车项目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7</w:t>
      </w:r>
      <w:r>
        <w:rPr>
          <w:rFonts w:ascii="宋体" w:hAnsi="宋体"/>
          <w:color w:val="000000"/>
        </w:rPr>
        <w:t>月</w:t>
      </w:r>
      <w:r>
        <w:rPr>
          <w:rFonts w:hint="eastAsia" w:ascii="宋体" w:hAnsi="宋体"/>
          <w:color w:val="000000"/>
          <w:lang w:val="en-US" w:eastAsia="zh-CN"/>
        </w:rPr>
        <w:t>15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YSQC202107005KZWFYCXM</w:t>
      </w:r>
      <w:bookmarkStart w:id="0" w:name="_GoBack"/>
      <w:bookmarkEnd w:id="0"/>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矿渣微粉用车项目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1、清理炼铁部两座高炉自渣沟出来到皮带全部流程遗漏的水渣；2、炼铁部的水渣微粉的临时堆场及甲方安排的厂内临时小堆场生产打堆及沥水后再进料装车等；3、炼铁部水渣微粉停产检修时水渣外卖装车、高炉水渣系统及水渣微粉全部临时用车（包括现场皮带积料、铁粒子倒运等及备品备件领取及倒运）。需要两台50型长臂铲车，24小时作业。</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4、水渣打堆、处理动控部水渣池倒运到炼铁的板结大块废渣处理后上磨机消化、两高炉干渣坑处理干渣用等。需使用195型号及以上的挖掘机（1台，需配风镐头）；挖机日常作业时间约240小时/月。</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22</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27</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年</w:t>
      </w:r>
      <w:r>
        <w:rPr>
          <w:rFonts w:hint="eastAsia" w:ascii="宋体" w:hAnsi="宋体"/>
          <w:bCs/>
          <w:color w:val="7030A0"/>
          <w:lang w:val="en-US" w:eastAsia="zh-CN"/>
        </w:rPr>
        <w:t>7</w:t>
      </w:r>
      <w:r>
        <w:rPr>
          <w:rFonts w:hint="eastAsia" w:ascii="宋体" w:hAnsi="宋体"/>
          <w:bCs/>
          <w:color w:val="7030A0"/>
        </w:rPr>
        <w:t>月</w:t>
      </w:r>
      <w:r>
        <w:rPr>
          <w:rFonts w:hint="eastAsia" w:ascii="宋体" w:hAnsi="宋体"/>
          <w:bCs/>
          <w:color w:val="7030A0"/>
          <w:u w:val="single"/>
          <w:lang w:val="en-US" w:eastAsia="zh-CN"/>
        </w:rPr>
        <w:t>22</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1、承揽单位应具备独立承担安全事故风险的经济实力,须向芜湖新兴铸管缴纳安全保障金60万元人民币，应在合同履行前10日从其基本账户转出；须为作业人员购买保险，保额不低于60万元人民币。</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3、挖机、铲车要达到国三排放标准，进厂前需完成环保喷码，并根据芜湖新兴的要求提供排放合格的检测报告。挖机需转场作业时，承揽单位自行安排车辆运输。</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4、承揽单位作业人员、车辆应在合同履行前5日全部到位，以完成人员培训、人员进厂手续及车辆进厂手续等。</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6、作业期间，因承揽单位自身原因造成芜湖新兴铸管经济损失的，承揽单位应予赔偿。</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7、合同履约保证金为5万元人民币，承揽单位应在合同履行前从其基本账户转出。  </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8、在合同履行中，承揽单位必须遵守芜湖新兴的安全、生产、物流、环保、质量、现场、车辆交通等规章制度。如违反相关规章制度，芜湖新兴将依据规章制度要求给予考核。</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9、合同签订后，因国家政策、芜湖新兴生产经营等客观情况发生较大变化确需改动的，双方可根据具体情况协商解决；协商不成的，可终止合同。</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10、结算方式：按月结算，收票次月付款（转账或现汇）。</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sz w:val="24"/>
          <w:szCs w:val="24"/>
          <w:lang w:eastAsia="zh-CN"/>
        </w:rPr>
        <w:t>结算方式：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以计量报表中粒化高炉矿渣粉加水渣出厂外卖吨位为结算依据，预估结算量9.1万吨/月（2020.8-2021.6月，累计过磅出厂计量吨位为</w:t>
      </w:r>
      <w:r>
        <w:rPr>
          <w:rFonts w:hint="eastAsia" w:ascii="宋体" w:hAnsi="宋体" w:cs="宋体"/>
          <w:sz w:val="24"/>
          <w:szCs w:val="24"/>
          <w:lang w:val="en-US" w:eastAsia="zh-CN"/>
        </w:rPr>
        <w:t>100</w:t>
      </w:r>
      <w:r>
        <w:rPr>
          <w:rFonts w:hint="eastAsia" w:ascii="宋体" w:hAnsi="宋体" w:eastAsia="宋体" w:cs="宋体"/>
          <w:sz w:val="24"/>
          <w:szCs w:val="24"/>
          <w:lang w:eastAsia="zh-CN"/>
        </w:rPr>
        <w:t>万吨）</w:t>
      </w:r>
    </w:p>
    <w:p>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合同期：2021年8月29日至2022年8月28日。</w:t>
      </w:r>
    </w:p>
    <w:p>
      <w:pPr>
        <w:spacing w:line="240" w:lineRule="auto"/>
        <w:rPr>
          <w:rFonts w:hint="eastAsia" w:ascii="宋体" w:hAnsi="宋体" w:eastAsia="宋体" w:cs="宋体"/>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eastAsia="zh-CN"/>
        </w:rPr>
      </w:pPr>
    </w:p>
    <w:p>
      <w:pPr>
        <w:spacing w:line="360" w:lineRule="auto"/>
        <w:jc w:val="center"/>
        <w:rPr>
          <w:rFonts w:hint="eastAsia" w:ascii="宋体" w:hAnsi="宋体" w:cs="宋体"/>
          <w:kern w:val="2"/>
          <w:sz w:val="24"/>
          <w:szCs w:val="24"/>
          <w:lang w:val="en-US" w:eastAsia="zh-CN" w:bidi="ar-SA"/>
        </w:rPr>
      </w:pPr>
      <w:r>
        <w:rPr>
          <w:rFonts w:hint="eastAsia"/>
          <w:sz w:val="24"/>
          <w:szCs w:val="24"/>
          <w:lang w:eastAsia="zh-CN"/>
        </w:rPr>
        <w:t>报价表（不含税，税率</w:t>
      </w:r>
      <w:r>
        <w:rPr>
          <w:rFonts w:hint="eastAsia"/>
          <w:sz w:val="24"/>
          <w:szCs w:val="24"/>
          <w:u w:val="single"/>
          <w:lang w:val="en-US" w:eastAsia="zh-CN"/>
        </w:rPr>
        <w:t xml:space="preserve">      </w:t>
      </w:r>
      <w:r>
        <w:rPr>
          <w:rFonts w:hint="eastAsia"/>
          <w:sz w:val="24"/>
          <w:szCs w:val="24"/>
          <w:lang w:eastAsia="zh-CN"/>
        </w:rPr>
        <w:t>）</w:t>
      </w: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p>
    <w:tbl>
      <w:tblPr>
        <w:tblStyle w:val="8"/>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0"/>
        <w:gridCol w:w="1592"/>
        <w:gridCol w:w="214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4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作业项目</w:t>
            </w:r>
          </w:p>
        </w:tc>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车型</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结算方式</w:t>
            </w:r>
          </w:p>
        </w:tc>
        <w:tc>
          <w:tcPr>
            <w:tcW w:w="1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4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清理炼铁部两座高炉自渣沟出来到皮带全部流程遗漏的水渣；2、炼铁部的水渣微粉的临时堆场及甲方安排的厂内临时小堆场生产打堆及沥水后再进料装车等；3、炼铁部水渣微粉停产检修时水渣外卖装车、高炉水渣系统及水渣微粉全部临时用车（包括现场皮带积料、铁粒子倒运等及备品备件领取及倒运）。</w:t>
            </w:r>
          </w:p>
        </w:tc>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两台50型长臂铲车</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24小时作业</w:t>
            </w:r>
          </w:p>
        </w:tc>
        <w:tc>
          <w:tcPr>
            <w:tcW w:w="214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结算费用=</w:t>
            </w:r>
            <w:r>
              <w:rPr>
                <w:rFonts w:hint="eastAsia" w:ascii="宋体" w:hAnsi="宋体" w:cs="宋体"/>
                <w:color w:val="auto"/>
                <w:sz w:val="24"/>
                <w:szCs w:val="24"/>
                <w:vertAlign w:val="baseline"/>
                <w:lang w:val="en-US" w:eastAsia="zh-CN"/>
              </w:rPr>
              <w:t>水渣、</w:t>
            </w:r>
            <w:r>
              <w:rPr>
                <w:rFonts w:hint="eastAsia" w:ascii="宋体" w:hAnsi="宋体" w:eastAsia="宋体" w:cs="宋体"/>
                <w:sz w:val="24"/>
                <w:szCs w:val="24"/>
                <w:lang w:eastAsia="zh-CN"/>
              </w:rPr>
              <w:t>粒化高炉</w:t>
            </w:r>
            <w:r>
              <w:rPr>
                <w:rFonts w:hint="eastAsia" w:ascii="宋体" w:hAnsi="宋体" w:cs="宋体"/>
                <w:color w:val="auto"/>
                <w:sz w:val="24"/>
                <w:szCs w:val="24"/>
                <w:vertAlign w:val="baseline"/>
                <w:lang w:val="en-US" w:eastAsia="zh-CN"/>
              </w:rPr>
              <w:t>矿渣微粉出厂吨位</w:t>
            </w:r>
            <w:r>
              <w:rPr>
                <w:rFonts w:hint="eastAsia" w:ascii="宋体" w:hAnsi="宋体" w:eastAsia="宋体" w:cs="宋体"/>
                <w:color w:val="auto"/>
                <w:sz w:val="24"/>
                <w:szCs w:val="24"/>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约9.1万吨/月</w:t>
            </w:r>
          </w:p>
        </w:tc>
        <w:tc>
          <w:tcPr>
            <w:tcW w:w="170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水渣打堆、处理动控部水渣池倒运到炼铁的板结大块废渣处理后上磨机消化、两高炉干渣坑处理干渣用等。</w:t>
            </w:r>
          </w:p>
        </w:tc>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195型号及以上的挖掘机（1台，需配风镐头）</w:t>
            </w:r>
          </w:p>
        </w:tc>
        <w:tc>
          <w:tcPr>
            <w:tcW w:w="214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vertAlign w:val="baseline"/>
                <w:lang w:val="en-US" w:eastAsia="zh-CN"/>
              </w:rPr>
            </w:pPr>
          </w:p>
        </w:tc>
        <w:tc>
          <w:tcPr>
            <w:tcW w:w="1706"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sz w:val="24"/>
                <w:szCs w:val="24"/>
                <w:vertAlign w:val="baseline"/>
                <w:lang w:val="en-US" w:eastAsia="zh-CN"/>
              </w:rPr>
            </w:pPr>
          </w:p>
        </w:tc>
      </w:tr>
    </w:tbl>
    <w:p>
      <w:pPr>
        <w:jc w:val="left"/>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备注：</w:t>
      </w:r>
    </w:p>
    <w:p>
      <w:pPr>
        <w:jc w:val="left"/>
        <w:rPr>
          <w:rFonts w:hint="eastAsia" w:ascii="宋体" w:hAnsi="宋体" w:eastAsia="宋体" w:cs="宋体"/>
          <w:sz w:val="24"/>
          <w:szCs w:val="24"/>
          <w:lang w:eastAsia="zh-CN"/>
        </w:rPr>
      </w:pPr>
      <w:r>
        <w:rPr>
          <w:rFonts w:hint="eastAsia" w:ascii="宋体" w:hAnsi="宋体" w:cs="宋体"/>
          <w:color w:val="auto"/>
          <w:sz w:val="24"/>
          <w:szCs w:val="24"/>
          <w:vertAlign w:val="baseline"/>
          <w:lang w:val="en-US" w:eastAsia="zh-CN"/>
        </w:rPr>
        <w:t>水渣、</w:t>
      </w:r>
      <w:r>
        <w:rPr>
          <w:rFonts w:hint="eastAsia" w:ascii="宋体" w:hAnsi="宋体" w:eastAsia="宋体" w:cs="宋体"/>
          <w:sz w:val="24"/>
          <w:szCs w:val="24"/>
          <w:lang w:eastAsia="zh-CN"/>
        </w:rPr>
        <w:t>粒化高炉</w:t>
      </w:r>
      <w:r>
        <w:rPr>
          <w:rFonts w:hint="eastAsia" w:ascii="宋体" w:hAnsi="宋体" w:cs="宋体"/>
          <w:color w:val="auto"/>
          <w:sz w:val="24"/>
          <w:szCs w:val="24"/>
          <w:vertAlign w:val="baseline"/>
          <w:lang w:val="en-US" w:eastAsia="zh-CN"/>
        </w:rPr>
        <w:t>矿渣微粉出厂吨位依据芜湖新兴铸管有限责任公司计量报表</w:t>
      </w: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报价单位：</w:t>
      </w: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日期：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7</w:t>
      </w:r>
      <w:r>
        <w:rPr>
          <w:rFonts w:ascii="宋体" w:hAnsi="宋体"/>
          <w:color w:val="auto"/>
          <w:sz w:val="24"/>
          <w:szCs w:val="24"/>
        </w:rPr>
        <w:t>月</w:t>
      </w:r>
      <w:r>
        <w:rPr>
          <w:rFonts w:hint="eastAsia" w:ascii="宋体" w:hAnsi="宋体"/>
          <w:color w:val="auto"/>
          <w:sz w:val="24"/>
          <w:szCs w:val="24"/>
          <w:lang w:val="en-US" w:eastAsia="zh-CN"/>
        </w:rPr>
        <w:t>15</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3F43CFD"/>
    <w:rsid w:val="055D2EB0"/>
    <w:rsid w:val="0C333A20"/>
    <w:rsid w:val="0C460FFE"/>
    <w:rsid w:val="10772EB5"/>
    <w:rsid w:val="11DE5603"/>
    <w:rsid w:val="13BA318B"/>
    <w:rsid w:val="152B2857"/>
    <w:rsid w:val="16AA6B17"/>
    <w:rsid w:val="1C1D6140"/>
    <w:rsid w:val="1C28711D"/>
    <w:rsid w:val="1F415A0F"/>
    <w:rsid w:val="1FC61767"/>
    <w:rsid w:val="234F5E22"/>
    <w:rsid w:val="23F27268"/>
    <w:rsid w:val="252D19D6"/>
    <w:rsid w:val="25A87FB8"/>
    <w:rsid w:val="25F13BFC"/>
    <w:rsid w:val="26BC6801"/>
    <w:rsid w:val="29D046E5"/>
    <w:rsid w:val="2C3D27F7"/>
    <w:rsid w:val="2D230D73"/>
    <w:rsid w:val="2DFD089F"/>
    <w:rsid w:val="2E34761D"/>
    <w:rsid w:val="2EE5732E"/>
    <w:rsid w:val="30033579"/>
    <w:rsid w:val="32216798"/>
    <w:rsid w:val="323F2693"/>
    <w:rsid w:val="34FF5DC8"/>
    <w:rsid w:val="390D4485"/>
    <w:rsid w:val="3A4B4F63"/>
    <w:rsid w:val="3C09736A"/>
    <w:rsid w:val="3F114200"/>
    <w:rsid w:val="41417945"/>
    <w:rsid w:val="41DB42F4"/>
    <w:rsid w:val="454E4D64"/>
    <w:rsid w:val="46F31726"/>
    <w:rsid w:val="476201D7"/>
    <w:rsid w:val="48BD6E1B"/>
    <w:rsid w:val="499C1080"/>
    <w:rsid w:val="4C62699D"/>
    <w:rsid w:val="513C3EF8"/>
    <w:rsid w:val="52904EC4"/>
    <w:rsid w:val="53D27EE3"/>
    <w:rsid w:val="556B3A6A"/>
    <w:rsid w:val="584B20E6"/>
    <w:rsid w:val="589B3C10"/>
    <w:rsid w:val="594C0BD6"/>
    <w:rsid w:val="5B2D6E0C"/>
    <w:rsid w:val="5DA113C7"/>
    <w:rsid w:val="5DA500D7"/>
    <w:rsid w:val="5F7A65EB"/>
    <w:rsid w:val="603E0EA5"/>
    <w:rsid w:val="607D1710"/>
    <w:rsid w:val="62CA5CF7"/>
    <w:rsid w:val="65401DE7"/>
    <w:rsid w:val="6D663618"/>
    <w:rsid w:val="71CE0F14"/>
    <w:rsid w:val="72735945"/>
    <w:rsid w:val="72C23A2C"/>
    <w:rsid w:val="737502D4"/>
    <w:rsid w:val="74965A4A"/>
    <w:rsid w:val="75971184"/>
    <w:rsid w:val="76892D68"/>
    <w:rsid w:val="77140B96"/>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 w:type="paragraph" w:customStyle="1" w:styleId="12">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cp:lastPrinted>2021-06-18T00:35:00Z</cp:lastPrinted>
  <dcterms:modified xsi:type="dcterms:W3CDTF">2021-07-15T02:19:46Z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9810F037509D4CBD9CAF2585310DCE3B</vt:lpwstr>
  </property>
</Properties>
</file>