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芜湖新兴动控部2021年预防性试验</w:t>
      </w:r>
    </w:p>
    <w:p>
      <w:pPr>
        <w:jc w:val="center"/>
        <w:rPr>
          <w:rFonts w:hint="eastAsia" w:ascii="宋体" w:hAnsi="宋体"/>
          <w:b/>
          <w:sz w:val="36"/>
          <w:szCs w:val="36"/>
        </w:rPr>
      </w:pPr>
      <w:r>
        <w:rPr>
          <w:rFonts w:hint="eastAsia" w:ascii="宋体" w:hAnsi="宋体"/>
          <w:b/>
          <w:sz w:val="36"/>
          <w:szCs w:val="36"/>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10</w:t>
      </w:r>
      <w:r>
        <w:rPr>
          <w:rFonts w:ascii="宋体" w:hAnsi="宋体"/>
          <w:color w:val="000000"/>
          <w:sz w:val="24"/>
          <w:szCs w:val="24"/>
        </w:rPr>
        <w:t>月</w:t>
      </w:r>
      <w:r>
        <w:rPr>
          <w:rFonts w:hint="eastAsia" w:ascii="宋体" w:hAnsi="宋体"/>
          <w:color w:val="000000"/>
          <w:sz w:val="24"/>
          <w:szCs w:val="24"/>
          <w:lang w:val="en-US" w:eastAsia="zh-CN"/>
        </w:rPr>
        <w:t>08</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WHXX20211000</w:t>
      </w:r>
      <w:r>
        <w:rPr>
          <w:rFonts w:hint="eastAsia" w:ascii="宋体" w:hAnsi="宋体" w:cs="宋体"/>
          <w:sz w:val="24"/>
          <w:szCs w:val="24"/>
          <w:lang w:val="en-US" w:eastAsia="zh-CN"/>
        </w:rPr>
        <w:t>7DKBYFXSY</w:t>
      </w:r>
      <w:r>
        <w:rPr>
          <w:rFonts w:hint="eastAsia" w:ascii="宋体" w:hAnsi="宋体" w:cs="宋体"/>
          <w:sz w:val="24"/>
          <w:szCs w:val="24"/>
        </w:rPr>
        <w:t xml:space="preserve"> </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仿宋_GB2312" w:hAnsi="仿宋_GB2312" w:eastAsia="仿宋_GB2312" w:cs="仿宋_GB2312"/>
          <w:color w:val="FF0000"/>
          <w:sz w:val="24"/>
          <w:szCs w:val="22"/>
          <w:u w:val="none"/>
          <w:lang w:eastAsia="zh-CN"/>
        </w:rPr>
        <w:t xml:space="preserve">动控部2021年预防性试验 1套 </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sz w:val="24"/>
          <w:szCs w:val="24"/>
          <w:lang w:val="en-US" w:eastAsia="zh-CN"/>
        </w:rPr>
        <w:t>0</w:t>
      </w:r>
      <w:r>
        <w:rPr>
          <w:rFonts w:hint="eastAsia" w:ascii="宋体" w:hAnsi="宋体" w:eastAsiaTheme="minorEastAsia" w:cstheme="minorBidi"/>
          <w:bCs/>
          <w:color w:val="FF0000"/>
          <w:sz w:val="24"/>
          <w:szCs w:val="24"/>
          <w:lang w:val="en-US" w:eastAsia="zh-CN"/>
        </w:rPr>
        <w:t>8</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20</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15</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w:t>
      </w:r>
      <w:r>
        <w:rPr>
          <w:rFonts w:hint="eastAsia" w:ascii="宋体" w:hAnsi="宋体" w:eastAsiaTheme="minorEastAsia" w:cstheme="minorBidi"/>
          <w:bCs/>
          <w:color w:val="FF0000"/>
          <w:sz w:val="24"/>
          <w:szCs w:val="24"/>
          <w:lang w:val="en-US" w:eastAsia="zh-CN"/>
        </w:rPr>
        <w:t>6</w:t>
      </w:r>
      <w:r>
        <w:rPr>
          <w:rFonts w:hint="eastAsia" w:ascii="宋体" w:hAnsi="宋体" w:eastAsiaTheme="minorEastAsia" w:cstheme="minorBidi"/>
          <w:bCs/>
          <w:color w:val="FF0000"/>
          <w:sz w:val="24"/>
          <w:szCs w:val="24"/>
        </w:rPr>
        <w:t>:</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20</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13</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20</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13</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eastAsia="宋体" w:cs="宋体"/>
          <w:bCs/>
          <w:color w:val="FF0000"/>
          <w:kern w:val="0"/>
          <w:sz w:val="24"/>
          <w:szCs w:val="24"/>
        </w:rPr>
        <w:t>动控部2021年预防性试验</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ind w:left="638" w:leftChars="304"/>
        <w:rPr>
          <w:rFonts w:hint="eastAsia" w:ascii="宋体" w:hAnsi="宋体"/>
          <w:sz w:val="24"/>
          <w:szCs w:val="24"/>
        </w:rPr>
      </w:pPr>
      <w:r>
        <w:rPr>
          <w:rFonts w:hint="eastAsia" w:ascii="宋体" w:hAnsi="宋体"/>
          <w:sz w:val="24"/>
          <w:szCs w:val="24"/>
        </w:rPr>
        <w:t>项目业务内容：</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概况及要求:</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1、110KV芜新变、铸钢变及二发电共计8台110KV变压器预防性试验（变压器常规试验及绕组变形试验、变压器油耐压及色谱分析）。</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2、一台SFZ11-63MVA/110KV主变变压器油过滤及补油约500公升；</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3、5#发电机（70MW）绝缘及直流电阻测试；</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4、4#发电机505/506、654线、655线钢管塔上6组（18只）110KV避雷器预防性试验；</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5、24根110KV高压电缆绝缘电阻及震荡波试验；</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6、50根10KV带中间接头电缆绝缘电阻及震荡波试验；</w:t>
      </w:r>
    </w:p>
    <w:p>
      <w:pPr>
        <w:ind w:left="638" w:leftChars="30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7、110KV线路同杆双回路部分符合绝缘子检测更换（约200只）。</w:t>
      </w:r>
    </w:p>
    <w:p>
      <w:pPr>
        <w:ind w:left="638" w:leftChars="304"/>
        <w:rPr>
          <w:rFonts w:hint="default" w:ascii="宋体" w:hAnsi="宋体" w:eastAsia="宋体"/>
          <w:sz w:val="24"/>
          <w:szCs w:val="24"/>
          <w:lang w:val="en-US" w:eastAsia="zh-CN"/>
        </w:rPr>
      </w:pPr>
    </w:p>
    <w:p>
      <w:pPr>
        <w:pStyle w:val="8"/>
        <w:shd w:val="clear" w:color="auto" w:fill="FFFFFF"/>
        <w:ind w:firstLine="480" w:firstLineChars="200"/>
        <w:rPr>
          <w:b w:val="0"/>
          <w:bCs w:val="0"/>
          <w:color w:val="FF0000"/>
          <w:szCs w:val="24"/>
        </w:rPr>
      </w:pPr>
      <w:r>
        <w:rPr>
          <w:rFonts w:hint="eastAsia"/>
          <w:b w:val="0"/>
          <w:bCs w:val="0"/>
          <w:szCs w:val="24"/>
        </w:rPr>
        <w:t>联系人及电话：</w:t>
      </w:r>
    </w:p>
    <w:p>
      <w:pPr>
        <w:ind w:firstLine="600" w:firstLineChars="250"/>
        <w:rPr>
          <w:rFonts w:hint="default" w:ascii="宋体" w:hAnsi="宋体"/>
          <w:b w:val="0"/>
          <w:bCs w:val="0"/>
          <w:sz w:val="24"/>
          <w:szCs w:val="24"/>
          <w:lang w:val="en-US" w:eastAsia="zh-CN"/>
        </w:rPr>
      </w:pPr>
      <w:r>
        <w:rPr>
          <w:rFonts w:hint="eastAsia" w:ascii="宋体" w:hAnsi="宋体"/>
          <w:b w:val="0"/>
          <w:bCs w:val="0"/>
          <w:sz w:val="24"/>
          <w:szCs w:val="24"/>
        </w:rPr>
        <w:t xml:space="preserve">招标办：     </w:t>
      </w:r>
      <w:r>
        <w:rPr>
          <w:rFonts w:hint="eastAsia" w:ascii="宋体" w:hAnsi="宋体"/>
          <w:b w:val="0"/>
          <w:bCs w:val="0"/>
          <w:sz w:val="24"/>
          <w:szCs w:val="24"/>
          <w:lang w:val="en-US" w:eastAsia="zh-CN"/>
        </w:rPr>
        <w:t xml:space="preserve">  </w:t>
      </w:r>
      <w:r>
        <w:rPr>
          <w:rFonts w:hint="eastAsia" w:ascii="宋体" w:hAnsi="宋体"/>
          <w:b w:val="0"/>
          <w:bCs w:val="0"/>
          <w:sz w:val="24"/>
          <w:szCs w:val="24"/>
        </w:rPr>
        <w:t xml:space="preserve"> </w:t>
      </w:r>
      <w:r>
        <w:rPr>
          <w:rFonts w:hint="eastAsia" w:ascii="宋体" w:hAnsi="宋体"/>
          <w:b w:val="0"/>
          <w:bCs w:val="0"/>
          <w:sz w:val="24"/>
          <w:szCs w:val="24"/>
          <w:lang w:eastAsia="zh-CN"/>
        </w:rPr>
        <w:t>谢</w:t>
      </w:r>
      <w:r>
        <w:rPr>
          <w:rFonts w:hint="eastAsia" w:ascii="宋体" w:hAnsi="宋体"/>
          <w:b w:val="0"/>
          <w:bCs w:val="0"/>
          <w:sz w:val="24"/>
          <w:szCs w:val="24"/>
        </w:rPr>
        <w:t xml:space="preserve">  工   18055375917</w:t>
      </w:r>
    </w:p>
    <w:p>
      <w:pPr>
        <w:ind w:firstLine="600" w:firstLineChars="250"/>
        <w:rPr>
          <w:rFonts w:hint="default" w:ascii="宋体" w:hAnsi="宋体"/>
          <w:b w:val="0"/>
          <w:bCs w:val="0"/>
          <w:sz w:val="24"/>
          <w:szCs w:val="24"/>
          <w:lang w:val="en-US" w:eastAsia="zh-CN"/>
        </w:rPr>
      </w:pPr>
      <w:r>
        <w:rPr>
          <w:rFonts w:hint="eastAsia" w:ascii="宋体" w:hAnsi="宋体"/>
          <w:b w:val="0"/>
          <w:bCs w:val="0"/>
          <w:sz w:val="24"/>
          <w:szCs w:val="24"/>
        </w:rPr>
        <w:t xml:space="preserve">生产管理部：    </w:t>
      </w:r>
      <w:r>
        <w:rPr>
          <w:rFonts w:hint="eastAsia" w:ascii="宋体" w:hAnsi="宋体"/>
          <w:b w:val="0"/>
          <w:bCs w:val="0"/>
          <w:sz w:val="24"/>
          <w:szCs w:val="24"/>
          <w:lang w:val="en-US" w:eastAsia="zh-CN"/>
        </w:rPr>
        <w:t>许</w:t>
      </w:r>
      <w:r>
        <w:rPr>
          <w:rFonts w:hint="eastAsia" w:ascii="宋体" w:hAnsi="宋体"/>
          <w:b w:val="0"/>
          <w:bCs w:val="0"/>
          <w:sz w:val="24"/>
          <w:szCs w:val="24"/>
        </w:rPr>
        <w:t xml:space="preserve">  工</w:t>
      </w:r>
      <w:r>
        <w:rPr>
          <w:rFonts w:hint="eastAsia" w:ascii="宋体" w:hAnsi="宋体"/>
          <w:b w:val="0"/>
          <w:bCs w:val="0"/>
          <w:sz w:val="24"/>
          <w:szCs w:val="24"/>
          <w:lang w:val="en-US" w:eastAsia="zh-CN"/>
        </w:rPr>
        <w:t xml:space="preserve">   15255307938</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b w:val="0"/>
          <w:bCs w:val="0"/>
          <w:sz w:val="24"/>
          <w:szCs w:val="24"/>
          <w:lang w:val="en-US" w:eastAsia="zh-CN"/>
        </w:rPr>
      </w:pPr>
      <w:r>
        <w:rPr>
          <w:rFonts w:hint="eastAsia"/>
          <w:b w:val="0"/>
          <w:bCs w:val="0"/>
          <w:sz w:val="24"/>
          <w:szCs w:val="24"/>
          <w:lang w:val="en-US" w:eastAsia="zh-CN"/>
        </w:rPr>
        <w:t xml:space="preserve"> </w:t>
      </w:r>
      <w:r>
        <w:rPr>
          <w:rFonts w:hint="eastAsia" w:ascii="宋体" w:hAnsi="宋体" w:eastAsia="宋体" w:cs="Times New Roman"/>
          <w:b w:val="0"/>
          <w:bCs w:val="0"/>
          <w:kern w:val="2"/>
          <w:sz w:val="24"/>
          <w:szCs w:val="24"/>
          <w:lang w:val="en-US" w:eastAsia="zh-CN" w:bidi="ar-SA"/>
        </w:rPr>
        <w:t xml:space="preserve">  </w:t>
      </w:r>
      <w:r>
        <w:rPr>
          <w:rFonts w:hint="eastAsia" w:cs="Times New Roman"/>
          <w:b w:val="0"/>
          <w:bCs w:val="0"/>
          <w:kern w:val="2"/>
          <w:sz w:val="24"/>
          <w:szCs w:val="24"/>
          <w:lang w:val="en-US" w:eastAsia="zh-CN" w:bidi="ar-SA"/>
        </w:rPr>
        <w:t xml:space="preserve"> 动控</w:t>
      </w:r>
      <w:r>
        <w:rPr>
          <w:rFonts w:hint="eastAsia" w:ascii="宋体" w:hAnsi="宋体"/>
          <w:b w:val="0"/>
          <w:bCs w:val="0"/>
          <w:sz w:val="24"/>
          <w:szCs w:val="24"/>
        </w:rPr>
        <w:t>部：</w:t>
      </w:r>
      <w:r>
        <w:rPr>
          <w:rFonts w:hint="eastAsia"/>
          <w:b w:val="0"/>
          <w:bCs w:val="0"/>
          <w:sz w:val="24"/>
          <w:szCs w:val="24"/>
          <w:lang w:val="en-US" w:eastAsia="zh-CN"/>
        </w:rPr>
        <w:t xml:space="preserve">     </w:t>
      </w:r>
      <w:r>
        <w:rPr>
          <w:rFonts w:hint="eastAsia" w:ascii="宋体" w:hAnsi="宋体"/>
          <w:b w:val="0"/>
          <w:bCs w:val="0"/>
          <w:sz w:val="24"/>
          <w:szCs w:val="24"/>
        </w:rPr>
        <w:t xml:space="preserve">   </w:t>
      </w:r>
      <w:r>
        <w:rPr>
          <w:rFonts w:hint="eastAsia"/>
          <w:b w:val="0"/>
          <w:bCs w:val="0"/>
          <w:sz w:val="24"/>
          <w:szCs w:val="24"/>
          <w:lang w:val="en-US" w:eastAsia="zh-CN"/>
        </w:rPr>
        <w:t>徐</w:t>
      </w:r>
      <w:r>
        <w:rPr>
          <w:rFonts w:hint="eastAsia" w:ascii="宋体" w:hAnsi="宋体"/>
          <w:b w:val="0"/>
          <w:bCs w:val="0"/>
          <w:sz w:val="24"/>
          <w:szCs w:val="24"/>
        </w:rPr>
        <w:t xml:space="preserve">  工</w:t>
      </w:r>
      <w:r>
        <w:rPr>
          <w:rFonts w:hint="eastAsia" w:ascii="宋体" w:hAnsi="宋体"/>
          <w:b w:val="0"/>
          <w:bCs w:val="0"/>
          <w:sz w:val="24"/>
          <w:szCs w:val="24"/>
          <w:lang w:val="en-US" w:eastAsia="zh-CN"/>
        </w:rPr>
        <w:t xml:space="preserve">   </w:t>
      </w:r>
      <w:r>
        <w:rPr>
          <w:rFonts w:hint="eastAsia"/>
          <w:b w:val="0"/>
          <w:bCs w:val="0"/>
          <w:sz w:val="24"/>
          <w:szCs w:val="24"/>
          <w:lang w:val="en-US" w:eastAsia="zh-CN"/>
        </w:rPr>
        <w:t>13195537738</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sz w:val="24"/>
          <w:szCs w:val="24"/>
          <w:lang w:val="en-US" w:eastAsia="zh-CN"/>
        </w:rPr>
      </w:pPr>
      <w:r>
        <w:rPr>
          <w:rFonts w:hint="eastAsia" w:ascii="宋体" w:hAnsi="宋体" w:eastAsia="宋体"/>
          <w:sz w:val="24"/>
          <w:szCs w:val="24"/>
        </w:rPr>
        <w:t>开 户 行：中国工商银行芜湖环城路支行</w:t>
      </w:r>
    </w:p>
    <w:p>
      <w:pPr>
        <w:ind w:firstLine="1680" w:firstLineChars="700"/>
        <w:rPr>
          <w:rFonts w:hint="eastAsia" w:ascii="宋体" w:hAnsi="宋体" w:eastAsia="宋体"/>
          <w:sz w:val="24"/>
          <w:szCs w:val="24"/>
        </w:rPr>
      </w:pPr>
      <w:r>
        <w:rPr>
          <w:rFonts w:hint="eastAsia" w:ascii="宋体" w:hAnsi="宋体" w:eastAsia="宋体"/>
          <w:sz w:val="24"/>
          <w:szCs w:val="24"/>
        </w:rPr>
        <w:t>帐    号：1307023219000109264</w:t>
      </w:r>
    </w:p>
    <w:p>
      <w:pPr>
        <w:ind w:firstLine="1680" w:firstLineChars="700"/>
        <w:rPr>
          <w:rFonts w:hint="eastAsia" w:ascii="宋体" w:hAnsi="宋体" w:eastAsia="宋体"/>
          <w:sz w:val="24"/>
          <w:szCs w:val="24"/>
        </w:rPr>
      </w:pPr>
      <w:r>
        <w:rPr>
          <w:rFonts w:hint="eastAsia" w:ascii="宋体" w:hAnsi="宋体" w:eastAsia="宋体"/>
          <w:sz w:val="24"/>
          <w:szCs w:val="24"/>
        </w:rPr>
        <w:t xml:space="preserve">电    话：0553-5698563                </w:t>
      </w:r>
    </w:p>
    <w:p>
      <w:pPr>
        <w:ind w:firstLine="1680" w:firstLineChars="700"/>
        <w:rPr>
          <w:rFonts w:hint="eastAsia" w:ascii="宋体" w:hAnsi="宋体" w:eastAsia="宋体"/>
          <w:sz w:val="24"/>
          <w:szCs w:val="24"/>
        </w:rPr>
      </w:pPr>
      <w:r>
        <w:rPr>
          <w:rFonts w:hint="eastAsia" w:ascii="宋体" w:hAnsi="宋体" w:eastAsia="宋体"/>
          <w:sz w:val="24"/>
          <w:szCs w:val="24"/>
        </w:rPr>
        <w:t xml:space="preserve">邮    编：241002                          </w:t>
      </w:r>
    </w:p>
    <w:p>
      <w:pPr>
        <w:ind w:firstLine="1680" w:firstLineChars="700"/>
        <w:rPr>
          <w:rFonts w:hint="eastAsia" w:ascii="宋体" w:hAnsi="宋体" w:eastAsia="宋体"/>
          <w:sz w:val="24"/>
          <w:szCs w:val="24"/>
        </w:rPr>
      </w:pPr>
      <w:r>
        <w:rPr>
          <w:rFonts w:hint="eastAsia" w:ascii="宋体" w:hAnsi="宋体" w:eastAsia="宋体"/>
          <w:sz w:val="24"/>
          <w:szCs w:val="24"/>
        </w:rPr>
        <w:t xml:space="preserve">联 系 人：谢金林            </w:t>
      </w:r>
    </w:p>
    <w:p>
      <w:pPr>
        <w:ind w:firstLine="1680" w:firstLineChars="700"/>
        <w:rPr>
          <w:rFonts w:hint="eastAsia" w:ascii="宋体" w:hAnsi="宋体" w:eastAsia="宋体"/>
          <w:sz w:val="24"/>
          <w:szCs w:val="24"/>
          <w:lang w:eastAsia="zh-CN"/>
        </w:rPr>
      </w:pPr>
      <w:r>
        <w:rPr>
          <w:rFonts w:hint="eastAsia" w:ascii="宋体" w:hAnsi="宋体" w:eastAsia="宋体"/>
          <w:sz w:val="24"/>
          <w:szCs w:val="24"/>
        </w:rPr>
        <w:t>邮    箱：</w:t>
      </w:r>
      <w:r>
        <w:rPr>
          <w:rFonts w:hint="eastAsia" w:ascii="宋体" w:hAnsi="宋体"/>
          <w:sz w:val="24"/>
          <w:szCs w:val="24"/>
          <w:lang w:eastAsia="zh-CN"/>
        </w:rPr>
        <w:t>whxxzg001@qq.com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eastAsia="zh-CN"/>
        </w:rPr>
        <w:t>壹</w:t>
      </w:r>
      <w:r>
        <w:rPr>
          <w:rFonts w:hint="eastAsia" w:ascii="宋体" w:hAnsi="宋体" w:eastAsia="宋体" w:cs="宋体"/>
          <w:b/>
          <w:bCs w:val="0"/>
          <w:color w:val="FF0000"/>
          <w:sz w:val="24"/>
          <w:szCs w:val="24"/>
          <w:u w:val="single"/>
          <w:lang w:val="en-US" w:eastAsia="zh-CN"/>
        </w:rPr>
        <w:t>万</w:t>
      </w:r>
      <w:r>
        <w:rPr>
          <w:rFonts w:hint="eastAsia" w:ascii="宋体" w:hAnsi="宋体" w:cs="宋体"/>
          <w:b/>
          <w:bCs w:val="0"/>
          <w:color w:val="FF0000"/>
          <w:sz w:val="24"/>
          <w:szCs w:val="24"/>
          <w:u w:val="single"/>
          <w:lang w:val="en-US" w:eastAsia="zh-CN"/>
        </w:rPr>
        <w:t>伍仟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10</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15</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w:t>
      </w:r>
      <w:r>
        <w:rPr>
          <w:rFonts w:hint="eastAsia" w:ascii="宋体" w:hAnsi="宋体" w:eastAsia="宋体"/>
          <w:sz w:val="24"/>
          <w:szCs w:val="24"/>
        </w:rPr>
        <w:t>中国工商银行芜湖环城路支行</w:t>
      </w:r>
    </w:p>
    <w:p>
      <w:pPr>
        <w:ind w:left="638" w:leftChars="304" w:firstLine="480" w:firstLineChars="200"/>
        <w:rPr>
          <w:rFonts w:hint="eastAsia" w:ascii="宋体" w:hAnsi="宋体" w:cs="宋体"/>
          <w:b/>
          <w:bCs w:val="0"/>
          <w:color w:val="FF0000"/>
          <w:sz w:val="24"/>
          <w:szCs w:val="24"/>
          <w:lang w:val="en-US" w:eastAsia="zh-CN"/>
        </w:rPr>
      </w:pPr>
      <w:r>
        <w:rPr>
          <w:rFonts w:hint="eastAsia" w:ascii="宋体" w:hAnsi="宋体" w:eastAsia="宋体" w:cs="宋体"/>
          <w:bCs/>
          <w:sz w:val="24"/>
          <w:szCs w:val="24"/>
        </w:rPr>
        <w:t>帐    号：1307023219000109264</w:t>
      </w:r>
      <w:r>
        <w:rPr>
          <w:rFonts w:hint="eastAsia" w:ascii="宋体" w:hAnsi="宋体" w:cs="宋体"/>
          <w:b/>
          <w:bCs w:val="0"/>
          <w:color w:val="FF0000"/>
          <w:sz w:val="24"/>
          <w:szCs w:val="24"/>
          <w:lang w:val="en-US" w:eastAsia="zh-CN"/>
        </w:rPr>
        <w:t xml:space="preserve"> </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十二、结算及付款</w:t>
      </w:r>
      <w:r>
        <w:rPr>
          <w:rFonts w:hint="eastAsia" w:ascii="宋体" w:hAnsi="宋体" w:eastAsia="宋体" w:cs="宋体"/>
          <w:b/>
          <w:color w:val="auto"/>
          <w:sz w:val="24"/>
          <w:szCs w:val="24"/>
          <w:lang w:val="en-US" w:eastAsia="zh-CN"/>
        </w:rPr>
        <w:t>指导</w:t>
      </w:r>
      <w:r>
        <w:rPr>
          <w:rFonts w:hint="eastAsia" w:ascii="宋体" w:hAnsi="宋体" w:eastAsia="宋体" w:cs="宋体"/>
          <w:b/>
          <w:color w:val="auto"/>
          <w:sz w:val="24"/>
          <w:szCs w:val="24"/>
        </w:rPr>
        <w:t>方式</w:t>
      </w:r>
    </w:p>
    <w:p>
      <w:pPr>
        <w:numPr>
          <w:ilvl w:val="0"/>
          <w:numId w:val="0"/>
        </w:numPr>
        <w:ind w:leftChars="303"/>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结算方式：承揽方维修结束，由发包方业主单位验收合格后，承揽方开具相应增值税专用发票；发票入账三个月付款</w:t>
      </w:r>
      <w:r>
        <w:rPr>
          <w:rFonts w:hint="eastAsia" w:ascii="宋体" w:hAnsi="宋体" w:cs="宋体"/>
          <w:bCs/>
          <w:color w:val="auto"/>
          <w:sz w:val="24"/>
          <w:szCs w:val="24"/>
          <w:lang w:val="en-US" w:eastAsia="zh-CN"/>
        </w:rPr>
        <w:t>9</w:t>
      </w:r>
      <w:r>
        <w:rPr>
          <w:rFonts w:hint="eastAsia" w:ascii="宋体" w:hAnsi="宋体" w:eastAsia="宋体" w:cs="宋体"/>
          <w:bCs/>
          <w:color w:val="auto"/>
          <w:sz w:val="24"/>
          <w:szCs w:val="24"/>
          <w:lang w:val="en-US" w:eastAsia="zh-CN"/>
        </w:rPr>
        <w:t>0%</w:t>
      </w:r>
      <w:r>
        <w:rPr>
          <w:rFonts w:hint="eastAsia" w:ascii="宋体" w:hAnsi="宋体" w:cs="宋体"/>
          <w:bCs/>
          <w:color w:val="auto"/>
          <w:sz w:val="24"/>
          <w:szCs w:val="24"/>
          <w:lang w:val="en-US" w:eastAsia="zh-CN"/>
        </w:rPr>
        <w:t>,10%质保金</w:t>
      </w:r>
      <w:r>
        <w:rPr>
          <w:rFonts w:hint="eastAsia" w:ascii="宋体" w:hAnsi="宋体" w:eastAsia="宋体" w:cs="宋体"/>
          <w:bCs/>
          <w:color w:val="auto"/>
          <w:sz w:val="24"/>
          <w:szCs w:val="24"/>
          <w:lang w:val="en-US" w:eastAsia="zh-CN"/>
        </w:rPr>
        <w:t>。付款方式，</w:t>
      </w:r>
      <w:r>
        <w:rPr>
          <w:rFonts w:hint="eastAsia" w:ascii="宋体" w:hAnsi="宋体" w:eastAsia="宋体" w:cs="宋体"/>
          <w:bCs/>
          <w:color w:val="auto"/>
          <w:sz w:val="24"/>
          <w:szCs w:val="24"/>
        </w:rPr>
        <w:t>2万元及以下电汇，2万以上付承兑汇票。</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十三、评标标准</w:t>
      </w:r>
    </w:p>
    <w:p>
      <w:pPr>
        <w:ind w:left="638" w:leftChars="304"/>
        <w:rPr>
          <w:rFonts w:hint="eastAsia" w:ascii="宋体" w:hAnsi="宋体" w:eastAsia="宋体" w:cs="宋体"/>
          <w:color w:val="auto"/>
          <w:sz w:val="24"/>
          <w:szCs w:val="24"/>
        </w:rPr>
      </w:pPr>
      <w:r>
        <w:rPr>
          <w:rFonts w:hint="eastAsia" w:ascii="宋体" w:hAnsi="宋体" w:eastAsia="宋体" w:cs="宋体"/>
          <w:color w:val="auto"/>
          <w:sz w:val="24"/>
          <w:szCs w:val="24"/>
        </w:rPr>
        <w:t>由评标委员会评分，按分数从高到低顺序推荐中标候选单位。</w:t>
      </w:r>
    </w:p>
    <w:p>
      <w:pPr>
        <w:ind w:left="638" w:leftChars="304"/>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本次采取综合评分方式进行评标。</w:t>
      </w:r>
    </w:p>
    <w:p>
      <w:pPr>
        <w:ind w:left="638" w:leftChars="304"/>
        <w:rPr>
          <w:rFonts w:hint="eastAsia" w:ascii="宋体" w:hAnsi="宋体" w:eastAsia="宋体" w:cs="宋体"/>
          <w:color w:val="auto"/>
          <w:sz w:val="24"/>
          <w:szCs w:val="24"/>
        </w:rPr>
      </w:pPr>
      <w:r>
        <w:rPr>
          <w:rFonts w:hint="eastAsia" w:ascii="宋体" w:hAnsi="宋体" w:eastAsia="宋体" w:cs="宋体"/>
          <w:color w:val="auto"/>
          <w:sz w:val="24"/>
          <w:szCs w:val="24"/>
        </w:rPr>
        <w:t>评分标准：价格</w:t>
      </w:r>
      <w:r>
        <w:rPr>
          <w:rFonts w:hint="eastAsia" w:ascii="宋体" w:hAnsi="宋体" w:cs="宋体"/>
          <w:color w:val="auto"/>
          <w:sz w:val="24"/>
          <w:szCs w:val="24"/>
          <w:lang w:val="en-US" w:eastAsia="zh-CN"/>
        </w:rPr>
        <w:t>60</w:t>
      </w:r>
      <w:r>
        <w:rPr>
          <w:rFonts w:hint="eastAsia" w:ascii="宋体" w:hAnsi="宋体" w:eastAsia="宋体" w:cs="宋体"/>
          <w:color w:val="auto"/>
          <w:sz w:val="24"/>
          <w:szCs w:val="24"/>
        </w:rPr>
        <w:t>分，质量</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分，资质、装备及工艺技术水平、业绩</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分，服务、工期及资金状况10分。</w:t>
      </w:r>
    </w:p>
    <w:p>
      <w:pPr>
        <w:numPr>
          <w:ilvl w:val="0"/>
          <w:numId w:val="6"/>
        </w:numPr>
        <w:rPr>
          <w:rFonts w:hint="eastAsia" w:ascii="宋体" w:hAnsi="宋体" w:eastAsia="宋体" w:cs="宋体"/>
          <w:b/>
          <w:color w:val="auto"/>
          <w:sz w:val="24"/>
          <w:szCs w:val="24"/>
        </w:rPr>
      </w:pPr>
      <w:r>
        <w:rPr>
          <w:rFonts w:hint="eastAsia" w:ascii="宋体" w:hAnsi="宋体" w:eastAsia="宋体" w:cs="宋体"/>
          <w:b/>
          <w:color w:val="auto"/>
          <w:sz w:val="24"/>
          <w:szCs w:val="24"/>
        </w:rPr>
        <w:t>其他要求</w:t>
      </w:r>
      <w:r>
        <w:rPr>
          <w:rFonts w:hint="eastAsia" w:ascii="宋体" w:hAnsi="宋体" w:cs="宋体"/>
          <w:b/>
          <w:color w:val="auto"/>
          <w:sz w:val="24"/>
          <w:szCs w:val="24"/>
          <w:lang w:val="en-US" w:eastAsia="zh-CN"/>
        </w:rPr>
        <w:t xml:space="preserve">   </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1、110KV变压器主要试验项目如下：</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1）绝缘油耐压试验及色谱分析</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2）测量绕组连同套管的直流电阻</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3）检查所有分接的电压比</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4）测量绕组连同套管的绝缘电阻、吸收比</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5）测量铁芯及夹件的绝缘电阻</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6）测量绕组连同套管的介质损耗因数与电容量</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7）变压器绕组变形试验</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8）变压器低压侧及中心点氧化锌避雷器试验</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2、10KV 55MW发电机主要试验项目如下：</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1）测量定子绕组的绝缘电阻和吸收比或极化指数</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2）测量钉子绕组的直流电阻</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3）测量转子绕组的绝缘电阻和直流电阻</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4）发电机10KV管母绝缘电阻、吸收比及耐压</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5）升压变10KV管母绝缘电阻、吸收比及耐压</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lang w:val="en-US" w:eastAsia="zh-CN"/>
        </w:rPr>
        <w:t>3</w:t>
      </w:r>
      <w:r>
        <w:rPr>
          <w:rFonts w:hint="eastAsia" w:ascii="宋体" w:hAnsi="宋体"/>
          <w:bCs/>
          <w:color w:val="auto"/>
          <w:sz w:val="24"/>
        </w:rPr>
        <w:t>、上述预防性试验需具备相应等级试验资质，并有相关业绩。</w:t>
      </w:r>
    </w:p>
    <w:p>
      <w:pPr>
        <w:adjustRightInd w:val="0"/>
        <w:snapToGrid w:val="0"/>
        <w:spacing w:line="360" w:lineRule="auto"/>
        <w:ind w:firstLine="480" w:firstLineChars="200"/>
        <w:rPr>
          <w:rFonts w:ascii="宋体" w:hAnsi="宋体"/>
          <w:bCs/>
          <w:color w:val="auto"/>
          <w:sz w:val="24"/>
        </w:rPr>
      </w:pPr>
    </w:p>
    <w:p>
      <w:pPr>
        <w:pStyle w:val="2"/>
        <w:rPr>
          <w:rFonts w:hint="eastAsia"/>
          <w:color w:val="auto"/>
          <w:lang w:val="en-US" w:eastAsia="zh-CN"/>
        </w:rPr>
      </w:pPr>
    </w:p>
    <w:p>
      <w:pPr>
        <w:ind w:left="638" w:leftChars="304"/>
        <w:rPr>
          <w:rFonts w:hint="default" w:ascii="宋体" w:hAnsi="宋体" w:eastAsia="宋体" w:cs="宋体"/>
          <w:b/>
          <w:bCs/>
          <w:color w:val="auto"/>
          <w:sz w:val="24"/>
          <w:lang w:val="en-US" w:eastAsia="zh-CN"/>
        </w:rPr>
      </w:pPr>
      <w:r>
        <w:rPr>
          <w:rFonts w:hint="default" w:ascii="宋体" w:hAnsi="宋体" w:eastAsia="宋体" w:cs="宋体"/>
          <w:b/>
          <w:bCs/>
          <w:color w:val="auto"/>
          <w:sz w:val="24"/>
          <w:szCs w:val="24"/>
          <w:lang w:val="en-US" w:eastAsia="zh-CN"/>
        </w:rPr>
        <w:t>本次招标项目最高投标限价为：</w:t>
      </w:r>
      <w:r>
        <w:rPr>
          <w:rFonts w:hint="eastAsia" w:cs="宋体"/>
          <w:b/>
          <w:bCs/>
          <w:color w:val="auto"/>
          <w:sz w:val="24"/>
          <w:szCs w:val="24"/>
          <w:lang w:val="en-US" w:eastAsia="zh-CN"/>
        </w:rPr>
        <w:t>90万元（玖拾万元）</w:t>
      </w:r>
      <w:r>
        <w:rPr>
          <w:rFonts w:hint="eastAsia" w:ascii="宋体" w:hAnsi="宋体" w:cs="宋体"/>
          <w:b/>
          <w:bCs/>
          <w:color w:val="auto"/>
          <w:sz w:val="24"/>
          <w:szCs w:val="24"/>
          <w:lang w:val="en-US" w:eastAsia="zh-CN"/>
        </w:rPr>
        <w:t>，</w:t>
      </w:r>
      <w:r>
        <w:rPr>
          <w:rFonts w:hint="default" w:ascii="宋体" w:hAnsi="宋体" w:eastAsia="宋体" w:cs="宋体"/>
          <w:b/>
          <w:bCs/>
          <w:color w:val="auto"/>
          <w:sz w:val="24"/>
          <w:szCs w:val="24"/>
          <w:lang w:val="en-US" w:eastAsia="zh-CN"/>
        </w:rPr>
        <w:t>报价高于此最高投标限价的作废标处理。</w:t>
      </w:r>
    </w:p>
    <w:p>
      <w:pPr>
        <w:jc w:val="right"/>
        <w:rPr>
          <w:rFonts w:hint="eastAsia" w:ascii="宋体" w:hAnsi="宋体" w:eastAsia="宋体" w:cs="宋体"/>
          <w:b/>
          <w:color w:val="auto"/>
          <w:sz w:val="28"/>
          <w:szCs w:val="28"/>
        </w:rPr>
      </w:pPr>
    </w:p>
    <w:p>
      <w:pPr>
        <w:jc w:val="right"/>
        <w:rPr>
          <w:rFonts w:hint="eastAsia" w:ascii="宋体" w:hAnsi="宋体" w:eastAsia="宋体" w:cs="宋体"/>
          <w:b/>
          <w:color w:val="auto"/>
          <w:sz w:val="28"/>
          <w:szCs w:val="28"/>
        </w:rPr>
      </w:pPr>
    </w:p>
    <w:p>
      <w:pPr>
        <w:jc w:val="right"/>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rPr>
          <w:rFonts w:hint="eastAsia"/>
        </w:rPr>
      </w:pPr>
    </w:p>
    <w:p>
      <w:pPr>
        <w:jc w:val="right"/>
        <w:rPr>
          <w:rFonts w:hint="eastAsia" w:ascii="宋体" w:hAnsi="宋体" w:eastAsia="宋体" w:cs="宋体"/>
          <w:b/>
          <w:color w:val="auto"/>
          <w:sz w:val="28"/>
          <w:szCs w:val="28"/>
        </w:rPr>
      </w:pPr>
      <w:r>
        <w:rPr>
          <w:rFonts w:hint="eastAsia" w:ascii="宋体" w:hAnsi="宋体" w:eastAsia="宋体" w:cs="宋体"/>
          <w:b/>
          <w:color w:val="auto"/>
          <w:sz w:val="28"/>
          <w:szCs w:val="28"/>
        </w:rPr>
        <w:t>芜湖新兴铸管有限责任公司</w:t>
      </w:r>
    </w:p>
    <w:p>
      <w:pPr>
        <w:jc w:val="right"/>
        <w:rPr>
          <w:rFonts w:hint="default" w:ascii="宋体" w:hAnsi="宋体" w:eastAsia="宋体" w:cs="宋体"/>
          <w:color w:val="auto"/>
          <w:sz w:val="24"/>
          <w:szCs w:val="24"/>
          <w:lang w:val="en-US"/>
        </w:rPr>
      </w:pPr>
      <w:r>
        <w:rPr>
          <w:rFonts w:hint="eastAsia" w:ascii="宋体" w:hAnsi="宋体" w:eastAsia="宋体" w:cs="宋体"/>
          <w:color w:val="auto"/>
          <w:sz w:val="24"/>
          <w:szCs w:val="24"/>
        </w:rPr>
        <w:t xml:space="preserve">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08日</w:t>
      </w:r>
    </w:p>
    <w:p>
      <w:pPr>
        <w:jc w:val="both"/>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color w:val="auto"/>
        </w:rPr>
      </w:pPr>
    </w:p>
    <w:p>
      <w:pPr>
        <w:rPr>
          <w:rFonts w:hint="eastAsia" w:ascii="宋体" w:hAnsi="宋体" w:eastAsia="宋体" w:cs="宋体"/>
          <w:color w:val="auto"/>
          <w:sz w:val="24"/>
          <w:szCs w:val="24"/>
        </w:rPr>
      </w:pPr>
    </w:p>
    <w:p>
      <w:pPr>
        <w:pStyle w:val="2"/>
        <w:rPr>
          <w:rFonts w:hint="eastAsia"/>
          <w:color w:val="auto"/>
        </w:rPr>
      </w:pPr>
    </w:p>
    <w:p>
      <w:pPr>
        <w:jc w:val="both"/>
        <w:rPr>
          <w:rFonts w:hint="eastAsia" w:ascii="宋体" w:hAnsi="宋体" w:eastAsia="宋体" w:cs="宋体"/>
          <w:color w:val="auto"/>
          <w:sz w:val="24"/>
          <w:szCs w:val="24"/>
          <w:lang w:val="en-US" w:eastAsia="zh-CN"/>
        </w:rPr>
      </w:pPr>
    </w:p>
    <w:p>
      <w:pPr>
        <w:rPr>
          <w:rFonts w:hint="eastAsia"/>
          <w:color w:val="auto"/>
          <w:lang w:val="en-US" w:eastAsia="zh-CN"/>
        </w:rPr>
      </w:pPr>
      <w:r>
        <w:rPr>
          <w:rFonts w:hint="eastAsia"/>
          <w:color w:val="auto"/>
          <w:lang w:val="en-US" w:eastAsia="zh-CN"/>
        </w:rPr>
        <w:br w:type="page"/>
      </w:r>
    </w:p>
    <w:p>
      <w:pPr>
        <w:rPr>
          <w:rFonts w:hint="eastAsia"/>
          <w:lang w:val="en-US" w:eastAsia="zh-CN"/>
        </w:rPr>
      </w:pPr>
    </w:p>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w:t>
      </w:r>
      <w:r>
        <w:rPr>
          <w:rFonts w:hint="eastAsia" w:ascii="宋体" w:hAnsi="宋体" w:cs="宋体"/>
          <w:color w:val="auto"/>
          <w:sz w:val="24"/>
          <w:szCs w:val="24"/>
          <w:lang w:val="en-US" w:eastAsia="zh-CN"/>
        </w:rPr>
        <w:t>单：</w:t>
      </w:r>
    </w:p>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tabs>
          <w:tab w:val="left" w:pos="720"/>
          <w:tab w:val="left" w:pos="7200"/>
        </w:tabs>
        <w:snapToGrid w:val="0"/>
        <w:spacing w:line="240" w:lineRule="atLeast"/>
        <w:rPr>
          <w:b/>
        </w:rPr>
      </w:pPr>
      <w:r>
        <w:rPr>
          <w:sz w:val="21"/>
        </w:rPr>
        <mc:AlternateContent>
          <mc:Choice Requires="wps">
            <w:drawing>
              <wp:anchor distT="0" distB="0" distL="114300" distR="114300" simplePos="0" relativeHeight="251660288" behindDoc="0" locked="0" layoutInCell="1" allowOverlap="1">
                <wp:simplePos x="0" y="0"/>
                <wp:positionH relativeFrom="column">
                  <wp:posOffset>-387350</wp:posOffset>
                </wp:positionH>
                <wp:positionV relativeFrom="paragraph">
                  <wp:posOffset>13970</wp:posOffset>
                </wp:positionV>
                <wp:extent cx="6453505" cy="4225290"/>
                <wp:effectExtent l="4445" t="4445" r="19050" b="18415"/>
                <wp:wrapNone/>
                <wp:docPr id="1" name="文本框 1"/>
                <wp:cNvGraphicFramePr/>
                <a:graphic xmlns:a="http://schemas.openxmlformats.org/drawingml/2006/main">
                  <a:graphicData uri="http://schemas.microsoft.com/office/word/2010/wordprocessingShape">
                    <wps:wsp>
                      <wps:cNvSpPr txBox="1"/>
                      <wps:spPr>
                        <a:xfrm>
                          <a:off x="857250" y="655320"/>
                          <a:ext cx="6453505" cy="4225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0000FF"/>
                              </w:rPr>
                            </w:pPr>
                          </w:p>
                          <w:tbl>
                            <w:tblPr>
                              <w:tblStyle w:val="9"/>
                              <w:tblW w:w="9795" w:type="dxa"/>
                              <w:tblInd w:w="0" w:type="dxa"/>
                              <w:shd w:val="clear" w:color="auto" w:fill="auto"/>
                              <w:tblLayout w:type="fixed"/>
                              <w:tblCellMar>
                                <w:top w:w="0" w:type="dxa"/>
                                <w:left w:w="0" w:type="dxa"/>
                                <w:bottom w:w="0" w:type="dxa"/>
                                <w:right w:w="0" w:type="dxa"/>
                              </w:tblCellMar>
                            </w:tblPr>
                            <w:tblGrid>
                              <w:gridCol w:w="630"/>
                              <w:gridCol w:w="2314"/>
                              <w:gridCol w:w="372"/>
                              <w:gridCol w:w="1500"/>
                              <w:gridCol w:w="1199"/>
                              <w:gridCol w:w="1260"/>
                              <w:gridCol w:w="1260"/>
                              <w:gridCol w:w="1260"/>
                            </w:tblGrid>
                            <w:tr>
                              <w:tblPrEx>
                                <w:shd w:val="clear" w:color="auto" w:fill="auto"/>
                                <w:tblCellMar>
                                  <w:top w:w="0" w:type="dxa"/>
                                  <w:left w:w="0" w:type="dxa"/>
                                  <w:bottom w:w="0" w:type="dxa"/>
                                  <w:right w:w="0" w:type="dxa"/>
                                </w:tblCellMar>
                              </w:tblPrEx>
                              <w:trPr>
                                <w:trHeight w:val="615" w:hRule="atLeast"/>
                              </w:trPr>
                              <w:tc>
                                <w:tcPr>
                                  <w:tcW w:w="979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eastAsia="宋体" w:cs="宋体"/>
                                      <w:b/>
                                      <w:i w:val="0"/>
                                      <w:color w:val="auto"/>
                                      <w:kern w:val="0"/>
                                      <w:sz w:val="36"/>
                                      <w:szCs w:val="36"/>
                                      <w:u w:val="none"/>
                                      <w:lang w:val="en-US" w:eastAsia="zh-CN" w:bidi="ar"/>
                                    </w:rPr>
                                    <w:t>报价表</w:t>
                                  </w:r>
                                </w:p>
                              </w:tc>
                            </w:tr>
                            <w:tr>
                              <w:tblPrEx>
                                <w:shd w:val="clear" w:color="auto" w:fill="auto"/>
                                <w:tblCellMar>
                                  <w:top w:w="0" w:type="dxa"/>
                                  <w:left w:w="0" w:type="dxa"/>
                                  <w:bottom w:w="0" w:type="dxa"/>
                                  <w:right w:w="0"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kern w:val="0"/>
                                      <w:sz w:val="22"/>
                                      <w:szCs w:val="22"/>
                                      <w:u w:val="none"/>
                                      <w:lang w:val="en-US" w:eastAsia="zh-CN" w:bidi="ar"/>
                                    </w:rPr>
                                    <w:t>设备</w:t>
                                  </w:r>
                                  <w:r>
                                    <w:rPr>
                                      <w:rFonts w:hint="eastAsia" w:ascii="宋体" w:hAnsi="宋体" w:cs="宋体"/>
                                      <w:i w:val="0"/>
                                      <w:color w:val="auto"/>
                                      <w:kern w:val="0"/>
                                      <w:sz w:val="22"/>
                                      <w:szCs w:val="22"/>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型号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报价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分项报价合计（元）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814" w:hRule="atLeast"/>
                              </w:trPr>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268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4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11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720" w:hRule="atLeast"/>
                              </w:trPr>
                              <w:tc>
                                <w:tcPr>
                                  <w:tcW w:w="2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一次报价</w:t>
                                  </w:r>
                                  <w:r>
                                    <w:rPr>
                                      <w:rFonts w:hint="eastAsia" w:ascii="宋体" w:hAnsi="宋体" w:cs="宋体"/>
                                      <w:i w:val="0"/>
                                      <w:color w:val="auto"/>
                                      <w:kern w:val="0"/>
                                      <w:sz w:val="22"/>
                                      <w:szCs w:val="22"/>
                                      <w:u w:val="none"/>
                                      <w:lang w:val="en-US" w:eastAsia="zh-CN" w:bidi="ar"/>
                                    </w:rPr>
                                    <w:t>含税</w:t>
                                  </w:r>
                                  <w:r>
                                    <w:rPr>
                                      <w:rFonts w:hint="eastAsia" w:ascii="宋体" w:hAnsi="宋体" w:eastAsia="宋体" w:cs="宋体"/>
                                      <w:i w:val="0"/>
                                      <w:color w:val="auto"/>
                                      <w:kern w:val="0"/>
                                      <w:sz w:val="22"/>
                                      <w:szCs w:val="22"/>
                                      <w:u w:val="none"/>
                                      <w:lang w:val="en-US" w:eastAsia="zh-CN" w:bidi="ar"/>
                                    </w:rPr>
                                    <w:t>合计：</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元；</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报价金额大写：</w:t>
                                  </w:r>
                                </w:p>
                              </w:tc>
                              <w:tc>
                                <w:tcPr>
                                  <w:tcW w:w="11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税率：</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w:t>
                                  </w:r>
                                </w:p>
                              </w:tc>
                              <w:tc>
                                <w:tcPr>
                                  <w:tcW w:w="12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pPr>
                          </w:p>
                          <w:p/>
                          <w:p>
                            <w:pPr>
                              <w:pStyle w:val="2"/>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1.1pt;height:332.7pt;width:508.15pt;z-index:251660288;mso-width-relative:page;mso-height-relative:page;" fillcolor="#FFFFFF [3201]" filled="t" stroked="t" coordsize="21600,21600" o:gfxdata="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wzq29YAAAAJAQAADwAAAAAAAAABACAAAAAiAAAAZHJzL2Rvd25yZXYueG1sUEsBAhQAFAAAAAgA&#10;h07iQL86Y6tgAgAAwgQAAA4AAAAAAAAAAQAgAAAAJQEAAGRycy9lMm9Eb2MueG1sUEsFBgAAAAAG&#10;AAYAWQEAAPcFAAAAAA==&#10;">
                <v:fill on="t" focussize="0,0"/>
                <v:stroke weight="0.5pt" color="#000000 [3204]" joinstyle="round"/>
                <v:imagedata o:title=""/>
                <o:lock v:ext="edit" aspectratio="f"/>
                <v:textbox>
                  <w:txbxContent>
                    <w:p>
                      <w:pPr>
                        <w:rPr>
                          <w:color w:val="0000FF"/>
                        </w:rPr>
                      </w:pPr>
                    </w:p>
                    <w:tbl>
                      <w:tblPr>
                        <w:tblStyle w:val="9"/>
                        <w:tblW w:w="9795" w:type="dxa"/>
                        <w:tblInd w:w="0" w:type="dxa"/>
                        <w:shd w:val="clear" w:color="auto" w:fill="auto"/>
                        <w:tblLayout w:type="fixed"/>
                        <w:tblCellMar>
                          <w:top w:w="0" w:type="dxa"/>
                          <w:left w:w="0" w:type="dxa"/>
                          <w:bottom w:w="0" w:type="dxa"/>
                          <w:right w:w="0" w:type="dxa"/>
                        </w:tblCellMar>
                      </w:tblPr>
                      <w:tblGrid>
                        <w:gridCol w:w="630"/>
                        <w:gridCol w:w="2314"/>
                        <w:gridCol w:w="372"/>
                        <w:gridCol w:w="1500"/>
                        <w:gridCol w:w="1199"/>
                        <w:gridCol w:w="1260"/>
                        <w:gridCol w:w="1260"/>
                        <w:gridCol w:w="1260"/>
                      </w:tblGrid>
                      <w:tr>
                        <w:tblPrEx>
                          <w:tblCellMar>
                            <w:top w:w="0" w:type="dxa"/>
                            <w:left w:w="0" w:type="dxa"/>
                            <w:bottom w:w="0" w:type="dxa"/>
                            <w:right w:w="0" w:type="dxa"/>
                          </w:tblCellMar>
                        </w:tblPrEx>
                        <w:trPr>
                          <w:trHeight w:val="615" w:hRule="atLeast"/>
                        </w:trPr>
                        <w:tc>
                          <w:tcPr>
                            <w:tcW w:w="979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u w:val="none"/>
                              </w:rPr>
                            </w:pPr>
                            <w:r>
                              <w:rPr>
                                <w:rFonts w:hint="eastAsia" w:ascii="宋体" w:hAnsi="宋体" w:eastAsia="宋体" w:cs="宋体"/>
                                <w:b/>
                                <w:i w:val="0"/>
                                <w:color w:val="auto"/>
                                <w:kern w:val="0"/>
                                <w:sz w:val="36"/>
                                <w:szCs w:val="36"/>
                                <w:u w:val="none"/>
                                <w:lang w:val="en-US" w:eastAsia="zh-CN" w:bidi="ar"/>
                              </w:rPr>
                              <w:t>报价表</w:t>
                            </w:r>
                          </w:p>
                        </w:tc>
                      </w:tr>
                      <w:tr>
                        <w:tblPrEx>
                          <w:shd w:val="clear" w:color="auto" w:fill="auto"/>
                          <w:tblCellMar>
                            <w:top w:w="0" w:type="dxa"/>
                            <w:left w:w="0" w:type="dxa"/>
                            <w:bottom w:w="0" w:type="dxa"/>
                            <w:right w:w="0"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kern w:val="0"/>
                                <w:sz w:val="22"/>
                                <w:szCs w:val="22"/>
                                <w:u w:val="none"/>
                                <w:lang w:val="en-US" w:eastAsia="zh-CN" w:bidi="ar"/>
                              </w:rPr>
                              <w:t>设备</w:t>
                            </w:r>
                            <w:r>
                              <w:rPr>
                                <w:rFonts w:hint="eastAsia" w:ascii="宋体" w:hAnsi="宋体" w:cs="宋体"/>
                                <w:i w:val="0"/>
                                <w:color w:val="auto"/>
                                <w:kern w:val="0"/>
                                <w:sz w:val="22"/>
                                <w:szCs w:val="22"/>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型号</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cs="宋体"/>
                                <w:i w:val="0"/>
                                <w:color w:val="auto"/>
                                <w:sz w:val="22"/>
                                <w:szCs w:val="22"/>
                                <w:u w:val="none"/>
                                <w:lang w:eastAsia="zh-CN"/>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报价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分项报价合计（元）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tblCellMar>
                            <w:top w:w="0" w:type="dxa"/>
                            <w:left w:w="0" w:type="dxa"/>
                            <w:bottom w:w="0" w:type="dxa"/>
                            <w:right w:w="0" w:type="dxa"/>
                          </w:tblCellMar>
                        </w:tblPrEx>
                        <w:trPr>
                          <w:trHeight w:val="814" w:hRule="atLeast"/>
                        </w:trPr>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268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4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11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CellMar>
                            <w:top w:w="0" w:type="dxa"/>
                            <w:left w:w="0" w:type="dxa"/>
                            <w:bottom w:w="0" w:type="dxa"/>
                            <w:right w:w="0" w:type="dxa"/>
                          </w:tblCellMar>
                        </w:tblPrEx>
                        <w:trPr>
                          <w:trHeight w:val="720" w:hRule="atLeast"/>
                        </w:trPr>
                        <w:tc>
                          <w:tcPr>
                            <w:tcW w:w="2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一次报价</w:t>
                            </w:r>
                            <w:r>
                              <w:rPr>
                                <w:rFonts w:hint="eastAsia" w:ascii="宋体" w:hAnsi="宋体" w:cs="宋体"/>
                                <w:i w:val="0"/>
                                <w:color w:val="auto"/>
                                <w:kern w:val="0"/>
                                <w:sz w:val="22"/>
                                <w:szCs w:val="22"/>
                                <w:u w:val="none"/>
                                <w:lang w:val="en-US" w:eastAsia="zh-CN" w:bidi="ar"/>
                              </w:rPr>
                              <w:t>含税</w:t>
                            </w:r>
                            <w:r>
                              <w:rPr>
                                <w:rFonts w:hint="eastAsia" w:ascii="宋体" w:hAnsi="宋体" w:eastAsia="宋体" w:cs="宋体"/>
                                <w:i w:val="0"/>
                                <w:color w:val="auto"/>
                                <w:kern w:val="0"/>
                                <w:sz w:val="22"/>
                                <w:szCs w:val="22"/>
                                <w:u w:val="none"/>
                                <w:lang w:val="en-US" w:eastAsia="zh-CN" w:bidi="ar"/>
                              </w:rPr>
                              <w:t>合计：</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元；</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报价金额大写：</w:t>
                            </w:r>
                          </w:p>
                        </w:tc>
                        <w:tc>
                          <w:tcPr>
                            <w:tcW w:w="11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税率：</w:t>
                            </w:r>
                            <w:r>
                              <w:rPr>
                                <w:rFonts w:hint="eastAsia" w:ascii="宋体" w:hAnsi="宋体" w:eastAsia="宋体" w:cs="宋体"/>
                                <w:i w:val="0"/>
                                <w:color w:val="auto"/>
                                <w:kern w:val="0"/>
                                <w:sz w:val="22"/>
                                <w:szCs w:val="22"/>
                                <w:u w:val="single"/>
                                <w:lang w:val="en-US" w:eastAsia="zh-CN" w:bidi="ar"/>
                              </w:rPr>
                              <w:t xml:space="preserve">      </w:t>
                            </w:r>
                            <w:r>
                              <w:rPr>
                                <w:rFonts w:hint="eastAsia" w:ascii="宋体" w:hAnsi="宋体" w:eastAsia="宋体" w:cs="宋体"/>
                                <w:i w:val="0"/>
                                <w:color w:val="auto"/>
                                <w:kern w:val="0"/>
                                <w:sz w:val="22"/>
                                <w:szCs w:val="22"/>
                                <w:u w:val="none"/>
                                <w:lang w:val="en-US" w:eastAsia="zh-CN" w:bidi="ar"/>
                              </w:rPr>
                              <w:t>%</w:t>
                            </w:r>
                          </w:p>
                        </w:tc>
                        <w:tc>
                          <w:tcPr>
                            <w:tcW w:w="12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pPr>
                    </w:p>
                    <w:p/>
                    <w:p>
                      <w:pPr>
                        <w:pStyle w:val="2"/>
                      </w:pPr>
                    </w:p>
                    <w:p/>
                  </w:txbxContent>
                </v:textbox>
              </v:shape>
            </w:pict>
          </mc:Fallback>
        </mc:AlternateConten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ind w:left="0" w:leftChars="0" w:firstLine="0" w:firstLineChars="0"/>
        <w:rPr>
          <w:b/>
        </w:rPr>
      </w:pPr>
    </w:p>
    <w:p>
      <w:pPr>
        <w:tabs>
          <w:tab w:val="left" w:pos="720"/>
          <w:tab w:val="left" w:pos="7200"/>
        </w:tabs>
        <w:snapToGrid w:val="0"/>
        <w:spacing w:line="240" w:lineRule="atLeast"/>
        <w:rPr>
          <w:b/>
        </w:rPr>
      </w:pPr>
    </w:p>
    <w:p>
      <w:pPr>
        <w:pStyle w:val="2"/>
        <w:rPr>
          <w:b/>
        </w:rPr>
      </w:pPr>
    </w:p>
    <w:p>
      <w:pPr>
        <w:rPr>
          <w:b/>
        </w:rPr>
      </w:pPr>
    </w:p>
    <w:p>
      <w:pPr>
        <w:pStyle w:val="2"/>
        <w:rPr>
          <w:b/>
        </w:rPr>
      </w:pPr>
    </w:p>
    <w:p>
      <w:pPr>
        <w:rPr>
          <w:b/>
        </w:rPr>
      </w:pPr>
    </w:p>
    <w:p/>
    <w:p>
      <w:pPr>
        <w:pStyle w:val="2"/>
      </w:pPr>
    </w:p>
    <w:p/>
    <w:p>
      <w:pPr>
        <w:pStyle w:val="2"/>
      </w:pPr>
    </w:p>
    <w:p/>
    <w:p>
      <w:pPr>
        <w:pStyle w:val="2"/>
      </w:pPr>
    </w:p>
    <w:p>
      <w:pPr>
        <w:pStyle w:val="2"/>
      </w:pPr>
    </w:p>
    <w:p/>
    <w:p>
      <w:pPr>
        <w:pStyle w:val="2"/>
      </w:pPr>
    </w:p>
    <w:p/>
    <w:p>
      <w:pPr>
        <w:pStyle w:val="2"/>
      </w:pPr>
    </w:p>
    <w:p/>
    <w:p>
      <w:pPr>
        <w:pStyle w:val="2"/>
      </w:pP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35pt;margin-top:-11.6pt;height:56.7pt;width:61.75pt;z-index:251660288;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eastAsia="zh-CN"/>
        </w:rPr>
        <w:t>whxxzg001@qq.com</w:t>
      </w:r>
      <w:r>
        <w:rPr>
          <w:rFonts w:hint="eastAsia" w:ascii="仿宋_GB2312" w:eastAsia="仿宋_GB2312"/>
          <w:b/>
          <w:color w:val="0000FF"/>
          <w:sz w:val="28"/>
          <w:szCs w:val="28"/>
          <w:lang w:val="en-US" w:eastAsia="zh-CN"/>
        </w:rPr>
        <w:t>。</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right="3614"/>
        <w:jc w:val="both"/>
        <w:rPr>
          <w:rFonts w:hint="eastAsia"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532" w:firstLineChars="20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pStyle w:val="8"/>
        <w:widowControl/>
        <w:ind w:firstLine="883" w:firstLineChars="400"/>
        <w:rPr>
          <w:rFonts w:hint="default" w:ascii="宋体" w:hAnsi="宋体"/>
          <w:b/>
          <w:bCs/>
          <w:color w:val="4F81BD"/>
          <w:sz w:val="22"/>
          <w:szCs w:val="22"/>
          <w:lang w:val="en-US" w:eastAsia="zh-CN"/>
        </w:rPr>
      </w:pPr>
    </w:p>
    <w:p>
      <w:pPr>
        <w:pStyle w:val="4"/>
        <w:widowControl/>
        <w:jc w:val="center"/>
        <w:rPr>
          <w:rFonts w:hint="default"/>
          <w:sz w:val="28"/>
          <w:szCs w:val="28"/>
        </w:rPr>
      </w:pPr>
      <w:r>
        <w:rPr>
          <w:sz w:val="28"/>
          <w:szCs w:val="28"/>
        </w:rPr>
        <w:t>法人授权委托书</w:t>
      </w:r>
    </w:p>
    <w:p>
      <w:pPr>
        <w:pStyle w:val="8"/>
        <w:widowControl/>
        <w:spacing w:line="400" w:lineRule="exact"/>
        <w:ind w:firstLine="420"/>
        <w:rPr>
          <w:sz w:val="28"/>
          <w:szCs w:val="28"/>
        </w:rPr>
      </w:pPr>
      <w:r>
        <w:rPr>
          <w:sz w:val="28"/>
          <w:szCs w:val="28"/>
        </w:rPr>
        <w:t xml:space="preserve">委托单位：    </w:t>
      </w:r>
    </w:p>
    <w:p>
      <w:pPr>
        <w:pStyle w:val="8"/>
        <w:widowControl/>
        <w:spacing w:line="400" w:lineRule="exact"/>
        <w:ind w:firstLine="420"/>
        <w:rPr>
          <w:sz w:val="28"/>
          <w:szCs w:val="28"/>
        </w:rPr>
      </w:pPr>
      <w:r>
        <w:rPr>
          <w:sz w:val="28"/>
          <w:szCs w:val="28"/>
        </w:rPr>
        <w:t>法定代表人：</w:t>
      </w:r>
    </w:p>
    <w:p>
      <w:pPr>
        <w:pStyle w:val="8"/>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b/>
          <w:color w:val="FF0000"/>
          <w:sz w:val="28"/>
          <w:szCs w:val="28"/>
          <w:u w:val="single"/>
          <w:lang w:val="en-US" w:eastAsia="zh-CN"/>
        </w:rPr>
        <w:t>动控部2021年预防性试验</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bookmarkStart w:id="0" w:name="_GoBack"/>
      <w:bookmarkEnd w:id="0"/>
    </w:p>
    <w:p>
      <w:pPr>
        <w:pStyle w:val="8"/>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8"/>
        <w:widowControl/>
        <w:ind w:firstLine="420"/>
        <w:rPr>
          <w:sz w:val="28"/>
          <w:szCs w:val="28"/>
        </w:rPr>
      </w:pPr>
      <w:r>
        <w:rPr>
          <w:sz w:val="28"/>
          <w:szCs w:val="28"/>
        </w:rPr>
        <w:t>法定代表人身份证复印件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3360"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9" name="矩形 19"/>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3360;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2UL7zVAAAACQEAAA8AAAAAAAAAAQAgAAAAIgAAAGRy&#10;cy9kb3ducmV2LnhtbFBLAQIUABQAAAAIAIdO4kBb+3NmQQIAALQ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8" name="矩形 18"/>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438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sn5qAkECAAC0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CyfmoCQQIAALQ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8"/>
        <w:widowControl/>
      </w:pPr>
    </w:p>
    <w:p>
      <w:pPr>
        <w:pStyle w:val="8"/>
        <w:widowControl/>
        <w:spacing w:line="400" w:lineRule="exact"/>
        <w:rPr>
          <w:sz w:val="28"/>
          <w:szCs w:val="28"/>
        </w:rPr>
      </w:pPr>
    </w:p>
    <w:p>
      <w:pPr>
        <w:pStyle w:val="8"/>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7" name="矩形 1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sJ5c0ECAAC0BAAADgAAAGRycy9lMm9Eb2MueG1srVTNjtMw&#10;EL4j8Q6W7zRJq253o7Z7aCkXBCsWxNl1nMSS/+Rxm/RpkLjxEDwO4jUYO6FbFgn1QA7J2DP+Zr7P&#10;M1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2UL7zVAAAACQEAAA8AAAAAAAAAAQAgAAAAIgAAAGRy&#10;cy9kb3ducmV2LnhtbFBLAQIUABQAAAAIAIdO4kCmwnlzQQIAALQ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6" name="矩形 1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2336;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0dgF0ECAAC0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BPR2AXQQIAALQ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8"/>
        <w:widowControl/>
      </w:pPr>
    </w:p>
    <w:p>
      <w:pPr>
        <w:pStyle w:val="8"/>
        <w:widowControl/>
        <w:ind w:firstLine="420"/>
      </w:pPr>
    </w:p>
    <w:p>
      <w:pPr>
        <w:pStyle w:val="8"/>
        <w:widowControl/>
        <w:ind w:firstLine="420"/>
      </w:pPr>
    </w:p>
    <w:p>
      <w:pPr>
        <w:pStyle w:val="8"/>
        <w:widowControl/>
        <w:ind w:firstLine="420"/>
      </w:pPr>
      <w:r>
        <w:t>委托单位： (盖章)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65E4E6D2"/>
    <w:multiLevelType w:val="singleLevel"/>
    <w:tmpl w:val="65E4E6D2"/>
    <w:lvl w:ilvl="0" w:tentative="0">
      <w:start w:val="14"/>
      <w:numFmt w:val="chineseCounting"/>
      <w:suff w:val="nothing"/>
      <w:lvlText w:val="%1、"/>
      <w:lvlJc w:val="left"/>
      <w:rPr>
        <w:rFonts w:hint="eastAsia"/>
      </w:rPr>
    </w:lvl>
  </w:abstractNum>
  <w:num w:numId="1">
    <w:abstractNumId w:val="4"/>
  </w:num>
  <w:num w:numId="2">
    <w:abstractNumId w:val="3"/>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26F1EC0"/>
    <w:rsid w:val="02714618"/>
    <w:rsid w:val="0359403E"/>
    <w:rsid w:val="03CA2D70"/>
    <w:rsid w:val="03E609B6"/>
    <w:rsid w:val="049F7266"/>
    <w:rsid w:val="05055DEC"/>
    <w:rsid w:val="05A1714E"/>
    <w:rsid w:val="06223459"/>
    <w:rsid w:val="078D31D6"/>
    <w:rsid w:val="08772F32"/>
    <w:rsid w:val="08830E09"/>
    <w:rsid w:val="08E5761C"/>
    <w:rsid w:val="08E753D4"/>
    <w:rsid w:val="090B706D"/>
    <w:rsid w:val="091E3FD2"/>
    <w:rsid w:val="093D70D3"/>
    <w:rsid w:val="09B22D37"/>
    <w:rsid w:val="0A0371ED"/>
    <w:rsid w:val="0A360BB6"/>
    <w:rsid w:val="0A3C50D1"/>
    <w:rsid w:val="0A664E28"/>
    <w:rsid w:val="0A862F69"/>
    <w:rsid w:val="0AB5637B"/>
    <w:rsid w:val="0B7C138B"/>
    <w:rsid w:val="0BE27B8C"/>
    <w:rsid w:val="0C080C41"/>
    <w:rsid w:val="0C1859C6"/>
    <w:rsid w:val="0C313DF6"/>
    <w:rsid w:val="0CC75FEA"/>
    <w:rsid w:val="0D251F80"/>
    <w:rsid w:val="0D5243ED"/>
    <w:rsid w:val="0D8D3E6B"/>
    <w:rsid w:val="0E463DB0"/>
    <w:rsid w:val="0E8D717C"/>
    <w:rsid w:val="0F025287"/>
    <w:rsid w:val="0FF32FF0"/>
    <w:rsid w:val="102A6559"/>
    <w:rsid w:val="104A7442"/>
    <w:rsid w:val="10A61D3E"/>
    <w:rsid w:val="11E2473B"/>
    <w:rsid w:val="123C2831"/>
    <w:rsid w:val="12BF60C9"/>
    <w:rsid w:val="12DA3ACE"/>
    <w:rsid w:val="13453294"/>
    <w:rsid w:val="13C96641"/>
    <w:rsid w:val="13CD2E06"/>
    <w:rsid w:val="140B7274"/>
    <w:rsid w:val="1410406F"/>
    <w:rsid w:val="14842D4B"/>
    <w:rsid w:val="1485679E"/>
    <w:rsid w:val="14C47DFB"/>
    <w:rsid w:val="14E63829"/>
    <w:rsid w:val="15033E01"/>
    <w:rsid w:val="153452FD"/>
    <w:rsid w:val="15510748"/>
    <w:rsid w:val="15852DCC"/>
    <w:rsid w:val="16194009"/>
    <w:rsid w:val="164104C8"/>
    <w:rsid w:val="16AF0386"/>
    <w:rsid w:val="171C6697"/>
    <w:rsid w:val="17A47DC6"/>
    <w:rsid w:val="17D57CB5"/>
    <w:rsid w:val="17F201CC"/>
    <w:rsid w:val="18285AE9"/>
    <w:rsid w:val="18590675"/>
    <w:rsid w:val="18860A73"/>
    <w:rsid w:val="18CB096F"/>
    <w:rsid w:val="191276F1"/>
    <w:rsid w:val="19A40C16"/>
    <w:rsid w:val="1A491240"/>
    <w:rsid w:val="1A6E6EF3"/>
    <w:rsid w:val="1A722489"/>
    <w:rsid w:val="1ACF266A"/>
    <w:rsid w:val="1B727C38"/>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843743"/>
    <w:rsid w:val="289C1B61"/>
    <w:rsid w:val="292148DF"/>
    <w:rsid w:val="29F46B06"/>
    <w:rsid w:val="29F91800"/>
    <w:rsid w:val="2A815E5E"/>
    <w:rsid w:val="2A8C390C"/>
    <w:rsid w:val="2B793E86"/>
    <w:rsid w:val="2B9E6661"/>
    <w:rsid w:val="2BAE7996"/>
    <w:rsid w:val="2C245253"/>
    <w:rsid w:val="2C683358"/>
    <w:rsid w:val="2CFB13EC"/>
    <w:rsid w:val="2D352516"/>
    <w:rsid w:val="2D5646CB"/>
    <w:rsid w:val="2D9D4FB9"/>
    <w:rsid w:val="2DBF4A5D"/>
    <w:rsid w:val="2E5349E3"/>
    <w:rsid w:val="2FD01EFE"/>
    <w:rsid w:val="305B5D9E"/>
    <w:rsid w:val="30C83C3D"/>
    <w:rsid w:val="30DD5200"/>
    <w:rsid w:val="32372CC9"/>
    <w:rsid w:val="32BF0EBF"/>
    <w:rsid w:val="33732D94"/>
    <w:rsid w:val="33D9448D"/>
    <w:rsid w:val="342771D5"/>
    <w:rsid w:val="346D14B3"/>
    <w:rsid w:val="34BF11CB"/>
    <w:rsid w:val="35FF4D01"/>
    <w:rsid w:val="36363A60"/>
    <w:rsid w:val="366D00F1"/>
    <w:rsid w:val="37232FDA"/>
    <w:rsid w:val="389B6B59"/>
    <w:rsid w:val="38DD474A"/>
    <w:rsid w:val="3AF836DB"/>
    <w:rsid w:val="3B79579C"/>
    <w:rsid w:val="3B95751B"/>
    <w:rsid w:val="3BA87B84"/>
    <w:rsid w:val="3BAF5FEE"/>
    <w:rsid w:val="3BBC7E07"/>
    <w:rsid w:val="3DBE4D8D"/>
    <w:rsid w:val="3FD61736"/>
    <w:rsid w:val="3FE12F42"/>
    <w:rsid w:val="403D7860"/>
    <w:rsid w:val="41761474"/>
    <w:rsid w:val="41EF7E88"/>
    <w:rsid w:val="42616A08"/>
    <w:rsid w:val="42FC01EE"/>
    <w:rsid w:val="4306178B"/>
    <w:rsid w:val="434847B1"/>
    <w:rsid w:val="437E1B5F"/>
    <w:rsid w:val="43834BB1"/>
    <w:rsid w:val="44115275"/>
    <w:rsid w:val="445E33D2"/>
    <w:rsid w:val="44D90ED7"/>
    <w:rsid w:val="44E16AC9"/>
    <w:rsid w:val="45982D2E"/>
    <w:rsid w:val="45C50135"/>
    <w:rsid w:val="463C43C1"/>
    <w:rsid w:val="465156FA"/>
    <w:rsid w:val="46763632"/>
    <w:rsid w:val="46864C98"/>
    <w:rsid w:val="47A877F1"/>
    <w:rsid w:val="47F646ED"/>
    <w:rsid w:val="48333AA2"/>
    <w:rsid w:val="484E7674"/>
    <w:rsid w:val="485B666D"/>
    <w:rsid w:val="49413915"/>
    <w:rsid w:val="498450E0"/>
    <w:rsid w:val="4A894820"/>
    <w:rsid w:val="4AE32B65"/>
    <w:rsid w:val="4B5A32B7"/>
    <w:rsid w:val="4C0E0DDD"/>
    <w:rsid w:val="4C1075C9"/>
    <w:rsid w:val="4C2819A0"/>
    <w:rsid w:val="4C2B4433"/>
    <w:rsid w:val="4D630F73"/>
    <w:rsid w:val="4DC33810"/>
    <w:rsid w:val="4E330062"/>
    <w:rsid w:val="4E933866"/>
    <w:rsid w:val="4ECE3A1F"/>
    <w:rsid w:val="51281503"/>
    <w:rsid w:val="512E21B9"/>
    <w:rsid w:val="515A6EC2"/>
    <w:rsid w:val="528E627F"/>
    <w:rsid w:val="53FD53B4"/>
    <w:rsid w:val="54015272"/>
    <w:rsid w:val="54065380"/>
    <w:rsid w:val="556F09F4"/>
    <w:rsid w:val="55AF62E4"/>
    <w:rsid w:val="56B45E5E"/>
    <w:rsid w:val="56C25E8F"/>
    <w:rsid w:val="57142BEB"/>
    <w:rsid w:val="57242DF9"/>
    <w:rsid w:val="57F7037F"/>
    <w:rsid w:val="587765FD"/>
    <w:rsid w:val="58A25F92"/>
    <w:rsid w:val="595D3CE6"/>
    <w:rsid w:val="59CB76E9"/>
    <w:rsid w:val="59CD70F7"/>
    <w:rsid w:val="59CE448C"/>
    <w:rsid w:val="59F76C1F"/>
    <w:rsid w:val="5A3E0903"/>
    <w:rsid w:val="5A7A341B"/>
    <w:rsid w:val="5A7B6332"/>
    <w:rsid w:val="5D0A43B3"/>
    <w:rsid w:val="5D956282"/>
    <w:rsid w:val="5E0A70BC"/>
    <w:rsid w:val="5ED33E51"/>
    <w:rsid w:val="5F1464C5"/>
    <w:rsid w:val="612D253D"/>
    <w:rsid w:val="62DB6FA0"/>
    <w:rsid w:val="62E06CCD"/>
    <w:rsid w:val="62EA534E"/>
    <w:rsid w:val="630374E0"/>
    <w:rsid w:val="644259B2"/>
    <w:rsid w:val="64A63A0B"/>
    <w:rsid w:val="64F05C4C"/>
    <w:rsid w:val="652E5B69"/>
    <w:rsid w:val="65327054"/>
    <w:rsid w:val="65560384"/>
    <w:rsid w:val="65631E97"/>
    <w:rsid w:val="65633E99"/>
    <w:rsid w:val="65734A98"/>
    <w:rsid w:val="658D42FA"/>
    <w:rsid w:val="66EB5CF6"/>
    <w:rsid w:val="672B2DB9"/>
    <w:rsid w:val="673719E9"/>
    <w:rsid w:val="676141A1"/>
    <w:rsid w:val="678E2DE0"/>
    <w:rsid w:val="68242302"/>
    <w:rsid w:val="6828533C"/>
    <w:rsid w:val="68382F15"/>
    <w:rsid w:val="68A86B5A"/>
    <w:rsid w:val="68DB0209"/>
    <w:rsid w:val="69B4744D"/>
    <w:rsid w:val="69DF509C"/>
    <w:rsid w:val="6A756D57"/>
    <w:rsid w:val="6AA71FE5"/>
    <w:rsid w:val="6AA942DD"/>
    <w:rsid w:val="6B48181B"/>
    <w:rsid w:val="6BBF4D36"/>
    <w:rsid w:val="6C61271C"/>
    <w:rsid w:val="6C95559B"/>
    <w:rsid w:val="6CE31470"/>
    <w:rsid w:val="6CE86732"/>
    <w:rsid w:val="6DF805AD"/>
    <w:rsid w:val="6EC63D6E"/>
    <w:rsid w:val="6F091E0B"/>
    <w:rsid w:val="6F8F7262"/>
    <w:rsid w:val="70284B84"/>
    <w:rsid w:val="703303EB"/>
    <w:rsid w:val="703D15E5"/>
    <w:rsid w:val="7049466C"/>
    <w:rsid w:val="71A464BF"/>
    <w:rsid w:val="71A8122B"/>
    <w:rsid w:val="71F81EDF"/>
    <w:rsid w:val="722B2CA3"/>
    <w:rsid w:val="72DE105E"/>
    <w:rsid w:val="737E26B8"/>
    <w:rsid w:val="74ED4BCF"/>
    <w:rsid w:val="75873776"/>
    <w:rsid w:val="75E23E95"/>
    <w:rsid w:val="76303028"/>
    <w:rsid w:val="76615449"/>
    <w:rsid w:val="76EC3DC3"/>
    <w:rsid w:val="76F81603"/>
    <w:rsid w:val="772D334F"/>
    <w:rsid w:val="77BF3A5A"/>
    <w:rsid w:val="78A04247"/>
    <w:rsid w:val="793B5A38"/>
    <w:rsid w:val="794D7439"/>
    <w:rsid w:val="7A136C4E"/>
    <w:rsid w:val="7ADC3761"/>
    <w:rsid w:val="7B175C93"/>
    <w:rsid w:val="7B3E33D5"/>
    <w:rsid w:val="7D900D56"/>
    <w:rsid w:val="7D98191E"/>
    <w:rsid w:val="7DAE5D44"/>
    <w:rsid w:val="7E770571"/>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character" w:customStyle="1" w:styleId="16">
    <w:name w:val="font11"/>
    <w:basedOn w:val="11"/>
    <w:qFormat/>
    <w:uiPriority w:val="0"/>
    <w:rPr>
      <w:rFonts w:hint="eastAsia" w:ascii="宋体" w:hAnsi="宋体" w:eastAsia="宋体" w:cs="宋体"/>
      <w:color w:val="000000"/>
      <w:sz w:val="22"/>
      <w:szCs w:val="22"/>
      <w:u w:val="none"/>
    </w:rPr>
  </w:style>
  <w:style w:type="character" w:customStyle="1" w:styleId="17">
    <w:name w:val="font01"/>
    <w:basedOn w:val="11"/>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2020-09-10T07:03:00Z</cp:lastPrinted>
  <dcterms:modified xsi:type="dcterms:W3CDTF">2021-10-08T12:35:28Z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6CCE958BA6F34CDA828CD483BA033887</vt:lpwstr>
  </property>
</Properties>
</file>